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B1" w:rsidRPr="00345AB1" w:rsidRDefault="00345AB1" w:rsidP="00345AB1">
      <w:pPr>
        <w:autoSpaceDE w:val="0"/>
        <w:autoSpaceDN w:val="0"/>
        <w:adjustRightInd w:val="0"/>
        <w:spacing w:line="360" w:lineRule="auto"/>
        <w:jc w:val="center"/>
        <w:rPr>
          <w:lang w:val="en-US"/>
        </w:rPr>
      </w:pPr>
      <w:r w:rsidRPr="00345AB1">
        <w:rPr>
          <w:lang w:val="en-US"/>
        </w:rPr>
        <w:t xml:space="preserve">ORDIN   nr. ………….. </w:t>
      </w:r>
      <w:proofErr w:type="gramStart"/>
      <w:r w:rsidRPr="00345AB1">
        <w:rPr>
          <w:lang w:val="en-US"/>
        </w:rPr>
        <w:t>din</w:t>
      </w:r>
      <w:proofErr w:type="gramEnd"/>
      <w:r w:rsidRPr="00345AB1">
        <w:rPr>
          <w:lang w:val="en-US"/>
        </w:rPr>
        <w:t xml:space="preserve"> …………………</w:t>
      </w:r>
    </w:p>
    <w:p w:rsidR="00345AB1" w:rsidRDefault="00345AB1" w:rsidP="00204F0E">
      <w:pPr>
        <w:autoSpaceDE w:val="0"/>
        <w:autoSpaceDN w:val="0"/>
        <w:adjustRightInd w:val="0"/>
        <w:spacing w:line="360" w:lineRule="auto"/>
        <w:jc w:val="center"/>
      </w:pPr>
      <w:proofErr w:type="gramStart"/>
      <w:r w:rsidRPr="00345AB1">
        <w:rPr>
          <w:lang w:val="en-US"/>
        </w:rPr>
        <w:t>pentru</w:t>
      </w:r>
      <w:proofErr w:type="gramEnd"/>
      <w:r w:rsidRPr="00345AB1">
        <w:rPr>
          <w:lang w:val="en-US"/>
        </w:rPr>
        <w:t xml:space="preserve"> aprobarea Instrucțiunilor </w:t>
      </w:r>
      <w:r w:rsidR="002871E5" w:rsidRPr="00345AB1">
        <w:t>de aplicare</w:t>
      </w:r>
      <w:r w:rsidR="002871E5">
        <w:t xml:space="preserve"> unitară a prevederilor </w:t>
      </w:r>
      <w:r w:rsidR="002871E5" w:rsidRPr="00345AB1">
        <w:t>art. 291 alin. (2) lit. e) și alin. (3) lit. e) din Legea nr. 227/2015 privind Codul fiscal, cu modifică</w:t>
      </w:r>
      <w:r w:rsidR="00204F0E">
        <w:t>rile şi completările ulterioare</w:t>
      </w:r>
    </w:p>
    <w:p w:rsidR="00204F0E" w:rsidRPr="00345AB1" w:rsidRDefault="00204F0E" w:rsidP="00204F0E">
      <w:pPr>
        <w:autoSpaceDE w:val="0"/>
        <w:autoSpaceDN w:val="0"/>
        <w:adjustRightInd w:val="0"/>
        <w:spacing w:line="360" w:lineRule="auto"/>
        <w:jc w:val="center"/>
        <w:rPr>
          <w:lang w:val="en-US"/>
        </w:rPr>
      </w:pPr>
    </w:p>
    <w:p w:rsidR="00345AB1" w:rsidRPr="00345AB1" w:rsidRDefault="00345AB1" w:rsidP="00345AB1">
      <w:pPr>
        <w:autoSpaceDE w:val="0"/>
        <w:autoSpaceDN w:val="0"/>
        <w:adjustRightInd w:val="0"/>
        <w:spacing w:line="360" w:lineRule="auto"/>
        <w:ind w:firstLine="720"/>
        <w:jc w:val="both"/>
      </w:pPr>
      <w:r w:rsidRPr="00345AB1">
        <w:t xml:space="preserve">  În temeiul prevederilor art. 10 alin. (4) din Hotărârea Guvernului nr. 34/2009 privind organizarea şi funcţionarea Ministerului Finanţelor Publice, cu modificările şi completările</w:t>
      </w:r>
      <w:r>
        <w:t xml:space="preserve"> ulterioare și al prevederilor  art. 5 alin. (4) </w:t>
      </w:r>
      <w:r w:rsidRPr="00345AB1">
        <w:t>din Legea nr. 227/2015 privind Codul fiscal, cu modificările şi completările ulterioare,</w:t>
      </w:r>
    </w:p>
    <w:p w:rsidR="00345AB1" w:rsidRPr="00345AB1" w:rsidRDefault="00345AB1" w:rsidP="00345AB1">
      <w:pPr>
        <w:autoSpaceDE w:val="0"/>
        <w:autoSpaceDN w:val="0"/>
        <w:adjustRightInd w:val="0"/>
        <w:spacing w:line="360" w:lineRule="auto"/>
        <w:ind w:firstLine="720"/>
        <w:jc w:val="both"/>
      </w:pPr>
      <w:r w:rsidRPr="00345AB1">
        <w:t xml:space="preserve">    </w:t>
      </w:r>
      <w:r w:rsidR="007D4771">
        <w:t>având în vedere</w:t>
      </w:r>
      <w:r w:rsidRPr="00345AB1">
        <w:t xml:space="preserve"> prevederil</w:t>
      </w:r>
      <w:r w:rsidR="007D4771">
        <w:t>e</w:t>
      </w:r>
      <w:r w:rsidRPr="00345AB1">
        <w:t xml:space="preserve"> art. 29</w:t>
      </w:r>
      <w:r>
        <w:t xml:space="preserve">1 alin. (2) lit. e) și alin. (3) lit. e) </w:t>
      </w:r>
      <w:r w:rsidRPr="00345AB1">
        <w:t>din Legea nr. 227/2015 privind Codul fiscal, cu modificările şi completările ulterioare,</w:t>
      </w:r>
    </w:p>
    <w:p w:rsidR="00345AB1" w:rsidRPr="00345AB1" w:rsidRDefault="00345AB1" w:rsidP="00345AB1">
      <w:pPr>
        <w:autoSpaceDE w:val="0"/>
        <w:autoSpaceDN w:val="0"/>
        <w:adjustRightInd w:val="0"/>
        <w:spacing w:line="360" w:lineRule="auto"/>
        <w:ind w:firstLine="720"/>
        <w:jc w:val="both"/>
      </w:pPr>
    </w:p>
    <w:p w:rsidR="00345AB1" w:rsidRPr="00345AB1" w:rsidRDefault="00345AB1" w:rsidP="00345AB1">
      <w:pPr>
        <w:autoSpaceDE w:val="0"/>
        <w:autoSpaceDN w:val="0"/>
        <w:adjustRightInd w:val="0"/>
        <w:spacing w:line="360" w:lineRule="auto"/>
        <w:ind w:firstLine="720"/>
        <w:jc w:val="both"/>
      </w:pPr>
      <w:r w:rsidRPr="00345AB1">
        <w:t xml:space="preserve">    </w:t>
      </w:r>
      <w:r w:rsidRPr="00345AB1">
        <w:rPr>
          <w:b/>
          <w:bCs/>
        </w:rPr>
        <w:t>ministrul finanţelor publice</w:t>
      </w:r>
      <w:r w:rsidRPr="00345AB1">
        <w:t xml:space="preserve"> emite următorul ordin:</w:t>
      </w:r>
    </w:p>
    <w:p w:rsidR="00345AB1" w:rsidRPr="00345AB1" w:rsidRDefault="002871E5" w:rsidP="00345AB1">
      <w:pPr>
        <w:autoSpaceDE w:val="0"/>
        <w:autoSpaceDN w:val="0"/>
        <w:adjustRightInd w:val="0"/>
        <w:spacing w:line="360" w:lineRule="auto"/>
        <w:ind w:firstLine="720"/>
        <w:jc w:val="both"/>
      </w:pPr>
      <w:r>
        <w:t xml:space="preserve">    Art</w:t>
      </w:r>
      <w:r w:rsidR="00345AB1" w:rsidRPr="00345AB1">
        <w:t>. 1</w:t>
      </w:r>
      <w:r>
        <w:t>. -</w:t>
      </w:r>
      <w:r w:rsidR="00345AB1" w:rsidRPr="00345AB1">
        <w:t xml:space="preserve"> Se aprobă Instrucţiunile de aplicare</w:t>
      </w:r>
      <w:r w:rsidR="00345AB1">
        <w:t xml:space="preserve"> unitară a prevederilor </w:t>
      </w:r>
      <w:r w:rsidR="00345AB1" w:rsidRPr="00345AB1">
        <w:t>art. 291 alin. (2) lit. e) și alin. (3) lit. e) din Legea nr. 227/2015 privind Codul fiscal, cu modificările şi completările ulterioare, cuprinse în anexa care face parte integrantă din prezentul ordin.</w:t>
      </w:r>
    </w:p>
    <w:p w:rsidR="00204F0E" w:rsidRDefault="00345AB1" w:rsidP="00204F0E">
      <w:pPr>
        <w:autoSpaceDE w:val="0"/>
        <w:autoSpaceDN w:val="0"/>
        <w:adjustRightInd w:val="0"/>
        <w:spacing w:line="360" w:lineRule="auto"/>
        <w:ind w:firstLine="720"/>
        <w:jc w:val="both"/>
      </w:pPr>
      <w:r w:rsidRPr="00345AB1">
        <w:t xml:space="preserve">    A</w:t>
      </w:r>
      <w:r w:rsidR="002871E5">
        <w:t>rt</w:t>
      </w:r>
      <w:r w:rsidRPr="00345AB1">
        <w:t xml:space="preserve">. </w:t>
      </w:r>
      <w:r w:rsidR="00BD347B">
        <w:t>2</w:t>
      </w:r>
      <w:r w:rsidR="002871E5">
        <w:t>. -</w:t>
      </w:r>
      <w:r w:rsidR="003E4E83">
        <w:t xml:space="preserve"> Prevederile prezentul</w:t>
      </w:r>
      <w:r w:rsidR="00451C00">
        <w:t>ui</w:t>
      </w:r>
      <w:r w:rsidR="003E4E83">
        <w:t xml:space="preserve"> ordin  se aplică începând cu data de 1 noiembrie 2018.</w:t>
      </w:r>
    </w:p>
    <w:p w:rsidR="00345AB1" w:rsidRDefault="002871E5" w:rsidP="00204F0E">
      <w:pPr>
        <w:autoSpaceDE w:val="0"/>
        <w:autoSpaceDN w:val="0"/>
        <w:adjustRightInd w:val="0"/>
        <w:spacing w:line="360" w:lineRule="auto"/>
        <w:ind w:firstLine="720"/>
        <w:jc w:val="both"/>
      </w:pPr>
      <w:r>
        <w:t xml:space="preserve">    Art</w:t>
      </w:r>
      <w:r w:rsidR="00BD347B">
        <w:t>. 3</w:t>
      </w:r>
      <w:r>
        <w:t xml:space="preserve">. - </w:t>
      </w:r>
      <w:r w:rsidR="00345AB1" w:rsidRPr="00345AB1">
        <w:t xml:space="preserve"> Prezentul ordin se publică în Monitorul Oficial al României, Partea I.</w:t>
      </w:r>
    </w:p>
    <w:p w:rsidR="003E4E83" w:rsidRDefault="003E4E83" w:rsidP="003E4E83">
      <w:pPr>
        <w:autoSpaceDE w:val="0"/>
        <w:autoSpaceDN w:val="0"/>
        <w:adjustRightInd w:val="0"/>
        <w:spacing w:line="360" w:lineRule="auto"/>
        <w:ind w:left="696" w:firstLine="24"/>
        <w:jc w:val="both"/>
      </w:pPr>
    </w:p>
    <w:p w:rsidR="003E4E83" w:rsidRDefault="003E4E83" w:rsidP="003E4E83">
      <w:pPr>
        <w:autoSpaceDE w:val="0"/>
        <w:autoSpaceDN w:val="0"/>
        <w:adjustRightInd w:val="0"/>
        <w:spacing w:line="360" w:lineRule="auto"/>
        <w:ind w:left="696" w:firstLine="24"/>
        <w:jc w:val="center"/>
        <w:rPr>
          <w:b/>
          <w:color w:val="2C2A1F"/>
          <w:lang w:val="it-IT"/>
        </w:rPr>
      </w:pPr>
      <w:r w:rsidRPr="003E4E83">
        <w:rPr>
          <w:b/>
          <w:color w:val="2C2A1F"/>
          <w:lang w:val="it-IT"/>
        </w:rPr>
        <w:t>Ministrul finanţelor publice,</w:t>
      </w:r>
    </w:p>
    <w:p w:rsidR="003E4E83" w:rsidRDefault="003E4E83" w:rsidP="003E4E83">
      <w:pPr>
        <w:autoSpaceDE w:val="0"/>
        <w:autoSpaceDN w:val="0"/>
        <w:adjustRightInd w:val="0"/>
        <w:spacing w:line="360" w:lineRule="auto"/>
        <w:ind w:left="696" w:firstLine="24"/>
        <w:jc w:val="center"/>
        <w:rPr>
          <w:b/>
          <w:color w:val="2C2A1F"/>
          <w:lang w:val="it-IT"/>
        </w:rPr>
      </w:pPr>
      <w:r>
        <w:rPr>
          <w:b/>
          <w:color w:val="2C2A1F"/>
          <w:lang w:val="it-IT"/>
        </w:rPr>
        <w:t>Eugen Orlando TEODOROVICI</w:t>
      </w:r>
    </w:p>
    <w:p w:rsidR="003E4E83" w:rsidRDefault="003E4E83" w:rsidP="003E4E83">
      <w:pPr>
        <w:autoSpaceDE w:val="0"/>
        <w:autoSpaceDN w:val="0"/>
        <w:adjustRightInd w:val="0"/>
        <w:spacing w:line="360" w:lineRule="auto"/>
        <w:ind w:left="696" w:firstLine="24"/>
        <w:jc w:val="center"/>
        <w:rPr>
          <w:b/>
          <w:color w:val="2C2A1F"/>
          <w:lang w:val="it-IT"/>
        </w:rPr>
      </w:pP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r w:rsidRPr="00710917">
        <w:rPr>
          <w:b/>
          <w:color w:val="FFFFFF" w:themeColor="background1"/>
          <w:lang w:val="it-IT"/>
        </w:rPr>
        <w:t>Secretar general,</w:t>
      </w: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r w:rsidRPr="00710917">
        <w:rPr>
          <w:b/>
          <w:color w:val="FFFFFF" w:themeColor="background1"/>
          <w:lang w:val="it-IT"/>
        </w:rPr>
        <w:t>Mihai DIACONU</w:t>
      </w: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r w:rsidRPr="00710917">
        <w:rPr>
          <w:b/>
          <w:color w:val="FFFFFF" w:themeColor="background1"/>
          <w:lang w:val="it-IT"/>
        </w:rPr>
        <w:t>Secretar de stat,</w:t>
      </w: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r w:rsidRPr="00710917">
        <w:rPr>
          <w:b/>
          <w:color w:val="FFFFFF" w:themeColor="background1"/>
          <w:lang w:val="it-IT"/>
        </w:rPr>
        <w:t>Elena – Oana IACOB</w:t>
      </w:r>
    </w:p>
    <w:p w:rsidR="003E4E83" w:rsidRPr="00710917" w:rsidRDefault="003E4E83" w:rsidP="003E4E83">
      <w:pPr>
        <w:autoSpaceDE w:val="0"/>
        <w:autoSpaceDN w:val="0"/>
        <w:adjustRightInd w:val="0"/>
        <w:spacing w:line="360" w:lineRule="auto"/>
        <w:ind w:left="696" w:firstLine="24"/>
        <w:jc w:val="center"/>
        <w:rPr>
          <w:b/>
          <w:color w:val="FFFFFF" w:themeColor="background1"/>
          <w:lang w:val="it-IT"/>
        </w:rPr>
      </w:pPr>
      <w:bookmarkStart w:id="0" w:name="_GoBack"/>
      <w:bookmarkEnd w:id="0"/>
    </w:p>
    <w:p w:rsidR="003E4E83" w:rsidRPr="00710917" w:rsidRDefault="003E4E83" w:rsidP="00BD347B">
      <w:pPr>
        <w:autoSpaceDE w:val="0"/>
        <w:autoSpaceDN w:val="0"/>
        <w:adjustRightInd w:val="0"/>
        <w:ind w:left="696" w:firstLine="24"/>
        <w:rPr>
          <w:b/>
          <w:color w:val="FFFFFF" w:themeColor="background1"/>
          <w:lang w:val="it-IT"/>
        </w:rPr>
      </w:pPr>
      <w:r w:rsidRPr="00710917">
        <w:rPr>
          <w:b/>
          <w:color w:val="FFFFFF" w:themeColor="background1"/>
          <w:lang w:val="it-IT"/>
        </w:rPr>
        <w:t xml:space="preserve">Direcția generală de legislație Cod fiscal </w:t>
      </w:r>
      <w:r w:rsidR="00BD347B" w:rsidRPr="00710917">
        <w:rPr>
          <w:b/>
          <w:color w:val="FFFFFF" w:themeColor="background1"/>
          <w:lang w:val="it-IT"/>
        </w:rPr>
        <w:t xml:space="preserve">                        Direcția generală juridică</w:t>
      </w:r>
    </w:p>
    <w:p w:rsidR="00BD347B" w:rsidRPr="00710917" w:rsidRDefault="00BD347B" w:rsidP="00BD347B">
      <w:pPr>
        <w:autoSpaceDE w:val="0"/>
        <w:autoSpaceDN w:val="0"/>
        <w:adjustRightInd w:val="0"/>
        <w:ind w:left="696" w:firstLine="24"/>
        <w:rPr>
          <w:b/>
          <w:color w:val="FFFFFF" w:themeColor="background1"/>
          <w:lang w:val="it-IT"/>
        </w:rPr>
      </w:pPr>
      <w:r w:rsidRPr="00710917">
        <w:rPr>
          <w:b/>
          <w:color w:val="FFFFFF" w:themeColor="background1"/>
          <w:lang w:val="it-IT"/>
        </w:rPr>
        <w:t>și reglementări vamale</w:t>
      </w:r>
    </w:p>
    <w:p w:rsidR="00BD347B" w:rsidRPr="00710917" w:rsidRDefault="00BD347B" w:rsidP="00BD347B">
      <w:pPr>
        <w:autoSpaceDE w:val="0"/>
        <w:autoSpaceDN w:val="0"/>
        <w:adjustRightInd w:val="0"/>
        <w:ind w:left="696" w:firstLine="24"/>
        <w:rPr>
          <w:b/>
          <w:color w:val="FFFFFF" w:themeColor="background1"/>
          <w:lang w:val="it-IT"/>
        </w:rPr>
      </w:pPr>
      <w:r w:rsidRPr="00710917">
        <w:rPr>
          <w:b/>
          <w:color w:val="FFFFFF" w:themeColor="background1"/>
          <w:lang w:val="it-IT"/>
        </w:rPr>
        <w:t xml:space="preserve">                                                                                                       Director general</w:t>
      </w:r>
    </w:p>
    <w:p w:rsidR="00BD347B" w:rsidRPr="00710917" w:rsidRDefault="00BD347B" w:rsidP="00BD347B">
      <w:pPr>
        <w:autoSpaceDE w:val="0"/>
        <w:autoSpaceDN w:val="0"/>
        <w:adjustRightInd w:val="0"/>
        <w:ind w:left="696" w:firstLine="24"/>
        <w:rPr>
          <w:b/>
          <w:color w:val="FFFFFF" w:themeColor="background1"/>
          <w:lang w:val="it-IT"/>
        </w:rPr>
      </w:pPr>
      <w:r w:rsidRPr="00710917">
        <w:rPr>
          <w:b/>
          <w:color w:val="FFFFFF" w:themeColor="background1"/>
          <w:lang w:val="it-IT"/>
        </w:rPr>
        <w:t xml:space="preserve">Director general                                                                             Ciprian Badea                                                        </w:t>
      </w:r>
    </w:p>
    <w:p w:rsidR="00BD347B" w:rsidRPr="00710917" w:rsidRDefault="00BD347B" w:rsidP="00BD347B">
      <w:pPr>
        <w:autoSpaceDE w:val="0"/>
        <w:autoSpaceDN w:val="0"/>
        <w:adjustRightInd w:val="0"/>
        <w:ind w:left="696" w:firstLine="24"/>
        <w:rPr>
          <w:b/>
          <w:color w:val="FFFFFF" w:themeColor="background1"/>
          <w:lang w:val="it-IT"/>
        </w:rPr>
      </w:pPr>
      <w:r w:rsidRPr="00710917">
        <w:rPr>
          <w:b/>
          <w:color w:val="FFFFFF" w:themeColor="background1"/>
          <w:lang w:val="it-IT"/>
        </w:rPr>
        <w:t>Iulian Ardeleanu</w:t>
      </w:r>
    </w:p>
    <w:p w:rsidR="00BD347B" w:rsidRPr="00710917" w:rsidRDefault="00BD347B" w:rsidP="00BD347B">
      <w:pPr>
        <w:autoSpaceDE w:val="0"/>
        <w:autoSpaceDN w:val="0"/>
        <w:adjustRightInd w:val="0"/>
        <w:ind w:left="696" w:firstLine="24"/>
        <w:rPr>
          <w:b/>
          <w:color w:val="FFFFFF" w:themeColor="background1"/>
          <w:lang w:val="it-IT"/>
        </w:rPr>
      </w:pPr>
    </w:p>
    <w:p w:rsidR="00BD347B" w:rsidRPr="00710917" w:rsidRDefault="00BD347B" w:rsidP="00BD347B">
      <w:pPr>
        <w:autoSpaceDE w:val="0"/>
        <w:autoSpaceDN w:val="0"/>
        <w:adjustRightInd w:val="0"/>
        <w:ind w:left="696" w:firstLine="24"/>
        <w:rPr>
          <w:b/>
          <w:color w:val="FFFFFF" w:themeColor="background1"/>
          <w:lang w:val="it-IT"/>
        </w:rPr>
      </w:pPr>
      <w:r w:rsidRPr="00710917">
        <w:rPr>
          <w:b/>
          <w:color w:val="FFFFFF" w:themeColor="background1"/>
          <w:lang w:val="it-IT"/>
        </w:rPr>
        <w:t>Director general adjunct            Șef serviciu,</w:t>
      </w:r>
    </w:p>
    <w:p w:rsidR="00BD347B" w:rsidRPr="00710917" w:rsidRDefault="00BD347B" w:rsidP="00827367">
      <w:pPr>
        <w:autoSpaceDE w:val="0"/>
        <w:autoSpaceDN w:val="0"/>
        <w:adjustRightInd w:val="0"/>
        <w:ind w:left="696" w:firstLine="24"/>
        <w:rPr>
          <w:color w:val="FFFFFF" w:themeColor="background1"/>
        </w:rPr>
      </w:pPr>
      <w:r w:rsidRPr="00710917">
        <w:rPr>
          <w:b/>
          <w:color w:val="FFFFFF" w:themeColor="background1"/>
          <w:lang w:val="it-IT"/>
        </w:rPr>
        <w:t>Daniela Tănase                       Elena-Marina Opran</w:t>
      </w:r>
    </w:p>
    <w:p w:rsidR="00204F0E" w:rsidRDefault="00204F0E" w:rsidP="003E4E83">
      <w:pPr>
        <w:autoSpaceDE w:val="0"/>
        <w:autoSpaceDN w:val="0"/>
        <w:adjustRightInd w:val="0"/>
        <w:spacing w:line="360" w:lineRule="auto"/>
        <w:ind w:firstLine="720"/>
        <w:jc w:val="right"/>
      </w:pPr>
    </w:p>
    <w:p w:rsidR="00345AB1" w:rsidRPr="00345AB1" w:rsidRDefault="00345AB1" w:rsidP="003E4E83">
      <w:pPr>
        <w:autoSpaceDE w:val="0"/>
        <w:autoSpaceDN w:val="0"/>
        <w:adjustRightInd w:val="0"/>
        <w:spacing w:line="360" w:lineRule="auto"/>
        <w:ind w:firstLine="720"/>
        <w:jc w:val="right"/>
      </w:pPr>
      <w:r w:rsidRPr="00345AB1">
        <w:lastRenderedPageBreak/>
        <w:t xml:space="preserve">  </w:t>
      </w:r>
      <w:r w:rsidR="003E4E83">
        <w:t xml:space="preserve">                                                                                                                                                              A</w:t>
      </w:r>
      <w:r w:rsidRPr="00345AB1">
        <w:t>NEXĂ</w:t>
      </w:r>
    </w:p>
    <w:p w:rsidR="00345AB1" w:rsidRPr="00345AB1" w:rsidRDefault="00345AB1" w:rsidP="00345AB1">
      <w:pPr>
        <w:autoSpaceDE w:val="0"/>
        <w:autoSpaceDN w:val="0"/>
        <w:adjustRightInd w:val="0"/>
        <w:spacing w:line="360" w:lineRule="auto"/>
        <w:ind w:firstLine="720"/>
        <w:jc w:val="both"/>
      </w:pPr>
    </w:p>
    <w:p w:rsidR="00345AB1" w:rsidRPr="00345AB1" w:rsidRDefault="00345AB1" w:rsidP="00BD347B">
      <w:pPr>
        <w:autoSpaceDE w:val="0"/>
        <w:autoSpaceDN w:val="0"/>
        <w:adjustRightInd w:val="0"/>
        <w:spacing w:line="360" w:lineRule="auto"/>
        <w:ind w:firstLine="720"/>
        <w:jc w:val="center"/>
        <w:rPr>
          <w:b/>
          <w:bCs/>
        </w:rPr>
      </w:pPr>
      <w:r w:rsidRPr="00345AB1">
        <w:rPr>
          <w:b/>
          <w:bCs/>
        </w:rPr>
        <w:t>INSTRUCŢIUNI</w:t>
      </w:r>
    </w:p>
    <w:p w:rsidR="00BD347B" w:rsidRDefault="00BD347B" w:rsidP="00BD347B">
      <w:pPr>
        <w:autoSpaceDE w:val="0"/>
        <w:autoSpaceDN w:val="0"/>
        <w:adjustRightInd w:val="0"/>
        <w:spacing w:line="360" w:lineRule="auto"/>
        <w:jc w:val="center"/>
        <w:rPr>
          <w:b/>
          <w:bCs/>
        </w:rPr>
      </w:pPr>
      <w:r w:rsidRPr="00BD347B">
        <w:rPr>
          <w:b/>
          <w:bCs/>
        </w:rPr>
        <w:t>de aplicare unitară a prevederilor art. 291 alin. (2) lit. e) și alin. (3) lit. e) din  Legea nr. 227/2015 privind Codul fiscal, cu modifică</w:t>
      </w:r>
      <w:r>
        <w:rPr>
          <w:b/>
          <w:bCs/>
        </w:rPr>
        <w:t>rile şi completările ulterioare</w:t>
      </w:r>
    </w:p>
    <w:p w:rsidR="00BD347B" w:rsidRDefault="00BD347B" w:rsidP="00BD347B">
      <w:pPr>
        <w:autoSpaceDE w:val="0"/>
        <w:autoSpaceDN w:val="0"/>
        <w:adjustRightInd w:val="0"/>
        <w:spacing w:line="360" w:lineRule="auto"/>
        <w:jc w:val="center"/>
        <w:rPr>
          <w:b/>
          <w:bCs/>
        </w:rPr>
      </w:pPr>
    </w:p>
    <w:p w:rsidR="00BD347B" w:rsidRPr="00345AB1" w:rsidRDefault="00BD347B" w:rsidP="00BD347B">
      <w:pPr>
        <w:autoSpaceDE w:val="0"/>
        <w:autoSpaceDN w:val="0"/>
        <w:adjustRightInd w:val="0"/>
        <w:spacing w:line="360" w:lineRule="auto"/>
        <w:jc w:val="center"/>
      </w:pPr>
    </w:p>
    <w:p w:rsidR="00C13729" w:rsidRDefault="00BD347B" w:rsidP="00345AB1">
      <w:pPr>
        <w:autoSpaceDE w:val="0"/>
        <w:autoSpaceDN w:val="0"/>
        <w:adjustRightInd w:val="0"/>
        <w:spacing w:line="360" w:lineRule="auto"/>
        <w:ind w:firstLine="720"/>
        <w:jc w:val="both"/>
      </w:pPr>
      <w:r>
        <w:t xml:space="preserve">    Art</w:t>
      </w:r>
      <w:r w:rsidR="00345AB1" w:rsidRPr="00345AB1">
        <w:t>. 1</w:t>
      </w:r>
      <w:r>
        <w:t>. -</w:t>
      </w:r>
      <w:r w:rsidR="00345AB1" w:rsidRPr="00345AB1">
        <w:t xml:space="preserve"> (1) Prin prezentel</w:t>
      </w:r>
      <w:r>
        <w:t xml:space="preserve">e instrucţiuni </w:t>
      </w:r>
      <w:r w:rsidR="007D4771">
        <w:t xml:space="preserve">se </w:t>
      </w:r>
      <w:r w:rsidR="00401B0E">
        <w:t>stabilesc</w:t>
      </w:r>
      <w:r>
        <w:t>, în scopul aplicării unitare a prevederilor art.</w:t>
      </w:r>
      <w:r w:rsidRPr="00BD347B">
        <w:t xml:space="preserve"> 291 alin. (2) lit. e) și alin. (3) lit. e) din</w:t>
      </w:r>
      <w:r w:rsidR="00827367">
        <w:t xml:space="preserve"> </w:t>
      </w:r>
      <w:r w:rsidR="00827367" w:rsidRPr="00827367">
        <w:t>Legea nr. 227/2015 privind Codul fiscal, cu modificările şi completările ulterioare</w:t>
      </w:r>
      <w:r w:rsidR="00827367">
        <w:t xml:space="preserve">, </w:t>
      </w:r>
      <w:r w:rsidR="00C13729">
        <w:t xml:space="preserve">principalele elemente </w:t>
      </w:r>
      <w:r w:rsidR="00401B0E">
        <w:t xml:space="preserve">care stau la baza încadrării </w:t>
      </w:r>
      <w:r w:rsidR="00C13729">
        <w:t xml:space="preserve">din punct de vedere al TVA a </w:t>
      </w:r>
      <w:r w:rsidR="00401B0E">
        <w:t>operațiunilor real</w:t>
      </w:r>
      <w:r w:rsidR="007D4771">
        <w:t>izate de personele impozabile ca reprezentând</w:t>
      </w:r>
      <w:r w:rsidR="00C13729">
        <w:t>:</w:t>
      </w:r>
    </w:p>
    <w:p w:rsidR="00C13729" w:rsidRDefault="00C13729" w:rsidP="00345AB1">
      <w:pPr>
        <w:autoSpaceDE w:val="0"/>
        <w:autoSpaceDN w:val="0"/>
        <w:adjustRightInd w:val="0"/>
        <w:spacing w:line="360" w:lineRule="auto"/>
        <w:ind w:firstLine="720"/>
        <w:jc w:val="both"/>
      </w:pPr>
      <w:r>
        <w:t>a)</w:t>
      </w:r>
      <w:r w:rsidR="00401B0E">
        <w:t xml:space="preserve"> </w:t>
      </w:r>
      <w:r>
        <w:t>livrări de alimente, pentru care se aplică cota redusă de TVA de 9%;</w:t>
      </w:r>
    </w:p>
    <w:p w:rsidR="00C13729" w:rsidRPr="00C13729" w:rsidRDefault="00C13729" w:rsidP="00C13729">
      <w:pPr>
        <w:autoSpaceDE w:val="0"/>
        <w:autoSpaceDN w:val="0"/>
        <w:adjustRightInd w:val="0"/>
        <w:spacing w:line="360" w:lineRule="auto"/>
        <w:ind w:firstLine="720"/>
        <w:jc w:val="both"/>
      </w:pPr>
      <w:r>
        <w:t xml:space="preserve">b) </w:t>
      </w:r>
      <w:r w:rsidR="00401B0E">
        <w:t>prestări de servicii de restaurant sau catering</w:t>
      </w:r>
      <w:r>
        <w:t xml:space="preserve">, </w:t>
      </w:r>
      <w:r w:rsidRPr="00C13729">
        <w:t xml:space="preserve">pentru care se aplică cota redusă de TVA </w:t>
      </w:r>
      <w:r>
        <w:t xml:space="preserve">de 5%, </w:t>
      </w:r>
      <w:r w:rsidRPr="00C13729">
        <w:t xml:space="preserve"> cu excepţia băuturilor alcoolice, altele decât berea care se încadrează la codul NC 22 03 00 10</w:t>
      </w:r>
      <w:r w:rsidR="00451C00">
        <w:t xml:space="preserve"> și</w:t>
      </w:r>
      <w:r>
        <w:t xml:space="preserve"> pentru care se aplică,</w:t>
      </w:r>
      <w:r w:rsidR="00451C00">
        <w:t xml:space="preserve"> de asemenea, cota de TVA de 5%.</w:t>
      </w:r>
    </w:p>
    <w:p w:rsidR="00BD347B" w:rsidRDefault="00345AB1" w:rsidP="00BD347B">
      <w:pPr>
        <w:autoSpaceDE w:val="0"/>
        <w:autoSpaceDN w:val="0"/>
        <w:adjustRightInd w:val="0"/>
        <w:spacing w:line="360" w:lineRule="auto"/>
        <w:ind w:firstLine="720"/>
        <w:jc w:val="both"/>
      </w:pPr>
      <w:r w:rsidRPr="00345AB1">
        <w:t xml:space="preserve">    (2) </w:t>
      </w:r>
      <w:r w:rsidR="00BD347B" w:rsidRPr="00BD347B">
        <w:t>Referirile la Codul fiscal din prezentele instrucţiuni reprezintă referiri la titlul VII "Taxa pe valoarea adăugată" din Legea nr. 227/2015</w:t>
      </w:r>
      <w:r w:rsidR="00BD347B">
        <w:t xml:space="preserve"> privind Codul fiscal</w:t>
      </w:r>
      <w:r w:rsidR="00BD347B" w:rsidRPr="00BD347B">
        <w:t>, cu modificările şi completările ulterioare.</w:t>
      </w:r>
    </w:p>
    <w:p w:rsidR="00797C89" w:rsidRPr="00BD347B" w:rsidRDefault="00797C89" w:rsidP="00BD347B">
      <w:pPr>
        <w:autoSpaceDE w:val="0"/>
        <w:autoSpaceDN w:val="0"/>
        <w:adjustRightInd w:val="0"/>
        <w:spacing w:line="360" w:lineRule="auto"/>
        <w:ind w:firstLine="720"/>
        <w:jc w:val="both"/>
      </w:pPr>
      <w:r>
        <w:t>(3) Referirile la Normele metodologice</w:t>
      </w:r>
      <w:r w:rsidRPr="00BD347B">
        <w:t xml:space="preserve"> din prezentele instrucţiuni reprezintă referiri la</w:t>
      </w:r>
      <w:r>
        <w:t xml:space="preserve"> </w:t>
      </w:r>
      <w:r w:rsidRPr="00797C89">
        <w:t xml:space="preserve">Titlul VII </w:t>
      </w:r>
      <w:r w:rsidRPr="00797C89">
        <w:rPr>
          <w:lang w:val="en-US"/>
        </w:rPr>
        <w:t>“Taxa pe valoarea adăugat</w:t>
      </w:r>
      <w:r w:rsidRPr="00797C89">
        <w:t>ă</w:t>
      </w:r>
      <w:r w:rsidRPr="00797C89">
        <w:rPr>
          <w:lang w:val="en-US"/>
        </w:rPr>
        <w:t xml:space="preserve">” din </w:t>
      </w:r>
      <w:r w:rsidRPr="00797C89">
        <w:t>Normele metodologice de aplicare a Legii nr. 227/2015 privind Codul fiscal, aprobate prin Hotărârea Guvernului nr. 1/2016, cu modificările și completările ulterioare</w:t>
      </w:r>
      <w:r>
        <w:t>.</w:t>
      </w:r>
    </w:p>
    <w:p w:rsidR="00ED3C07" w:rsidRDefault="00401B0E" w:rsidP="00401B0E">
      <w:pPr>
        <w:autoSpaceDE w:val="0"/>
        <w:autoSpaceDN w:val="0"/>
        <w:adjustRightInd w:val="0"/>
        <w:spacing w:line="360" w:lineRule="auto"/>
        <w:ind w:firstLine="720"/>
        <w:jc w:val="both"/>
      </w:pPr>
      <w:r>
        <w:t xml:space="preserve">Art. 2. – (1)  </w:t>
      </w:r>
      <w:r w:rsidR="00ED3C07">
        <w:t xml:space="preserve">Potrivit prevederilor art. 291 alin. (2) lit. </w:t>
      </w:r>
      <w:r w:rsidR="00ED3C07" w:rsidRPr="00ED3C07">
        <w:t>e)</w:t>
      </w:r>
      <w:r w:rsidR="00ED3C07">
        <w:t xml:space="preserve"> din Codul fiscal, </w:t>
      </w:r>
      <w:r w:rsidR="00546BF1">
        <w:t xml:space="preserve">se aplică o </w:t>
      </w:r>
      <w:r w:rsidR="00ED3C07">
        <w:t>cot</w:t>
      </w:r>
      <w:r w:rsidR="00546BF1">
        <w:t>ă</w:t>
      </w:r>
      <w:r w:rsidR="00ED3C07">
        <w:t xml:space="preserve"> redusă de TVA de 9% pentru</w:t>
      </w:r>
      <w:r w:rsidR="00ED3C07" w:rsidRPr="00ED3C07">
        <w:t xml:space="preserve"> livrarea următoarelor bunuri: alimente, inclusiv băuturi, cu excepţia băuturilor alcoolice, destinate consumului uman şi animal, animale şi păsări vii din specii domestice, seminţe, plante şi ingrediente utilizate în prepararea alimentelor, produse utilizate pentru a completa sau înlocui alimentele. </w:t>
      </w:r>
    </w:p>
    <w:p w:rsidR="00ED3C07" w:rsidRDefault="00546BF1" w:rsidP="00401B0E">
      <w:pPr>
        <w:autoSpaceDE w:val="0"/>
        <w:autoSpaceDN w:val="0"/>
        <w:adjustRightInd w:val="0"/>
        <w:spacing w:line="360" w:lineRule="auto"/>
        <w:ind w:firstLine="720"/>
        <w:jc w:val="both"/>
      </w:pPr>
      <w:r>
        <w:t xml:space="preserve">(2) </w:t>
      </w:r>
      <w:r w:rsidRPr="00546BF1">
        <w:t>Potrivi</w:t>
      </w:r>
      <w:r>
        <w:t>t prevederilor art. 291 alin. (3</w:t>
      </w:r>
      <w:r w:rsidRPr="00546BF1">
        <w:t>) lit. e) din Codul</w:t>
      </w:r>
      <w:r>
        <w:t xml:space="preserve"> fiscal, se aplică o cotă redusă de TVA de 5</w:t>
      </w:r>
      <w:r w:rsidRPr="00546BF1">
        <w:t xml:space="preserve">% </w:t>
      </w:r>
      <w:r>
        <w:t xml:space="preserve">pentru </w:t>
      </w:r>
      <w:r w:rsidR="00ED3C07" w:rsidRPr="00ED3C07">
        <w:t>serviciile de restaurant şi de catering, cu excepţia băuturilor alcoolice, altele decât berea care se înc</w:t>
      </w:r>
      <w:r>
        <w:t>adrează la codul NC 22 03 00 10.</w:t>
      </w:r>
    </w:p>
    <w:p w:rsidR="00797C89" w:rsidRDefault="00546BF1" w:rsidP="00401B0E">
      <w:pPr>
        <w:autoSpaceDE w:val="0"/>
        <w:autoSpaceDN w:val="0"/>
        <w:adjustRightInd w:val="0"/>
        <w:spacing w:line="360" w:lineRule="auto"/>
        <w:ind w:firstLine="720"/>
        <w:jc w:val="both"/>
      </w:pPr>
      <w:r>
        <w:t xml:space="preserve">(3) În conformitate cu prevederile pct. 18 </w:t>
      </w:r>
      <w:r w:rsidR="00797C89">
        <w:t xml:space="preserve">alin. (1) </w:t>
      </w:r>
      <w:r>
        <w:t xml:space="preserve">din </w:t>
      </w:r>
      <w:r w:rsidR="00797C89">
        <w:t xml:space="preserve">Normele metodologice, </w:t>
      </w:r>
      <w:r>
        <w:t>î</w:t>
      </w:r>
      <w:r w:rsidR="00401B0E">
        <w:t xml:space="preserve">n sensul TVA, serviciile de restaurant şi de catering reprezintă servicii care constau în furnizarea de produse alimentare şi/sau de băutură, preparate sau nepreparate, pentru consumul uman, însoţită de servicii </w:t>
      </w:r>
      <w:r w:rsidR="00401B0E">
        <w:lastRenderedPageBreak/>
        <w:t>conexe suficiente care să permită consumul imediat al acestora. Furnizarea de produse alimentare şi/sau de băutură este numai unul dintre elementele unui întreg în care predomină serviciile. Serviciile de restaurant constau în prestarea unor astfel de servicii în spaţiile prestatorului, iar serviciile de catering constau în prestarea unor astfel de servicii în afara localurilor prestatorului.</w:t>
      </w:r>
      <w:r w:rsidR="00797C89">
        <w:t xml:space="preserve"> </w:t>
      </w:r>
    </w:p>
    <w:p w:rsidR="00F45617" w:rsidRDefault="00797C89" w:rsidP="00401B0E">
      <w:pPr>
        <w:autoSpaceDE w:val="0"/>
        <w:autoSpaceDN w:val="0"/>
        <w:adjustRightInd w:val="0"/>
        <w:spacing w:line="360" w:lineRule="auto"/>
        <w:ind w:firstLine="720"/>
        <w:jc w:val="both"/>
      </w:pPr>
      <w:r>
        <w:t>(</w:t>
      </w:r>
      <w:r w:rsidR="00535688">
        <w:t>4</w:t>
      </w:r>
      <w:r>
        <w:t xml:space="preserve">) </w:t>
      </w:r>
      <w:r w:rsidRPr="00797C89">
        <w:t>În conformitate cu prevederile pct. 18 alin. (</w:t>
      </w:r>
      <w:r>
        <w:t>2</w:t>
      </w:r>
      <w:r w:rsidRPr="00797C89">
        <w:t xml:space="preserve">) din Normele metodologice, în sensul TVA, </w:t>
      </w:r>
      <w:r>
        <w:t>f</w:t>
      </w:r>
      <w:r w:rsidR="00401B0E">
        <w:t>urnizarea de produse alimentare şi/sau de băuturi, preparate sau nu, fie cu transport, fie fără, dar fără vreun alt serviciu conex, nu se consideră a fi servicii de restaurant sau catering în sensul</w:t>
      </w:r>
      <w:r>
        <w:t xml:space="preserve"> pct. 18</w:t>
      </w:r>
      <w:r w:rsidR="00401B0E">
        <w:t xml:space="preserve"> alin. (1)</w:t>
      </w:r>
      <w:r>
        <w:t xml:space="preserve"> din normele metodologice</w:t>
      </w:r>
      <w:r w:rsidR="00401B0E">
        <w:t>.</w:t>
      </w:r>
    </w:p>
    <w:p w:rsidR="00DD4166" w:rsidRDefault="00535688" w:rsidP="00401B0E">
      <w:pPr>
        <w:autoSpaceDE w:val="0"/>
        <w:autoSpaceDN w:val="0"/>
        <w:adjustRightInd w:val="0"/>
        <w:spacing w:line="360" w:lineRule="auto"/>
        <w:ind w:firstLine="720"/>
        <w:jc w:val="both"/>
      </w:pPr>
      <w:r>
        <w:t xml:space="preserve">(5) </w:t>
      </w:r>
      <w:r w:rsidR="00DD4166">
        <w:t xml:space="preserve">Pentru încadrarea </w:t>
      </w:r>
      <w:r w:rsidR="00C13729">
        <w:t xml:space="preserve">din punct de vedere al TVA a </w:t>
      </w:r>
      <w:r w:rsidR="00DD4166">
        <w:t xml:space="preserve">unei operațiuni ca livrare de </w:t>
      </w:r>
      <w:r w:rsidR="00C13729">
        <w:t xml:space="preserve">bunuri </w:t>
      </w:r>
      <w:r w:rsidR="00DD4166">
        <w:t xml:space="preserve">sau prestare de servicii de restaurant sau catering trebuie efectuată o examinare calitativă a întregii operațiuni, din care să reiasă dacă elementele de prestare de servicii care precedă și însoțesc livrarea alimentelor sunt sau nu preponderente, astfel cum rezultă și din hotărârea Curții de Justiție a Uniunii Europene în </w:t>
      </w:r>
      <w:r w:rsidR="00DD4166" w:rsidRPr="00A759E5">
        <w:t>cauzele conexate C</w:t>
      </w:r>
      <w:r w:rsidR="00DD4166" w:rsidRPr="00A759E5">
        <w:noBreakHyphen/>
        <w:t>497/09</w:t>
      </w:r>
      <w:r w:rsidR="00DD4166">
        <w:t xml:space="preserve"> </w:t>
      </w:r>
      <w:r w:rsidR="00DD4166" w:rsidRPr="00A759E5">
        <w:rPr>
          <w:bCs/>
        </w:rPr>
        <w:t>Manfred Bog</w:t>
      </w:r>
      <w:r w:rsidR="00DD4166" w:rsidRPr="00A759E5">
        <w:t>, C</w:t>
      </w:r>
      <w:r w:rsidR="00DD4166" w:rsidRPr="00A759E5">
        <w:noBreakHyphen/>
        <w:t>499/09</w:t>
      </w:r>
      <w:r w:rsidR="00DD4166">
        <w:t xml:space="preserve"> </w:t>
      </w:r>
      <w:r w:rsidR="00DD4166" w:rsidRPr="00A759E5">
        <w:t>CinemaxX Entertainment GmbH &amp; Co. K, C</w:t>
      </w:r>
      <w:r w:rsidR="00DD4166" w:rsidRPr="00A759E5">
        <w:noBreakHyphen/>
        <w:t>501/09</w:t>
      </w:r>
      <w:r w:rsidR="00DD4166">
        <w:t xml:space="preserve"> </w:t>
      </w:r>
      <w:r w:rsidR="00DD4166" w:rsidRPr="00DD4166">
        <w:t xml:space="preserve">Lothar Lohmeyer </w:t>
      </w:r>
      <w:r w:rsidR="00DD4166" w:rsidRPr="00A759E5">
        <w:t xml:space="preserve"> și C</w:t>
      </w:r>
      <w:r w:rsidR="00DD4166" w:rsidRPr="00A759E5">
        <w:noBreakHyphen/>
        <w:t>502/09</w:t>
      </w:r>
      <w:r w:rsidR="00DD4166">
        <w:t xml:space="preserve"> </w:t>
      </w:r>
      <w:r w:rsidR="00DD4166" w:rsidRPr="00DD4166">
        <w:t>Fleischerei Nier GmbH &amp; Co. KG</w:t>
      </w:r>
      <w:r w:rsidR="00DD4166">
        <w:t>.</w:t>
      </w:r>
    </w:p>
    <w:p w:rsidR="00DD4166" w:rsidRDefault="00DD4166" w:rsidP="00DD4166">
      <w:pPr>
        <w:autoSpaceDE w:val="0"/>
        <w:autoSpaceDN w:val="0"/>
        <w:adjustRightInd w:val="0"/>
        <w:spacing w:line="360" w:lineRule="auto"/>
        <w:ind w:firstLine="720"/>
        <w:jc w:val="both"/>
      </w:pPr>
      <w:r>
        <w:t xml:space="preserve">(6) În situația în care o persoană impozabilă se limitează la livrarea unor feluri de mâncare standardizate la o locație precizată de client, fără niciun alt element suplimentar de prestare de servicii, sau atunci </w:t>
      </w:r>
      <w:r w:rsidR="000D7B0A">
        <w:t xml:space="preserve">când </w:t>
      </w:r>
      <w:r>
        <w:t>livrarea felurilor de mâncare reprezintă elementul predominant al unei operațiuni, operațiunea reprezintă o livrare de alimente.</w:t>
      </w:r>
    </w:p>
    <w:p w:rsidR="00B91EE3" w:rsidRDefault="00B91EE3" w:rsidP="00DD4166">
      <w:pPr>
        <w:autoSpaceDE w:val="0"/>
        <w:autoSpaceDN w:val="0"/>
        <w:adjustRightInd w:val="0"/>
        <w:spacing w:line="360" w:lineRule="auto"/>
        <w:ind w:firstLine="720"/>
        <w:jc w:val="both"/>
      </w:pPr>
      <w:r>
        <w:t>(7) Elementele de prestare de servicii care însoț</w:t>
      </w:r>
      <w:r w:rsidR="006A1E7B">
        <w:t>esc</w:t>
      </w:r>
      <w:r>
        <w:t xml:space="preserve"> în mod normal o livrare de alim</w:t>
      </w:r>
      <w:r w:rsidR="0056193B">
        <w:t>ente și sunt accesorii acesteia</w:t>
      </w:r>
      <w:r w:rsidR="006A1E7B">
        <w:t>, nefiind de natură a conduce la încadrarea operațiunilor ca prestări de servicii</w:t>
      </w:r>
      <w:r w:rsidR="00451C00">
        <w:t xml:space="preserve"> din punct de vedere al TVA</w:t>
      </w:r>
      <w:r w:rsidR="006A1E7B">
        <w:t>,</w:t>
      </w:r>
      <w:r w:rsidR="00E70CD4">
        <w:t xml:space="preserve"> </w:t>
      </w:r>
      <w:r w:rsidR="00965EDF">
        <w:t>includ</w:t>
      </w:r>
      <w:r w:rsidR="006A1E7B">
        <w:t xml:space="preserve">: </w:t>
      </w:r>
      <w:r>
        <w:t>prezentarea alimentelor la raft, prepararea alimentelor, transportul alimentelor la destinația indicată de client, răcirea sau încălzirea alimentelor, ambalarea alimentelor</w:t>
      </w:r>
      <w:r w:rsidR="0056193B">
        <w:t xml:space="preserve">, punerea la dispoziția clientului de </w:t>
      </w:r>
      <w:r w:rsidR="004603FF">
        <w:t>tacâmuri de unică folosință, furnizarea de șervețele de hârtie, de muștar, ketchup, maioneză sau altele similare, furnizarea de cutii de gunoi, prezentarea generală a ofertei/meniului</w:t>
      </w:r>
      <w:r w:rsidR="0056193B">
        <w:t>.</w:t>
      </w:r>
    </w:p>
    <w:p w:rsidR="006A1E7B" w:rsidRDefault="0056193B" w:rsidP="00C816FF">
      <w:pPr>
        <w:autoSpaceDE w:val="0"/>
        <w:autoSpaceDN w:val="0"/>
        <w:adjustRightInd w:val="0"/>
        <w:spacing w:line="360" w:lineRule="auto"/>
        <w:ind w:firstLine="720"/>
        <w:jc w:val="both"/>
      </w:pPr>
      <w:r>
        <w:t xml:space="preserve">(8) </w:t>
      </w:r>
      <w:r w:rsidR="006A1E7B" w:rsidRPr="006A1E7B">
        <w:t xml:space="preserve">Elementele de prestare de servicii care pot conduce la încadrarea operațiunii drept prestare de servicii de restaurant sau catering </w:t>
      </w:r>
      <w:r w:rsidR="00451C00">
        <w:t xml:space="preserve">în sensul TVA </w:t>
      </w:r>
      <w:r w:rsidR="006A1E7B" w:rsidRPr="006A1E7B">
        <w:t xml:space="preserve">trebuie să fie diferite de cele </w:t>
      </w:r>
      <w:r w:rsidR="006A1E7B">
        <w:t>prevăzute la alin. (7)</w:t>
      </w:r>
      <w:r w:rsidR="006A1E7B" w:rsidRPr="006A1E7B">
        <w:t>. Astfel de elemente includ</w:t>
      </w:r>
      <w:r w:rsidR="00451C00">
        <w:t>, fără a se limita la acestea</w:t>
      </w:r>
      <w:r w:rsidR="006A1E7B" w:rsidRPr="006A1E7B">
        <w:t xml:space="preserve">:  </w:t>
      </w:r>
      <w:r w:rsidR="00C816FF" w:rsidRPr="00C816FF">
        <w:t>furnizarea</w:t>
      </w:r>
      <w:r w:rsidR="00C816FF">
        <w:t xml:space="preserve"> unui cadru adecvat care permite consumul alimentelor, servirea alimentelor, f</w:t>
      </w:r>
      <w:r w:rsidR="00C816FF" w:rsidRPr="00C816FF">
        <w:t>urnizarea/punerea la dispoziție de personal de servire, de bucătari s</w:t>
      </w:r>
      <w:r w:rsidR="00C816FF">
        <w:t xml:space="preserve">au de personal pentru curățenie, </w:t>
      </w:r>
      <w:r w:rsidR="00C816FF" w:rsidRPr="00C816FF">
        <w:t>punerea la dispoziție a veselei sau a tacâmurilor</w:t>
      </w:r>
      <w:r w:rsidR="00C816FF">
        <w:t>, punerea la dispoziție a unui</w:t>
      </w:r>
      <w:r w:rsidR="00C816FF" w:rsidRPr="00C816FF">
        <w:t xml:space="preserve"> mobilier</w:t>
      </w:r>
      <w:r w:rsidR="00C816FF">
        <w:t xml:space="preserve"> adecvat consumului alimentelor, cum sunt mesele și scaunele, c</w:t>
      </w:r>
      <w:r w:rsidR="00C816FF" w:rsidRPr="00C816FF">
        <w:t xml:space="preserve">urățarea sau debarasarea </w:t>
      </w:r>
      <w:r w:rsidR="00C816FF">
        <w:t>meselor</w:t>
      </w:r>
      <w:r w:rsidR="00C816FF" w:rsidRPr="00C816FF">
        <w:t>,</w:t>
      </w:r>
      <w:r w:rsidR="00C816FF">
        <w:t xml:space="preserve"> </w:t>
      </w:r>
      <w:r w:rsidR="00C816FF" w:rsidRPr="00C816FF">
        <w:t>consultanță individuală privind ale</w:t>
      </w:r>
      <w:r w:rsidR="00C816FF">
        <w:t>gerea alimentelor, c</w:t>
      </w:r>
      <w:r w:rsidR="00C816FF" w:rsidRPr="00C816FF">
        <w:t>onsilierea clienților cu privire la compoziția</w:t>
      </w:r>
      <w:r w:rsidR="00E97E72">
        <w:t xml:space="preserve"> și cantitatea mâncării pentru</w:t>
      </w:r>
      <w:r w:rsidR="00C816FF" w:rsidRPr="00C816FF">
        <w:t xml:space="preserve"> anumite </w:t>
      </w:r>
      <w:r w:rsidR="00C816FF" w:rsidRPr="00C816FF">
        <w:lastRenderedPageBreak/>
        <w:t>evenimente.</w:t>
      </w:r>
      <w:r w:rsidR="00786A5D">
        <w:t xml:space="preserve"> Punerea la dispoziție a unor elemente de mobilier într-o zonă a cărei destinație principală nu este facilitarea consumului de alimente nu constituie un element de natură a </w:t>
      </w:r>
      <w:r w:rsidR="00786A5D" w:rsidRPr="006A1E7B">
        <w:t>conduce la încadrarea operațiunii drept prestare de servicii de restaurant</w:t>
      </w:r>
      <w:r w:rsidR="00786A5D">
        <w:t>.</w:t>
      </w:r>
    </w:p>
    <w:p w:rsidR="00632AC1" w:rsidRDefault="00632AC1" w:rsidP="00965EDF">
      <w:pPr>
        <w:autoSpaceDE w:val="0"/>
        <w:autoSpaceDN w:val="0"/>
        <w:adjustRightInd w:val="0"/>
        <w:spacing w:line="360" w:lineRule="auto"/>
        <w:ind w:firstLine="720"/>
        <w:jc w:val="both"/>
      </w:pPr>
      <w:r>
        <w:t xml:space="preserve">(9) </w:t>
      </w:r>
      <w:r w:rsidR="00E70CD4">
        <w:t xml:space="preserve">În sensul art. 2 alin. (3), prin spațiul/locația prestatorului se înțelege </w:t>
      </w:r>
      <w:r w:rsidR="00E70CD4" w:rsidRPr="00E70CD4">
        <w:t>o locație deținută în proprietate, închiriată</w:t>
      </w:r>
      <w:r w:rsidR="000D7B0A">
        <w:t xml:space="preserve"> sau î</w:t>
      </w:r>
      <w:r w:rsidR="00E70CD4" w:rsidRPr="00E70CD4">
        <w:t>n folosința prestatorului de servicii de restaurant.</w:t>
      </w:r>
      <w:r w:rsidR="000D7B0A">
        <w:t xml:space="preserve"> Se consideră că prestatorul de servicii de restaurant deține f</w:t>
      </w:r>
      <w:r w:rsidR="00E70CD4" w:rsidRPr="00E70CD4">
        <w:t xml:space="preserve">olosința spațiului </w:t>
      </w:r>
      <w:r w:rsidR="000D7B0A">
        <w:t>și î</w:t>
      </w:r>
      <w:r w:rsidR="00E70CD4" w:rsidRPr="00E70CD4">
        <w:t xml:space="preserve">n </w:t>
      </w:r>
      <w:r w:rsidR="000D7B0A">
        <w:t>situația în care</w:t>
      </w:r>
      <w:r w:rsidR="007D2B45">
        <w:t>,</w:t>
      </w:r>
      <w:r w:rsidR="000D7B0A">
        <w:t xml:space="preserve"> conform contractului încheiat cu</w:t>
      </w:r>
      <w:r w:rsidR="00E70CD4" w:rsidRPr="00E70CD4">
        <w:t xml:space="preserve"> proprietarul</w:t>
      </w:r>
      <w:r w:rsidR="007D2B45">
        <w:t>, acesta din urmă</w:t>
      </w:r>
      <w:r w:rsidR="00E70CD4" w:rsidRPr="00E70CD4">
        <w:t xml:space="preserve"> acord</w:t>
      </w:r>
      <w:r w:rsidR="007D2B45">
        <w:t>ă</w:t>
      </w:r>
      <w:r w:rsidR="00E70CD4" w:rsidRPr="00E70CD4">
        <w:t xml:space="preserve"> dreptul de acces la un spațiu comun mai multor beneficiari, percepând de la aceștia costurile de întreținere ale spațiului</w:t>
      </w:r>
      <w:r w:rsidR="007D2B45">
        <w:t xml:space="preserve"> comun</w:t>
      </w:r>
      <w:r w:rsidR="00E70CD4" w:rsidRPr="00E70CD4">
        <w:t>.</w:t>
      </w:r>
      <w:r w:rsidR="00965EDF">
        <w:t xml:space="preserve"> </w:t>
      </w:r>
    </w:p>
    <w:p w:rsidR="00FE0025" w:rsidRPr="00FE0025" w:rsidRDefault="00632AC1" w:rsidP="00FE0025">
      <w:pPr>
        <w:autoSpaceDE w:val="0"/>
        <w:autoSpaceDN w:val="0"/>
        <w:adjustRightInd w:val="0"/>
        <w:spacing w:line="360" w:lineRule="auto"/>
        <w:ind w:firstLine="720"/>
        <w:jc w:val="both"/>
      </w:pPr>
      <w:r>
        <w:t xml:space="preserve">(10) </w:t>
      </w:r>
      <w:r w:rsidR="00DA1736">
        <w:t>Pentru încadrarea operațiunilor efectuate de o persoană impozabilă ca livrare de alimente sau prestare de servicii de restaurant sau catering nu are relevanță codul CAEN atribuit activității sale.</w:t>
      </w:r>
      <w:r w:rsidR="00FE0025" w:rsidRPr="00FE0025">
        <w:t xml:space="preserve"> </w:t>
      </w:r>
      <w:r w:rsidR="00FE0025">
        <w:t>De asemenea, c</w:t>
      </w:r>
      <w:r w:rsidR="00FE0025" w:rsidRPr="00FE0025">
        <w:t>omplexitatea preparării mâncării nu are nicio influență asupra încadrării operațiunii.</w:t>
      </w:r>
    </w:p>
    <w:p w:rsidR="00D145DD" w:rsidRDefault="00D145DD" w:rsidP="00C816FF">
      <w:pPr>
        <w:autoSpaceDE w:val="0"/>
        <w:autoSpaceDN w:val="0"/>
        <w:adjustRightInd w:val="0"/>
        <w:spacing w:line="360" w:lineRule="auto"/>
        <w:ind w:firstLine="720"/>
        <w:jc w:val="both"/>
      </w:pPr>
      <w:r>
        <w:t>(11) Punerea la dispoziția clienților a unor elemente de mobilier rudimentar, cum ar fi o tejghea sau mesele de bar, care nu permit clienților să ia loc, nu constituie decât prest</w:t>
      </w:r>
      <w:r w:rsidR="008E78BE">
        <w:t xml:space="preserve">ații minore, </w:t>
      </w:r>
      <w:r>
        <w:t>accesorii livrării de alimente</w:t>
      </w:r>
      <w:r w:rsidR="008E78BE">
        <w:t>, care</w:t>
      </w:r>
      <w:r>
        <w:t xml:space="preserve"> nu sunt de natură să conducă la calificarea operațiunii drept prestare de servicii de restaurant.</w:t>
      </w:r>
    </w:p>
    <w:p w:rsidR="00DD4166" w:rsidRDefault="00D145DD" w:rsidP="00DD4166">
      <w:pPr>
        <w:autoSpaceDE w:val="0"/>
        <w:autoSpaceDN w:val="0"/>
        <w:adjustRightInd w:val="0"/>
        <w:spacing w:line="360" w:lineRule="auto"/>
        <w:ind w:firstLine="720"/>
        <w:jc w:val="both"/>
      </w:pPr>
      <w:r>
        <w:t>(12) În situația persoanelor impozabile care oferă clienților atât servicii de</w:t>
      </w:r>
      <w:r w:rsidR="00FC2A4E">
        <w:t xml:space="preserve"> restaurant, cât și livrări de alimente</w:t>
      </w:r>
      <w:r>
        <w:t xml:space="preserve"> „la pachet”, </w:t>
      </w:r>
      <w:r w:rsidR="00FC2A4E">
        <w:t xml:space="preserve">pentru calificarea operațiunii drept livrare de alimente sau prestare de servicii de restaurant, este </w:t>
      </w:r>
      <w:r w:rsidR="00D74A49">
        <w:t xml:space="preserve">definitorie opțiunea clientului la momentul efectuării comenzii. </w:t>
      </w:r>
    </w:p>
    <w:p w:rsidR="003268D7" w:rsidRDefault="003268D7" w:rsidP="00DD4166">
      <w:pPr>
        <w:autoSpaceDE w:val="0"/>
        <w:autoSpaceDN w:val="0"/>
        <w:adjustRightInd w:val="0"/>
        <w:spacing w:line="360" w:lineRule="auto"/>
        <w:ind w:firstLine="720"/>
        <w:jc w:val="both"/>
      </w:pPr>
      <w:r>
        <w:t>(13</w:t>
      </w:r>
      <w:r w:rsidRPr="003268D7">
        <w:t>)</w:t>
      </w:r>
      <w:r w:rsidRPr="003268D7">
        <w:rPr>
          <w:rFonts w:ascii="Verdana" w:hAnsi="Verdana"/>
          <w:sz w:val="18"/>
          <w:szCs w:val="18"/>
          <w:shd w:val="clear" w:color="auto" w:fill="FFFFFF"/>
        </w:rPr>
        <w:t xml:space="preserve"> </w:t>
      </w:r>
      <w:r w:rsidRPr="003268D7">
        <w:rPr>
          <w:shd w:val="clear" w:color="auto" w:fill="FFFFFF"/>
        </w:rPr>
        <w:t>În scopul încadrării unei operațiuni drept</w:t>
      </w:r>
      <w:r>
        <w:rPr>
          <w:shd w:val="clear" w:color="auto" w:fill="FFFFFF"/>
        </w:rPr>
        <w:t xml:space="preserve"> prestare de servicii de catering, </w:t>
      </w:r>
      <w:r w:rsidRPr="003268D7">
        <w:t>mai multe combinații de operațiuni pot fi luate în considerare în funcție de dorințele clienților, de la simpla pregătire și livrare a felurilor de mâncare până la prestația completă, care cuprinde, în plus, punerea la dispo</w:t>
      </w:r>
      <w:r>
        <w:t>z</w:t>
      </w:r>
      <w:r w:rsidR="008E78BE">
        <w:t>iție a veselei, a mobilierului, cum ar fi</w:t>
      </w:r>
      <w:r>
        <w:t xml:space="preserve"> mese și scaune</w:t>
      </w:r>
      <w:r w:rsidRPr="003268D7">
        <w:t>, prezentarea felurilor de mâncare, decorațiunile, punerea la dispoziție a personalului care se ocupă cu servirea și cu consilierea pentru alcătuirea meniului și, dacă este necesar, pentru alegerea băuturilor.</w:t>
      </w:r>
    </w:p>
    <w:p w:rsidR="008A12C9" w:rsidRDefault="008D4136" w:rsidP="00DD4166">
      <w:pPr>
        <w:autoSpaceDE w:val="0"/>
        <w:autoSpaceDN w:val="0"/>
        <w:adjustRightInd w:val="0"/>
        <w:spacing w:line="360" w:lineRule="auto"/>
        <w:ind w:firstLine="720"/>
        <w:jc w:val="both"/>
      </w:pPr>
      <w:r>
        <w:t>(1</w:t>
      </w:r>
      <w:r w:rsidR="003268D7">
        <w:t>4</w:t>
      </w:r>
      <w:r>
        <w:t>) Exemple de operațiuni:</w:t>
      </w:r>
    </w:p>
    <w:p w:rsidR="008D4136" w:rsidRDefault="008D4136" w:rsidP="008D4136">
      <w:pPr>
        <w:autoSpaceDE w:val="0"/>
        <w:autoSpaceDN w:val="0"/>
        <w:adjustRightInd w:val="0"/>
        <w:spacing w:line="360" w:lineRule="auto"/>
        <w:ind w:firstLine="720"/>
        <w:jc w:val="both"/>
      </w:pPr>
      <w:r>
        <w:t xml:space="preserve">Exemplul nr. 1: </w:t>
      </w:r>
    </w:p>
    <w:p w:rsidR="00400668" w:rsidRPr="00400668" w:rsidRDefault="00400668" w:rsidP="00400668">
      <w:pPr>
        <w:autoSpaceDE w:val="0"/>
        <w:autoSpaceDN w:val="0"/>
        <w:adjustRightInd w:val="0"/>
        <w:spacing w:line="360" w:lineRule="auto"/>
        <w:ind w:firstLine="720"/>
        <w:jc w:val="both"/>
      </w:pPr>
      <w:r>
        <w:t>O societate</w:t>
      </w:r>
      <w:r w:rsidRPr="00400668">
        <w:t xml:space="preserve"> livrează </w:t>
      </w:r>
      <w:r w:rsidR="008E78BE">
        <w:t xml:space="preserve">mici, </w:t>
      </w:r>
      <w:r w:rsidRPr="00400668">
        <w:t>cârnați, cartofi pr</w:t>
      </w:r>
      <w:r w:rsidR="008E78BE">
        <w:t>ă</w:t>
      </w:r>
      <w:r w:rsidRPr="00400668">
        <w:t>ji</w:t>
      </w:r>
      <w:r w:rsidR="008E78BE">
        <w:t>ț</w:t>
      </w:r>
      <w:r w:rsidRPr="00400668">
        <w:t>i, etc., clienților săi,</w:t>
      </w:r>
      <w:r w:rsidR="00FA7977">
        <w:t xml:space="preserve"> </w:t>
      </w:r>
      <w:r w:rsidRPr="00400668">
        <w:t xml:space="preserve"> în recipiente </w:t>
      </w:r>
      <w:r w:rsidR="008E78BE">
        <w:t xml:space="preserve">de unică folosință au </w:t>
      </w:r>
      <w:r w:rsidRPr="00400668">
        <w:t xml:space="preserve">reutilizabile. </w:t>
      </w:r>
      <w:r>
        <w:t>Clientul primește</w:t>
      </w:r>
      <w:r w:rsidRPr="00400668">
        <w:t xml:space="preserve"> șervețel</w:t>
      </w:r>
      <w:r>
        <w:t>e, tacâmuri de unică folosință</w:t>
      </w:r>
      <w:r w:rsidR="00FA7977">
        <w:t xml:space="preserve"> sau reutilizabile</w:t>
      </w:r>
      <w:r>
        <w:t xml:space="preserve"> și </w:t>
      </w:r>
      <w:r w:rsidRPr="00400668">
        <w:t>ketchup, maioneză sau muștar.</w:t>
      </w:r>
    </w:p>
    <w:p w:rsidR="00400668" w:rsidRPr="00400668" w:rsidRDefault="00400668" w:rsidP="00400668">
      <w:pPr>
        <w:autoSpaceDE w:val="0"/>
        <w:autoSpaceDN w:val="0"/>
        <w:adjustRightInd w:val="0"/>
        <w:spacing w:line="360" w:lineRule="auto"/>
        <w:ind w:firstLine="720"/>
        <w:jc w:val="both"/>
      </w:pPr>
      <w:r>
        <w:t>Societatea</w:t>
      </w:r>
      <w:r w:rsidRPr="00400668">
        <w:t xml:space="preserve"> a instalat trei me</w:t>
      </w:r>
      <w:r>
        <w:t>se de bar în fața standului. O parte</w:t>
      </w:r>
      <w:r w:rsidRPr="00400668">
        <w:t xml:space="preserve"> din mâncare este livrată </w:t>
      </w:r>
      <w:r>
        <w:t>pentru consumul imediat și o parte</w:t>
      </w:r>
      <w:r w:rsidRPr="00400668">
        <w:t xml:space="preserve"> este livrată pentru a fi luată </w:t>
      </w:r>
      <w:r>
        <w:t>la pachet</w:t>
      </w:r>
      <w:r w:rsidRPr="00400668">
        <w:t>.</w:t>
      </w:r>
    </w:p>
    <w:p w:rsidR="00400668" w:rsidRPr="00400668" w:rsidRDefault="00400668" w:rsidP="00400668">
      <w:pPr>
        <w:autoSpaceDE w:val="0"/>
        <w:autoSpaceDN w:val="0"/>
        <w:adjustRightInd w:val="0"/>
        <w:spacing w:line="360" w:lineRule="auto"/>
        <w:ind w:firstLine="720"/>
        <w:jc w:val="both"/>
      </w:pPr>
      <w:r w:rsidRPr="00400668">
        <w:lastRenderedPageBreak/>
        <w:t xml:space="preserve">Indiferent dacă mâncarea este achiziționată de clienți pentru consumul </w:t>
      </w:r>
      <w:r>
        <w:t>la pachet</w:t>
      </w:r>
      <w:r w:rsidRPr="00400668">
        <w:t xml:space="preserve"> sau pentru consumul la fața locului, </w:t>
      </w:r>
      <w:r>
        <w:t>în ambele situații se consideră că societatea efectuează livrări de alimente pentru care este aplicabilă cota de TVA de 9%.</w:t>
      </w:r>
    </w:p>
    <w:p w:rsidR="00400668" w:rsidRPr="00400668" w:rsidRDefault="00400668" w:rsidP="00400668">
      <w:pPr>
        <w:autoSpaceDE w:val="0"/>
        <w:autoSpaceDN w:val="0"/>
        <w:adjustRightInd w:val="0"/>
        <w:spacing w:line="360" w:lineRule="auto"/>
        <w:ind w:firstLine="720"/>
        <w:jc w:val="both"/>
      </w:pPr>
      <w:r w:rsidRPr="00400668">
        <w:t>Serviciile conexe</w:t>
      </w:r>
      <w:r w:rsidR="00FA7977">
        <w:t xml:space="preserve"> furnizate</w:t>
      </w:r>
      <w:r w:rsidR="00FE0025">
        <w:t>,</w:t>
      </w:r>
      <w:r w:rsidR="00FA7977">
        <w:t xml:space="preserve"> constând în punerea la dispoziție a meselor de bar și a</w:t>
      </w:r>
      <w:r w:rsidRPr="00400668">
        <w:t xml:space="preserve"> </w:t>
      </w:r>
      <w:r w:rsidR="00FA7977">
        <w:t>recipientelor/tacâmurilor de unică folosință sau reutilizabile</w:t>
      </w:r>
      <w:r w:rsidRPr="00400668">
        <w:t xml:space="preserve"> reprezintă </w:t>
      </w:r>
      <w:r w:rsidR="00FA7977">
        <w:t xml:space="preserve">servicii accesorii livrării de bunuri și nu </w:t>
      </w:r>
      <w:r w:rsidRPr="00400668">
        <w:t>servicii</w:t>
      </w:r>
      <w:r w:rsidR="00FA7977">
        <w:t xml:space="preserve"> de natură a conduce la încadrarea operațiunii drept prestare de servicii de restaurant</w:t>
      </w:r>
      <w:r w:rsidRPr="00400668">
        <w:t>.</w:t>
      </w:r>
    </w:p>
    <w:p w:rsidR="008F678F" w:rsidRDefault="008F678F" w:rsidP="005C3073">
      <w:pPr>
        <w:autoSpaceDE w:val="0"/>
        <w:autoSpaceDN w:val="0"/>
        <w:adjustRightInd w:val="0"/>
        <w:spacing w:line="360" w:lineRule="auto"/>
        <w:jc w:val="both"/>
      </w:pPr>
    </w:p>
    <w:p w:rsidR="00401B0E" w:rsidRDefault="00115941" w:rsidP="00401B0E">
      <w:pPr>
        <w:autoSpaceDE w:val="0"/>
        <w:autoSpaceDN w:val="0"/>
        <w:adjustRightInd w:val="0"/>
        <w:spacing w:line="360" w:lineRule="auto"/>
        <w:ind w:firstLine="720"/>
        <w:jc w:val="both"/>
      </w:pPr>
      <w:r>
        <w:t>Exemplul nr. 2:</w:t>
      </w:r>
    </w:p>
    <w:p w:rsidR="008F678F" w:rsidRPr="00400668" w:rsidRDefault="00417539" w:rsidP="008F678F">
      <w:pPr>
        <w:autoSpaceDE w:val="0"/>
        <w:autoSpaceDN w:val="0"/>
        <w:adjustRightInd w:val="0"/>
        <w:spacing w:line="360" w:lineRule="auto"/>
        <w:ind w:firstLine="720"/>
        <w:jc w:val="both"/>
      </w:pPr>
      <w:r>
        <w:t>În cadrul unui eveniment, cum ar fi un</w:t>
      </w:r>
      <w:r w:rsidR="001F71D8">
        <w:t xml:space="preserve"> concert/</w:t>
      </w:r>
      <w:r>
        <w:t>festival/târg de Crăciun, o</w:t>
      </w:r>
      <w:r w:rsidR="008F678F">
        <w:t xml:space="preserve"> societate</w:t>
      </w:r>
      <w:r w:rsidR="008F678F" w:rsidRPr="00400668">
        <w:t xml:space="preserve"> livrează </w:t>
      </w:r>
      <w:r>
        <w:t xml:space="preserve">mici, </w:t>
      </w:r>
      <w:r w:rsidR="008F678F" w:rsidRPr="00400668">
        <w:t>cârnați, cartofi pr</w:t>
      </w:r>
      <w:r w:rsidR="001F71D8">
        <w:t>ă</w:t>
      </w:r>
      <w:r w:rsidR="008F678F" w:rsidRPr="00400668">
        <w:t>ji</w:t>
      </w:r>
      <w:r w:rsidR="001F71D8">
        <w:t>ț</w:t>
      </w:r>
      <w:r w:rsidR="008F678F" w:rsidRPr="00400668">
        <w:t xml:space="preserve">i, </w:t>
      </w:r>
      <w:r>
        <w:t xml:space="preserve"> vin fiert, </w:t>
      </w:r>
      <w:r w:rsidR="008F678F" w:rsidRPr="00400668">
        <w:t>etc., clienților săi, în recipiente din carton</w:t>
      </w:r>
      <w:r w:rsidR="001F1E6E">
        <w:t>/plastic</w:t>
      </w:r>
      <w:r w:rsidR="008F678F" w:rsidRPr="00400668">
        <w:t xml:space="preserve"> sau în recipiente reutilizabile. </w:t>
      </w:r>
      <w:r w:rsidR="008F678F">
        <w:t>Clientul primește</w:t>
      </w:r>
      <w:r w:rsidR="008F678F" w:rsidRPr="00400668">
        <w:t xml:space="preserve"> șervețel</w:t>
      </w:r>
      <w:r w:rsidR="008F678F">
        <w:t xml:space="preserve">e, tacâmuri de unică folosință sau reutilizabile și </w:t>
      </w:r>
      <w:r w:rsidR="008F678F" w:rsidRPr="00400668">
        <w:t>ketchup, maioneză sau muștar.</w:t>
      </w:r>
    </w:p>
    <w:p w:rsidR="001F71D8" w:rsidRPr="001F71D8" w:rsidRDefault="00417539" w:rsidP="001F71D8">
      <w:pPr>
        <w:autoSpaceDE w:val="0"/>
        <w:autoSpaceDN w:val="0"/>
        <w:adjustRightInd w:val="0"/>
        <w:spacing w:line="360" w:lineRule="auto"/>
        <w:ind w:firstLine="720"/>
        <w:jc w:val="both"/>
      </w:pPr>
      <w:r>
        <w:t>Societatea</w:t>
      </w:r>
      <w:r w:rsidR="00927F7A" w:rsidRPr="00927F7A">
        <w:t xml:space="preserve"> </w:t>
      </w:r>
      <w:r>
        <w:t>pune la dispoziția clienților mese cu scaune</w:t>
      </w:r>
      <w:r w:rsidR="00A25BAF">
        <w:t xml:space="preserve"> î</w:t>
      </w:r>
      <w:r w:rsidR="00A42D5C">
        <w:t>n spațiul deținut în folosință</w:t>
      </w:r>
      <w:r w:rsidR="003C4271">
        <w:t>, precum și servicii de debarasare și curățare a meselor</w:t>
      </w:r>
      <w:r w:rsidR="00A42D5C">
        <w:t>.</w:t>
      </w:r>
      <w:r w:rsidR="001F71D8" w:rsidRPr="001F71D8">
        <w:t xml:space="preserve"> O parte din </w:t>
      </w:r>
      <w:r w:rsidR="00F2054E">
        <w:t>produse</w:t>
      </w:r>
      <w:r w:rsidR="001F71D8" w:rsidRPr="001F71D8">
        <w:t xml:space="preserve"> </w:t>
      </w:r>
      <w:r w:rsidR="00F2054E">
        <w:t>se</w:t>
      </w:r>
      <w:r w:rsidR="001F71D8" w:rsidRPr="001F71D8">
        <w:t xml:space="preserve"> </w:t>
      </w:r>
      <w:r w:rsidR="00F2054E">
        <w:t>consumă</w:t>
      </w:r>
      <w:r w:rsidR="00770CD1">
        <w:t xml:space="preserve"> la fața locului</w:t>
      </w:r>
      <w:r w:rsidR="001F71D8" w:rsidRPr="001F71D8">
        <w:t xml:space="preserve"> și o parte este livrată pentru a fi luată la pachet.</w:t>
      </w:r>
    </w:p>
    <w:p w:rsidR="00927F7A" w:rsidRDefault="003C4271" w:rsidP="00927F7A">
      <w:pPr>
        <w:autoSpaceDE w:val="0"/>
        <w:autoSpaceDN w:val="0"/>
        <w:adjustRightInd w:val="0"/>
        <w:spacing w:line="360" w:lineRule="auto"/>
        <w:ind w:firstLine="720"/>
        <w:jc w:val="both"/>
      </w:pPr>
      <w:r>
        <w:t xml:space="preserve">În situația în care clientul își exprimă opțiunea de a consuma alimentele la fața locului, </w:t>
      </w:r>
      <w:r w:rsidR="001F71D8">
        <w:t>se consideră că societatea realizează pre</w:t>
      </w:r>
      <w:r w:rsidR="00725915">
        <w:t>stări de servicii de restaurant</w:t>
      </w:r>
      <w:r w:rsidR="001B551F">
        <w:t xml:space="preserve"> pentru care se aplică cota de TVA de 5%, cu excepția vinului fiert pentru care se aplică cota standard de TVA. În situația în care </w:t>
      </w:r>
      <w:r w:rsidR="00725915">
        <w:t>clienții își exprimă opțiunea de a lua alimentele la pachet</w:t>
      </w:r>
      <w:r w:rsidR="001F71D8">
        <w:t>, se consideră că societatea realizează livrări de bunuri.</w:t>
      </w:r>
    </w:p>
    <w:p w:rsidR="006C6D4F" w:rsidRDefault="006C6D4F" w:rsidP="00770CD1">
      <w:pPr>
        <w:autoSpaceDE w:val="0"/>
        <w:autoSpaceDN w:val="0"/>
        <w:adjustRightInd w:val="0"/>
        <w:spacing w:line="360" w:lineRule="auto"/>
        <w:ind w:firstLine="708"/>
        <w:jc w:val="both"/>
      </w:pPr>
      <w:r>
        <w:t>Punerea la dispoziție a scaunelor este relevantă, însă nu și u</w:t>
      </w:r>
      <w:r w:rsidR="00927F7A" w:rsidRPr="00927F7A">
        <w:t xml:space="preserve">tilizarea </w:t>
      </w:r>
      <w:r w:rsidR="001F1E6E">
        <w:t>efectivă</w:t>
      </w:r>
      <w:r w:rsidR="00927F7A" w:rsidRPr="00927F7A">
        <w:t xml:space="preserve"> a </w:t>
      </w:r>
      <w:r>
        <w:t>acestora de către clienți.</w:t>
      </w:r>
      <w:r w:rsidR="00927F7A" w:rsidRPr="00927F7A">
        <w:t xml:space="preserve"> </w:t>
      </w:r>
    </w:p>
    <w:p w:rsidR="00927F7A" w:rsidRDefault="006C6D4F" w:rsidP="00770CD1">
      <w:pPr>
        <w:autoSpaceDE w:val="0"/>
        <w:autoSpaceDN w:val="0"/>
        <w:adjustRightInd w:val="0"/>
        <w:spacing w:line="360" w:lineRule="auto"/>
        <w:ind w:firstLine="708"/>
        <w:jc w:val="both"/>
      </w:pPr>
      <w:r>
        <w:t>P</w:t>
      </w:r>
      <w:r w:rsidRPr="00927F7A">
        <w:t>entru încadrarea operațiunii din perspectiva TVA</w:t>
      </w:r>
      <w:r>
        <w:t xml:space="preserve"> este d</w:t>
      </w:r>
      <w:r w:rsidR="00927F7A" w:rsidRPr="00927F7A">
        <w:t>ecisivă intenți</w:t>
      </w:r>
      <w:r>
        <w:t>a</w:t>
      </w:r>
      <w:r w:rsidR="00927F7A" w:rsidRPr="00927F7A">
        <w:t xml:space="preserve"> </w:t>
      </w:r>
      <w:r>
        <w:t xml:space="preserve">exprimată de  clientul </w:t>
      </w:r>
      <w:r w:rsidR="00927F7A" w:rsidRPr="00927F7A">
        <w:t xml:space="preserve">de a </w:t>
      </w:r>
      <w:r w:rsidR="007205FA">
        <w:t>consuma</w:t>
      </w:r>
      <w:r w:rsidR="00927F7A" w:rsidRPr="00927F7A">
        <w:t xml:space="preserve"> alimente în acel loc</w:t>
      </w:r>
      <w:r>
        <w:t xml:space="preserve"> sau nu</w:t>
      </w:r>
      <w:r w:rsidR="00927F7A" w:rsidRPr="00927F7A">
        <w:t>.</w:t>
      </w:r>
    </w:p>
    <w:p w:rsidR="00902676" w:rsidRPr="00927F7A" w:rsidRDefault="00902676" w:rsidP="00770CD1">
      <w:pPr>
        <w:autoSpaceDE w:val="0"/>
        <w:autoSpaceDN w:val="0"/>
        <w:adjustRightInd w:val="0"/>
        <w:spacing w:line="360" w:lineRule="auto"/>
        <w:ind w:firstLine="708"/>
        <w:jc w:val="both"/>
      </w:pPr>
    </w:p>
    <w:p w:rsidR="00452A64" w:rsidRDefault="00902676" w:rsidP="00902676">
      <w:pPr>
        <w:autoSpaceDE w:val="0"/>
        <w:autoSpaceDN w:val="0"/>
        <w:adjustRightInd w:val="0"/>
        <w:spacing w:line="360" w:lineRule="auto"/>
        <w:ind w:firstLine="720"/>
        <w:jc w:val="both"/>
      </w:pPr>
      <w:r>
        <w:t>Exemplul nr. 3</w:t>
      </w:r>
      <w:r w:rsidR="00452A64">
        <w:t>:</w:t>
      </w:r>
    </w:p>
    <w:p w:rsidR="00452A64" w:rsidRDefault="00452A64" w:rsidP="00452A64">
      <w:pPr>
        <w:autoSpaceDE w:val="0"/>
        <w:autoSpaceDN w:val="0"/>
        <w:adjustRightInd w:val="0"/>
        <w:spacing w:line="360" w:lineRule="auto"/>
        <w:ind w:firstLine="720"/>
        <w:jc w:val="both"/>
      </w:pPr>
      <w:r>
        <w:t xml:space="preserve">O pizzerie </w:t>
      </w:r>
      <w:r w:rsidRPr="00452A64">
        <w:t xml:space="preserve">pune la dispoziția clienților mese cu scaune în spațiul deținut în folosință, precum și servicii de debarasare și curățare a meselor. O parte din produse se consumă la fața locului și o parte este livrată </w:t>
      </w:r>
      <w:r>
        <w:t>la destinația indicată de client</w:t>
      </w:r>
      <w:r w:rsidRPr="00452A64">
        <w:t>.</w:t>
      </w:r>
    </w:p>
    <w:p w:rsidR="006C6D4F" w:rsidRDefault="00452A64" w:rsidP="00452A64">
      <w:pPr>
        <w:autoSpaceDE w:val="0"/>
        <w:autoSpaceDN w:val="0"/>
        <w:adjustRightInd w:val="0"/>
        <w:spacing w:line="360" w:lineRule="auto"/>
        <w:ind w:firstLine="720"/>
        <w:jc w:val="both"/>
      </w:pPr>
      <w:r>
        <w:t xml:space="preserve">În cazul în care pizza este consumată de client în locația pizzeriei, se consideră că are loc o prestare de servicii de restaurant. </w:t>
      </w:r>
    </w:p>
    <w:p w:rsidR="00452A64" w:rsidRDefault="00452A64" w:rsidP="00452A64">
      <w:pPr>
        <w:autoSpaceDE w:val="0"/>
        <w:autoSpaceDN w:val="0"/>
        <w:adjustRightInd w:val="0"/>
        <w:spacing w:line="360" w:lineRule="auto"/>
        <w:ind w:firstLine="720"/>
        <w:jc w:val="both"/>
      </w:pPr>
      <w:r>
        <w:t xml:space="preserve">În </w:t>
      </w:r>
      <w:r w:rsidR="006C6D4F">
        <w:t>situația</w:t>
      </w:r>
      <w:r>
        <w:t xml:space="preserve"> în care clientul își exprimă opțiunea de a lua pizza la pachet, se consideră că are loc o livrare de bunuri.</w:t>
      </w:r>
    </w:p>
    <w:p w:rsidR="00452A64" w:rsidRPr="00452A64" w:rsidRDefault="006C6D4F" w:rsidP="00452A64">
      <w:pPr>
        <w:autoSpaceDE w:val="0"/>
        <w:autoSpaceDN w:val="0"/>
        <w:adjustRightInd w:val="0"/>
        <w:spacing w:line="360" w:lineRule="auto"/>
        <w:ind w:firstLine="720"/>
        <w:jc w:val="both"/>
      </w:pPr>
      <w:r>
        <w:lastRenderedPageBreak/>
        <w:t xml:space="preserve">Dacă </w:t>
      </w:r>
      <w:r w:rsidR="00452A64">
        <w:t>pizza este transportată de personalul pizzeriei la destinația indicată de client, fără alte servicii conexe, se consideră</w:t>
      </w:r>
      <w:r>
        <w:t>, de asemenea,</w:t>
      </w:r>
      <w:r w:rsidR="00452A64">
        <w:t xml:space="preserve"> că are loc o livrare de bunuri.</w:t>
      </w:r>
    </w:p>
    <w:p w:rsidR="00452A64" w:rsidRDefault="00452A64" w:rsidP="00902676">
      <w:pPr>
        <w:autoSpaceDE w:val="0"/>
        <w:autoSpaceDN w:val="0"/>
        <w:adjustRightInd w:val="0"/>
        <w:spacing w:line="360" w:lineRule="auto"/>
        <w:ind w:firstLine="720"/>
        <w:jc w:val="both"/>
      </w:pPr>
    </w:p>
    <w:p w:rsidR="00452A64" w:rsidRDefault="00452A64" w:rsidP="00902676">
      <w:pPr>
        <w:autoSpaceDE w:val="0"/>
        <w:autoSpaceDN w:val="0"/>
        <w:adjustRightInd w:val="0"/>
        <w:spacing w:line="360" w:lineRule="auto"/>
        <w:ind w:firstLine="720"/>
        <w:jc w:val="both"/>
      </w:pPr>
      <w:r>
        <w:t>Exemplul nr. 4:</w:t>
      </w:r>
    </w:p>
    <w:p w:rsidR="00EF0967" w:rsidRDefault="00452A64" w:rsidP="00452A64">
      <w:pPr>
        <w:autoSpaceDE w:val="0"/>
        <w:autoSpaceDN w:val="0"/>
        <w:adjustRightInd w:val="0"/>
        <w:spacing w:line="360" w:lineRule="auto"/>
        <w:ind w:firstLine="720"/>
        <w:jc w:val="both"/>
      </w:pPr>
      <w:r>
        <w:t>Un restaurant</w:t>
      </w:r>
      <w:r w:rsidRPr="00452A64">
        <w:t xml:space="preserve"> care se află în zona </w:t>
      </w:r>
      <w:r w:rsidR="006C6D4F">
        <w:t>comună pentru servirea mesei</w:t>
      </w:r>
      <w:r w:rsidRPr="00452A64">
        <w:t xml:space="preserve"> a </w:t>
      </w:r>
      <w:r>
        <w:t xml:space="preserve">unui magazin de tip </w:t>
      </w:r>
      <w:r w:rsidRPr="00452A64">
        <w:t>m</w:t>
      </w:r>
      <w:r>
        <w:t>all servește</w:t>
      </w:r>
      <w:r w:rsidRPr="00452A64">
        <w:t xml:space="preserve"> produse alimentare (preparate sau preambalate) </w:t>
      </w:r>
      <w:r>
        <w:t>ș</w:t>
      </w:r>
      <w:r w:rsidRPr="00452A64">
        <w:t>i băuturi</w:t>
      </w:r>
      <w:r>
        <w:t xml:space="preserve"> (inclusiv alcool</w:t>
      </w:r>
      <w:r w:rsidR="00604F42">
        <w:t>ice</w:t>
      </w:r>
      <w:r>
        <w:t>). C</w:t>
      </w:r>
      <w:r w:rsidR="006C6D4F">
        <w:t>lientul</w:t>
      </w:r>
      <w:r w:rsidRPr="00452A64">
        <w:t xml:space="preserve"> are posibilitatea de a consuma </w:t>
      </w:r>
      <w:r w:rsidR="006C6D4F">
        <w:t>î</w:t>
      </w:r>
      <w:r w:rsidRPr="00452A64">
        <w:t xml:space="preserve">n cadrul </w:t>
      </w:r>
      <w:r w:rsidR="006C6D4F">
        <w:t>zonei respective</w:t>
      </w:r>
      <w:r w:rsidRPr="00452A64">
        <w:t xml:space="preserve"> produsele astfel achiziționate, având</w:t>
      </w:r>
      <w:r>
        <w:t xml:space="preserve"> acces la zona de mese ș</w:t>
      </w:r>
      <w:r w:rsidRPr="00452A64">
        <w:t xml:space="preserve">i scaune, fără însă ca </w:t>
      </w:r>
      <w:r>
        <w:t>restaurantul să</w:t>
      </w:r>
      <w:r w:rsidRPr="00452A64">
        <w:t xml:space="preserve"> aibă</w:t>
      </w:r>
      <w:r>
        <w:t xml:space="preserve"> delimitată</w:t>
      </w:r>
      <w:r w:rsidR="00EF0967">
        <w:t xml:space="preserve"> o zonă</w:t>
      </w:r>
      <w:r w:rsidRPr="00452A64">
        <w:t xml:space="preserve"> proprie de mese sau o parte dintre acestea s</w:t>
      </w:r>
      <w:r w:rsidR="00EF0967">
        <w:t>ă îi fie dedicată</w:t>
      </w:r>
      <w:r w:rsidR="006C6D4F">
        <w:t xml:space="preserve"> exclusiv. </w:t>
      </w:r>
      <w:r w:rsidRPr="00452A64">
        <w:t xml:space="preserve"> </w:t>
      </w:r>
      <w:r w:rsidR="006C6D4F">
        <w:t>Z</w:t>
      </w:r>
      <w:r w:rsidRPr="00452A64">
        <w:t xml:space="preserve">ona de mese </w:t>
      </w:r>
      <w:r w:rsidR="00EF0967">
        <w:t xml:space="preserve">și scaune </w:t>
      </w:r>
      <w:r w:rsidR="006C6D4F">
        <w:t>este</w:t>
      </w:r>
      <w:r w:rsidR="00EF0967">
        <w:t xml:space="preserve"> folosită</w:t>
      </w:r>
      <w:r w:rsidRPr="00452A64">
        <w:t xml:space="preserve"> de către toți agenții economici care activează</w:t>
      </w:r>
      <w:r w:rsidR="00EF0967">
        <w:t xml:space="preserve"> î</w:t>
      </w:r>
      <w:r w:rsidRPr="00452A64">
        <w:t xml:space="preserve">n mall </w:t>
      </w:r>
      <w:r w:rsidR="00EF0967">
        <w:t>î</w:t>
      </w:r>
      <w:r w:rsidRPr="00452A64">
        <w:t xml:space="preserve">n zona </w:t>
      </w:r>
      <w:r w:rsidR="006C6D4F">
        <w:t xml:space="preserve">respectivă, </w:t>
      </w:r>
      <w:r w:rsidR="007F2E0D">
        <w:t xml:space="preserve">pe baza unor </w:t>
      </w:r>
      <w:r w:rsidRPr="00452A64">
        <w:t>contract</w:t>
      </w:r>
      <w:r w:rsidR="007F2E0D">
        <w:t xml:space="preserve">e încheiate </w:t>
      </w:r>
      <w:r w:rsidRPr="00452A64">
        <w:t>de agenții econ</w:t>
      </w:r>
      <w:r w:rsidR="007F2E0D">
        <w:t>omici cu proprietarul mall-ului.</w:t>
      </w:r>
    </w:p>
    <w:p w:rsidR="00452A64" w:rsidRDefault="00EF0967" w:rsidP="00452A64">
      <w:pPr>
        <w:autoSpaceDE w:val="0"/>
        <w:autoSpaceDN w:val="0"/>
        <w:adjustRightInd w:val="0"/>
        <w:spacing w:line="360" w:lineRule="auto"/>
        <w:ind w:firstLine="720"/>
        <w:jc w:val="both"/>
      </w:pPr>
      <w:r>
        <w:t>Restaurantul</w:t>
      </w:r>
      <w:r w:rsidR="00452A64" w:rsidRPr="00452A64">
        <w:t xml:space="preserve"> pune la </w:t>
      </w:r>
      <w:r>
        <w:t>dispoziția clienților</w:t>
      </w:r>
      <w:r w:rsidR="00452A64" w:rsidRPr="00452A64">
        <w:t xml:space="preserve"> tăvi</w:t>
      </w:r>
      <w:r>
        <w:t>, farfurii/recipiente ș</w:t>
      </w:r>
      <w:r w:rsidR="00452A64" w:rsidRPr="00452A64">
        <w:t>i tacâmuri de unic</w:t>
      </w:r>
      <w:r>
        <w:t xml:space="preserve">ă </w:t>
      </w:r>
      <w:r w:rsidR="00452A64" w:rsidRPr="00452A64">
        <w:t>folosință</w:t>
      </w:r>
      <w:r>
        <w:t>/reutilizabile</w:t>
      </w:r>
      <w:r w:rsidR="00452A64" w:rsidRPr="00452A64">
        <w:t xml:space="preserve">. Deși </w:t>
      </w:r>
      <w:r>
        <w:t>restaurantul</w:t>
      </w:r>
      <w:r w:rsidR="00452A64" w:rsidRPr="00452A64">
        <w:t xml:space="preserve"> nu dețin</w:t>
      </w:r>
      <w:r>
        <w:t>e</w:t>
      </w:r>
      <w:r w:rsidR="00452A64" w:rsidRPr="00452A64">
        <w:t xml:space="preserve"> </w:t>
      </w:r>
      <w:r w:rsidR="007F2E0D">
        <w:t xml:space="preserve">propriile </w:t>
      </w:r>
      <w:r w:rsidR="00452A64" w:rsidRPr="00452A64">
        <w:t>mese și scaune pentru servirea mesei, acestea aparținând proprietarului, dar suportă costurile de întreținere a spațiului de servire, precum și alte costuri comune</w:t>
      </w:r>
      <w:r>
        <w:t>,</w:t>
      </w:r>
      <w:r w:rsidR="00452A64" w:rsidRPr="00452A64">
        <w:t xml:space="preserve"> cum ar fi debarasarea meselor, curățenia spațiilor respective, accesul la toaletă, etc</w:t>
      </w:r>
      <w:r>
        <w:t>, se</w:t>
      </w:r>
      <w:r w:rsidR="00452A64" w:rsidRPr="00452A64">
        <w:t xml:space="preserve"> considera că oferă suficiente servicii conexe necesare servirii mesei la locația sa.</w:t>
      </w:r>
    </w:p>
    <w:p w:rsidR="00452A64" w:rsidRDefault="00EF0967" w:rsidP="00902676">
      <w:pPr>
        <w:autoSpaceDE w:val="0"/>
        <w:autoSpaceDN w:val="0"/>
        <w:adjustRightInd w:val="0"/>
        <w:spacing w:line="360" w:lineRule="auto"/>
        <w:ind w:firstLine="720"/>
        <w:jc w:val="both"/>
      </w:pPr>
      <w:r>
        <w:t>Prin urmare, î</w:t>
      </w:r>
      <w:r w:rsidRPr="00EF0967">
        <w:t xml:space="preserve">n situația în care clientul își exprimă opțiunea de a consuma alimentele la fața locului, se consideră că </w:t>
      </w:r>
      <w:r w:rsidR="00BF4F4B">
        <w:t>restaurantul</w:t>
      </w:r>
      <w:r w:rsidRPr="00EF0967">
        <w:t xml:space="preserve"> realizează prestări de servicii </w:t>
      </w:r>
      <w:r w:rsidR="00604F42">
        <w:t xml:space="preserve">de restaurant. </w:t>
      </w:r>
    </w:p>
    <w:p w:rsidR="00BC2610" w:rsidRDefault="00BC2610" w:rsidP="009B7E3A">
      <w:pPr>
        <w:autoSpaceDE w:val="0"/>
        <w:autoSpaceDN w:val="0"/>
        <w:adjustRightInd w:val="0"/>
        <w:spacing w:line="360" w:lineRule="auto"/>
        <w:jc w:val="both"/>
      </w:pPr>
    </w:p>
    <w:p w:rsidR="00BC2610" w:rsidRDefault="00BC2610" w:rsidP="00902676">
      <w:pPr>
        <w:autoSpaceDE w:val="0"/>
        <w:autoSpaceDN w:val="0"/>
        <w:adjustRightInd w:val="0"/>
        <w:spacing w:line="360" w:lineRule="auto"/>
        <w:ind w:firstLine="720"/>
        <w:jc w:val="both"/>
      </w:pPr>
      <w:r w:rsidRPr="00BC2610">
        <w:t xml:space="preserve">Exemplul </w:t>
      </w:r>
      <w:r w:rsidR="00604F42">
        <w:t>nr. 5</w:t>
      </w:r>
      <w:r w:rsidRPr="00BC2610">
        <w:t>:</w:t>
      </w:r>
      <w:r>
        <w:t xml:space="preserve"> </w:t>
      </w:r>
    </w:p>
    <w:p w:rsidR="005666D5" w:rsidRDefault="00FE31A9" w:rsidP="00902676">
      <w:pPr>
        <w:autoSpaceDE w:val="0"/>
        <w:autoSpaceDN w:val="0"/>
        <w:adjustRightInd w:val="0"/>
        <w:spacing w:line="360" w:lineRule="auto"/>
        <w:ind w:firstLine="720"/>
        <w:jc w:val="both"/>
      </w:pPr>
      <w:r>
        <w:t xml:space="preserve">Un restaurant oferă alimente și băuturi în regim de autoservire, punând </w:t>
      </w:r>
      <w:r w:rsidRPr="00FE31A9">
        <w:t xml:space="preserve">la dispoziția clienților mese cu scaune în spațiul deținut în folosință, </w:t>
      </w:r>
      <w:r w:rsidR="00132FFF" w:rsidRPr="00132FFF">
        <w:t>tăvi</w:t>
      </w:r>
      <w:r w:rsidR="00132FFF">
        <w:t xml:space="preserve">, farfurii/recipiente, </w:t>
      </w:r>
      <w:r w:rsidR="00132FFF" w:rsidRPr="00132FFF">
        <w:t>tacâmuri de unică folosință/reutilizabile</w:t>
      </w:r>
      <w:r w:rsidR="00132FFF">
        <w:t xml:space="preserve">, </w:t>
      </w:r>
      <w:r w:rsidRPr="00FE31A9">
        <w:t>precum și servicii de debarasare și curățare a meselor</w:t>
      </w:r>
      <w:r w:rsidR="00CD1036">
        <w:t xml:space="preserve">. </w:t>
      </w:r>
    </w:p>
    <w:p w:rsidR="00132FFF" w:rsidRPr="00132FFF" w:rsidRDefault="00132FFF" w:rsidP="00132FFF">
      <w:pPr>
        <w:autoSpaceDE w:val="0"/>
        <w:autoSpaceDN w:val="0"/>
        <w:adjustRightInd w:val="0"/>
        <w:spacing w:line="360" w:lineRule="auto"/>
        <w:ind w:firstLine="720"/>
        <w:jc w:val="both"/>
      </w:pPr>
      <w:r>
        <w:t>Î</w:t>
      </w:r>
      <w:r w:rsidRPr="00132FFF">
        <w:t xml:space="preserve">n situația în care clientul își exprimă opțiunea de a consuma alimentele la fața locului, se consideră că restaurantul realizează prestări de servicii </w:t>
      </w:r>
      <w:r w:rsidR="007F2E0D">
        <w:t>de restaurant</w:t>
      </w:r>
      <w:r w:rsidRPr="00132FFF">
        <w:t>.</w:t>
      </w:r>
    </w:p>
    <w:p w:rsidR="00132FFF" w:rsidRDefault="00132FFF" w:rsidP="00132FFF">
      <w:pPr>
        <w:autoSpaceDE w:val="0"/>
        <w:autoSpaceDN w:val="0"/>
        <w:adjustRightInd w:val="0"/>
        <w:spacing w:line="360" w:lineRule="auto"/>
        <w:jc w:val="both"/>
      </w:pPr>
    </w:p>
    <w:p w:rsidR="00132FFF" w:rsidRDefault="00BC2610" w:rsidP="00132FFF">
      <w:pPr>
        <w:autoSpaceDE w:val="0"/>
        <w:autoSpaceDN w:val="0"/>
        <w:adjustRightInd w:val="0"/>
        <w:spacing w:line="360" w:lineRule="auto"/>
        <w:ind w:firstLine="708"/>
        <w:jc w:val="both"/>
      </w:pPr>
      <w:r w:rsidRPr="00BC2610">
        <w:t xml:space="preserve">Exemplul nr. </w:t>
      </w:r>
      <w:r w:rsidR="00604F42">
        <w:t>6</w:t>
      </w:r>
      <w:r w:rsidRPr="00BC2610">
        <w:t>:</w:t>
      </w:r>
      <w:r>
        <w:t xml:space="preserve"> </w:t>
      </w:r>
    </w:p>
    <w:p w:rsidR="00106C90" w:rsidRDefault="00604F42" w:rsidP="00106C90">
      <w:pPr>
        <w:autoSpaceDE w:val="0"/>
        <w:autoSpaceDN w:val="0"/>
        <w:adjustRightInd w:val="0"/>
        <w:spacing w:line="360" w:lineRule="auto"/>
        <w:ind w:firstLine="708"/>
        <w:jc w:val="both"/>
      </w:pPr>
      <w:r>
        <w:t>Un hi</w:t>
      </w:r>
      <w:r w:rsidR="00106C90">
        <w:t xml:space="preserve">permarket/supermarket </w:t>
      </w:r>
      <w:r w:rsidR="00106C90" w:rsidRPr="00106C90">
        <w:t xml:space="preserve">oferă posibilitatea </w:t>
      </w:r>
      <w:r w:rsidR="00106C90">
        <w:t>clienților de a consuma î</w:t>
      </w:r>
      <w:r w:rsidR="00106C90" w:rsidRPr="00106C90">
        <w:t>n cadrul locației</w:t>
      </w:r>
      <w:r w:rsidR="00106C90">
        <w:t xml:space="preserve"> sale</w:t>
      </w:r>
      <w:r w:rsidR="00106C90" w:rsidRPr="00106C90">
        <w:t xml:space="preserve"> produse alimentare </w:t>
      </w:r>
      <w:r w:rsidR="00106C90">
        <w:t>ș</w:t>
      </w:r>
      <w:r w:rsidR="00106C90" w:rsidRPr="00106C90">
        <w:t>i b</w:t>
      </w:r>
      <w:r w:rsidR="00106C90">
        <w:t>ă</w:t>
      </w:r>
      <w:r w:rsidR="00106C90" w:rsidRPr="00106C90">
        <w:t xml:space="preserve">uturi, prin punerea la dispoziție a unei zone de mese </w:t>
      </w:r>
      <w:r w:rsidR="00106C90">
        <w:t>și scaune</w:t>
      </w:r>
      <w:r w:rsidR="00106C90" w:rsidRPr="00106C90">
        <w:t>, însoțită de posibilitatea de a utiliza tăvi</w:t>
      </w:r>
      <w:r w:rsidR="00106C90">
        <w:t>, farfurii/recipiente ș</w:t>
      </w:r>
      <w:r w:rsidR="00106C90" w:rsidRPr="00106C90">
        <w:t>i tacâmuri</w:t>
      </w:r>
      <w:r w:rsidR="00106C90">
        <w:t xml:space="preserve"> de unică</w:t>
      </w:r>
      <w:r w:rsidR="00106C90" w:rsidRPr="00106C90">
        <w:t xml:space="preserve"> folosință</w:t>
      </w:r>
      <w:r w:rsidR="00106C90">
        <w:t xml:space="preserve">, </w:t>
      </w:r>
      <w:r w:rsidR="00106C90" w:rsidRPr="00106C90">
        <w:t xml:space="preserve">precum și servicii de debarasare și curățare a meselor. </w:t>
      </w:r>
    </w:p>
    <w:p w:rsidR="00132FFF" w:rsidRDefault="00106C90" w:rsidP="00A603D4">
      <w:pPr>
        <w:autoSpaceDE w:val="0"/>
        <w:autoSpaceDN w:val="0"/>
        <w:adjustRightInd w:val="0"/>
        <w:spacing w:line="360" w:lineRule="auto"/>
        <w:ind w:firstLine="708"/>
        <w:jc w:val="both"/>
      </w:pPr>
      <w:r w:rsidRPr="00106C90">
        <w:t xml:space="preserve">În situația în care clientul își exprimă opțiunea de a consuma alimentele la fața locului, se consideră că </w:t>
      </w:r>
      <w:r w:rsidR="00A603D4" w:rsidRPr="00A603D4">
        <w:t>hypermarket</w:t>
      </w:r>
      <w:r w:rsidR="00A603D4">
        <w:t>ul</w:t>
      </w:r>
      <w:r w:rsidR="00A603D4" w:rsidRPr="00A603D4">
        <w:t>/supermarket</w:t>
      </w:r>
      <w:r w:rsidR="00A603D4">
        <w:t>ul</w:t>
      </w:r>
      <w:r w:rsidRPr="00106C90">
        <w:t xml:space="preserve"> realizează prestări de servicii pentru care se aplică cota de TVA de 5%, cu excepția băuturilor alcoolice, altele decât berea la draft.</w:t>
      </w:r>
    </w:p>
    <w:p w:rsidR="00A603D4" w:rsidRDefault="00A603D4" w:rsidP="00A603D4">
      <w:pPr>
        <w:autoSpaceDE w:val="0"/>
        <w:autoSpaceDN w:val="0"/>
        <w:adjustRightInd w:val="0"/>
        <w:spacing w:line="360" w:lineRule="auto"/>
        <w:jc w:val="both"/>
      </w:pPr>
    </w:p>
    <w:p w:rsidR="0025417F" w:rsidRDefault="0025417F" w:rsidP="00A603D4">
      <w:pPr>
        <w:autoSpaceDE w:val="0"/>
        <w:autoSpaceDN w:val="0"/>
        <w:adjustRightInd w:val="0"/>
        <w:spacing w:line="360" w:lineRule="auto"/>
        <w:ind w:firstLine="708"/>
        <w:jc w:val="both"/>
      </w:pPr>
      <w:r w:rsidRPr="0025417F">
        <w:t xml:space="preserve">Exemplul nr. </w:t>
      </w:r>
      <w:r>
        <w:t>7</w:t>
      </w:r>
      <w:r w:rsidRPr="0025417F">
        <w:t>:</w:t>
      </w:r>
    </w:p>
    <w:p w:rsidR="005C3073" w:rsidRDefault="003268D7" w:rsidP="003268D7">
      <w:pPr>
        <w:autoSpaceDE w:val="0"/>
        <w:autoSpaceDN w:val="0"/>
        <w:adjustRightInd w:val="0"/>
        <w:spacing w:line="360" w:lineRule="auto"/>
        <w:ind w:firstLine="708"/>
        <w:jc w:val="both"/>
      </w:pPr>
      <w:r w:rsidRPr="003268D7">
        <w:t>O fim</w:t>
      </w:r>
      <w:r w:rsidR="005C3073">
        <w:t>ă</w:t>
      </w:r>
      <w:r w:rsidRPr="003268D7">
        <w:t xml:space="preserve"> furnizează servicii de mese festive și oferă mese gata pentru consum la o anumită oră și la cererea specială a clientului pentru o sărbătoare a acestuia.</w:t>
      </w:r>
    </w:p>
    <w:p w:rsidR="005C3073" w:rsidRDefault="005C3073" w:rsidP="003268D7">
      <w:pPr>
        <w:autoSpaceDE w:val="0"/>
        <w:autoSpaceDN w:val="0"/>
        <w:adjustRightInd w:val="0"/>
        <w:spacing w:line="360" w:lineRule="auto"/>
        <w:ind w:firstLine="708"/>
        <w:jc w:val="both"/>
      </w:pPr>
      <w:r>
        <w:t>Firma consiliază clientul cu privire la cantitatea de produse alimentare optimă pentru numărul de persoane specificat de client, pune la dispoziția clientului veselă și tacâmuri.</w:t>
      </w:r>
    </w:p>
    <w:p w:rsidR="005C3073" w:rsidRDefault="005C3073" w:rsidP="003268D7">
      <w:pPr>
        <w:autoSpaceDE w:val="0"/>
        <w:autoSpaceDN w:val="0"/>
        <w:adjustRightInd w:val="0"/>
        <w:spacing w:line="360" w:lineRule="auto"/>
        <w:ind w:firstLine="708"/>
        <w:jc w:val="both"/>
      </w:pPr>
      <w:r>
        <w:t xml:space="preserve">Personalul firmei </w:t>
      </w:r>
      <w:r w:rsidR="003268D7" w:rsidRPr="003268D7">
        <w:t xml:space="preserve">aranjează bufetul introducând alimentele în dispozitivele de încălzire, </w:t>
      </w:r>
      <w:r>
        <w:t>aranjează mesele clientului, debarasează și curăță mesele la finalul evenimentului.</w:t>
      </w:r>
    </w:p>
    <w:p w:rsidR="003268D7" w:rsidRDefault="005C3073" w:rsidP="00972918">
      <w:pPr>
        <w:autoSpaceDE w:val="0"/>
        <w:autoSpaceDN w:val="0"/>
        <w:adjustRightInd w:val="0"/>
        <w:spacing w:line="360" w:lineRule="auto"/>
        <w:ind w:firstLine="708"/>
        <w:jc w:val="both"/>
      </w:pPr>
      <w:r>
        <w:t>Având în vedere serviciile conexe furnizate clientului, conform solicitării acestuia, se consideră că firma realizează servicii de catering.</w:t>
      </w:r>
    </w:p>
    <w:p w:rsidR="00972918" w:rsidRDefault="00972918" w:rsidP="00972918">
      <w:pPr>
        <w:autoSpaceDE w:val="0"/>
        <w:autoSpaceDN w:val="0"/>
        <w:adjustRightInd w:val="0"/>
        <w:spacing w:line="360" w:lineRule="auto"/>
        <w:ind w:firstLine="708"/>
        <w:jc w:val="both"/>
      </w:pPr>
    </w:p>
    <w:p w:rsidR="00BC2610" w:rsidRDefault="0025417F" w:rsidP="00902676">
      <w:pPr>
        <w:autoSpaceDE w:val="0"/>
        <w:autoSpaceDN w:val="0"/>
        <w:adjustRightInd w:val="0"/>
        <w:spacing w:line="360" w:lineRule="auto"/>
        <w:ind w:firstLine="720"/>
        <w:jc w:val="both"/>
      </w:pPr>
      <w:r>
        <w:t xml:space="preserve">Exemplul nr. 8: </w:t>
      </w:r>
    </w:p>
    <w:p w:rsidR="009B6BD1" w:rsidRPr="009B6BD1" w:rsidRDefault="009B6BD1" w:rsidP="009B6BD1">
      <w:pPr>
        <w:autoSpaceDE w:val="0"/>
        <w:autoSpaceDN w:val="0"/>
        <w:adjustRightInd w:val="0"/>
        <w:spacing w:line="360" w:lineRule="auto"/>
        <w:ind w:firstLine="720"/>
        <w:jc w:val="both"/>
      </w:pPr>
      <w:r w:rsidRPr="009B6BD1">
        <w:t xml:space="preserve">O firmă de catering furnizează în spital </w:t>
      </w:r>
      <w:r w:rsidR="002B2F24">
        <w:t>alimente</w:t>
      </w:r>
      <w:r w:rsidRPr="009B6BD1">
        <w:t xml:space="preserve"> pentru pacienți.</w:t>
      </w:r>
    </w:p>
    <w:p w:rsidR="002B2F24" w:rsidRDefault="009B6BD1" w:rsidP="00D8732F">
      <w:pPr>
        <w:autoSpaceDE w:val="0"/>
        <w:autoSpaceDN w:val="0"/>
        <w:adjustRightInd w:val="0"/>
        <w:spacing w:line="360" w:lineRule="auto"/>
        <w:ind w:firstLine="720"/>
        <w:jc w:val="both"/>
      </w:pPr>
      <w:r w:rsidRPr="009B6BD1">
        <w:t>Firma de catering pregătește</w:t>
      </w:r>
      <w:r>
        <w:t xml:space="preserve"> mâncarea</w:t>
      </w:r>
      <w:r w:rsidRPr="009B6BD1">
        <w:t xml:space="preserve"> </w:t>
      </w:r>
      <w:r>
        <w:t xml:space="preserve">și o </w:t>
      </w:r>
      <w:r w:rsidR="002B2F24">
        <w:t>predă altei societăți</w:t>
      </w:r>
      <w:r w:rsidR="00D8732F">
        <w:t xml:space="preserve"> terțe</w:t>
      </w:r>
      <w:r w:rsidR="002B2F24">
        <w:t xml:space="preserve">. Această societate preia mâncarea, o transportă la locația spitalului, unde o </w:t>
      </w:r>
      <w:r w:rsidRPr="009B6BD1">
        <w:t>porț</w:t>
      </w:r>
      <w:r w:rsidR="002B2F24">
        <w:t xml:space="preserve">ionează și o servește </w:t>
      </w:r>
      <w:r w:rsidRPr="009B6BD1">
        <w:t xml:space="preserve">pacienților. </w:t>
      </w:r>
      <w:r w:rsidR="00D8732F">
        <w:t xml:space="preserve">Ulterior consumului alimentelor, societatea </w:t>
      </w:r>
      <w:r w:rsidR="00604F42">
        <w:t xml:space="preserve">terță </w:t>
      </w:r>
      <w:r w:rsidR="00D8732F" w:rsidRPr="009B6BD1">
        <w:t>preia tacâmurile și vesela pentru a le curăța.</w:t>
      </w:r>
    </w:p>
    <w:p w:rsidR="00604F42" w:rsidRDefault="00604F42" w:rsidP="00604F42">
      <w:pPr>
        <w:autoSpaceDE w:val="0"/>
        <w:autoSpaceDN w:val="0"/>
        <w:adjustRightInd w:val="0"/>
        <w:spacing w:line="360" w:lineRule="auto"/>
        <w:ind w:firstLine="720"/>
        <w:jc w:val="both"/>
      </w:pPr>
      <w:r>
        <w:t>În situația în care cel două societăți acționează independent, se consideră că firma de catering realizează o livrare de alimente către spital supusă cotei de TVA de 9%, iar societatea terță efectuează o prestare de servicii către spital supusă cotei standard de TVA.</w:t>
      </w:r>
    </w:p>
    <w:p w:rsidR="00D8732F" w:rsidRDefault="00EA7A0C" w:rsidP="00D8732F">
      <w:pPr>
        <w:autoSpaceDE w:val="0"/>
        <w:autoSpaceDN w:val="0"/>
        <w:adjustRightInd w:val="0"/>
        <w:spacing w:line="360" w:lineRule="auto"/>
        <w:ind w:firstLine="720"/>
        <w:jc w:val="both"/>
      </w:pPr>
      <w:r>
        <w:t xml:space="preserve">Dacă societatea terță, ca subcontractor, facturează serviciile prestate către firma de catering, </w:t>
      </w:r>
      <w:r w:rsidR="00D8732F">
        <w:t xml:space="preserve"> se consideră că în relația cu spitalul firma de catering realizează prestări de servicii supuse cotei de TVA de 5%</w:t>
      </w:r>
      <w:r>
        <w:t>, întrucât spre deosebire de situația de mai sus, în acest caz, livrarea de alimente este însoțită de servicii conexe suficiente pentru încadrarea operațiunii ca prestare de servicii de catering, din punct de vedere al TVA</w:t>
      </w:r>
      <w:r w:rsidR="00D8732F">
        <w:t>.</w:t>
      </w:r>
    </w:p>
    <w:p w:rsidR="00365307" w:rsidRDefault="00365307" w:rsidP="00401B0E">
      <w:pPr>
        <w:autoSpaceDE w:val="0"/>
        <w:autoSpaceDN w:val="0"/>
        <w:adjustRightInd w:val="0"/>
        <w:spacing w:line="360" w:lineRule="auto"/>
        <w:ind w:firstLine="720"/>
        <w:jc w:val="both"/>
      </w:pPr>
    </w:p>
    <w:p w:rsidR="00365307" w:rsidRPr="00365307" w:rsidRDefault="00365307" w:rsidP="00365307">
      <w:pPr>
        <w:autoSpaceDE w:val="0"/>
        <w:autoSpaceDN w:val="0"/>
        <w:adjustRightInd w:val="0"/>
        <w:spacing w:line="360" w:lineRule="auto"/>
        <w:ind w:firstLine="720"/>
        <w:jc w:val="both"/>
      </w:pPr>
      <w:r>
        <w:t>Exemplul nr. 9</w:t>
      </w:r>
      <w:r w:rsidRPr="00365307">
        <w:t xml:space="preserve">: </w:t>
      </w:r>
    </w:p>
    <w:p w:rsidR="00365307" w:rsidRPr="00365307" w:rsidRDefault="00365307" w:rsidP="00365307">
      <w:pPr>
        <w:autoSpaceDE w:val="0"/>
        <w:autoSpaceDN w:val="0"/>
        <w:adjustRightInd w:val="0"/>
        <w:spacing w:line="360" w:lineRule="auto"/>
        <w:ind w:firstLine="720"/>
        <w:jc w:val="both"/>
      </w:pPr>
      <w:r>
        <w:t>O școală</w:t>
      </w:r>
      <w:r w:rsidRPr="00365307">
        <w:t xml:space="preserve"> oferă elevilor</w:t>
      </w:r>
      <w:r>
        <w:t xml:space="preserve"> masa de</w:t>
      </w:r>
      <w:r w:rsidRPr="00365307">
        <w:t xml:space="preserve"> prânz. Mâncarea gata de consum este livrată de către </w:t>
      </w:r>
      <w:r w:rsidR="00EA7A0C">
        <w:t>o firmă de catering</w:t>
      </w:r>
      <w:r w:rsidRPr="00365307">
        <w:t xml:space="preserve"> către </w:t>
      </w:r>
      <w:r>
        <w:t>școală</w:t>
      </w:r>
      <w:r w:rsidRPr="00365307">
        <w:t>, cutiile cu alimente fiind furnizate elevilor</w:t>
      </w:r>
      <w:r w:rsidR="00EA7A0C">
        <w:t>,</w:t>
      </w:r>
      <w:r w:rsidRPr="00365307">
        <w:t xml:space="preserve"> </w:t>
      </w:r>
      <w:r w:rsidR="00EA7A0C" w:rsidRPr="00365307">
        <w:t xml:space="preserve">de către </w:t>
      </w:r>
      <w:r w:rsidR="00EA7A0C">
        <w:t>personalul</w:t>
      </w:r>
      <w:r w:rsidR="00EA7A0C" w:rsidRPr="00365307">
        <w:t xml:space="preserve"> </w:t>
      </w:r>
      <w:r w:rsidR="00EA7A0C">
        <w:t>școlii,</w:t>
      </w:r>
      <w:r w:rsidR="00EA7A0C" w:rsidRPr="00365307">
        <w:t xml:space="preserve"> </w:t>
      </w:r>
      <w:r w:rsidRPr="00365307">
        <w:t>la intervale de timp prestabilite.</w:t>
      </w:r>
    </w:p>
    <w:p w:rsidR="00365307" w:rsidRPr="00365307" w:rsidRDefault="00365307" w:rsidP="00365307">
      <w:pPr>
        <w:autoSpaceDE w:val="0"/>
        <w:autoSpaceDN w:val="0"/>
        <w:adjustRightInd w:val="0"/>
        <w:spacing w:line="360" w:lineRule="auto"/>
        <w:ind w:firstLine="720"/>
        <w:jc w:val="both"/>
      </w:pPr>
      <w:r w:rsidRPr="00365307">
        <w:t xml:space="preserve">Alimentele sunt consumate de elevi într-o </w:t>
      </w:r>
      <w:r>
        <w:t>sală</w:t>
      </w:r>
      <w:r w:rsidRPr="00365307">
        <w:t xml:space="preserve"> cu mese și scaune</w:t>
      </w:r>
      <w:r w:rsidR="00EA7A0C">
        <w:t>,</w:t>
      </w:r>
      <w:r>
        <w:t xml:space="preserve"> în cadrul școlii</w:t>
      </w:r>
      <w:r w:rsidRPr="00365307">
        <w:t>.</w:t>
      </w:r>
    </w:p>
    <w:p w:rsidR="00365307" w:rsidRPr="00365307" w:rsidRDefault="00365307" w:rsidP="00365307">
      <w:pPr>
        <w:autoSpaceDE w:val="0"/>
        <w:autoSpaceDN w:val="0"/>
        <w:adjustRightInd w:val="0"/>
        <w:spacing w:line="360" w:lineRule="auto"/>
        <w:ind w:firstLine="720"/>
        <w:jc w:val="both"/>
      </w:pPr>
      <w:r>
        <w:t>Personalul școlii</w:t>
      </w:r>
      <w:r w:rsidRPr="00365307">
        <w:t xml:space="preserve"> se oc</w:t>
      </w:r>
      <w:r>
        <w:t>upă, de asemenea, de curățarea sălii</w:t>
      </w:r>
      <w:r w:rsidRPr="00365307">
        <w:t>, a meselor, vaselor și tacâmurilor.</w:t>
      </w:r>
    </w:p>
    <w:p w:rsidR="00365307" w:rsidRDefault="00365307" w:rsidP="00365307">
      <w:pPr>
        <w:autoSpaceDE w:val="0"/>
        <w:autoSpaceDN w:val="0"/>
        <w:adjustRightInd w:val="0"/>
        <w:spacing w:line="360" w:lineRule="auto"/>
        <w:ind w:firstLine="720"/>
        <w:jc w:val="both"/>
      </w:pPr>
      <w:r>
        <w:t xml:space="preserve">Se consideră că firma de catering </w:t>
      </w:r>
      <w:r w:rsidRPr="00365307">
        <w:t xml:space="preserve">A </w:t>
      </w:r>
      <w:r>
        <w:t>efectuează livrări de alimente</w:t>
      </w:r>
      <w:r w:rsidRPr="00365307">
        <w:t>, deoarece realizează doar livrare</w:t>
      </w:r>
      <w:r>
        <w:t>a</w:t>
      </w:r>
      <w:r w:rsidRPr="00365307">
        <w:t xml:space="preserve"> de feluri de mâncare preparate și transportul</w:t>
      </w:r>
      <w:r w:rsidR="00EA7A0C">
        <w:t xml:space="preserve"> acestora, fără alte servicii </w:t>
      </w:r>
      <w:r w:rsidRPr="00365307">
        <w:t>conexe.</w:t>
      </w:r>
    </w:p>
    <w:p w:rsidR="00F81401" w:rsidRDefault="00F81401" w:rsidP="00365307">
      <w:pPr>
        <w:autoSpaceDE w:val="0"/>
        <w:autoSpaceDN w:val="0"/>
        <w:adjustRightInd w:val="0"/>
        <w:spacing w:line="360" w:lineRule="auto"/>
        <w:ind w:firstLine="720"/>
        <w:jc w:val="both"/>
      </w:pPr>
    </w:p>
    <w:p w:rsidR="00F81401" w:rsidRDefault="00F81401" w:rsidP="00365307">
      <w:pPr>
        <w:autoSpaceDE w:val="0"/>
        <w:autoSpaceDN w:val="0"/>
        <w:adjustRightInd w:val="0"/>
        <w:spacing w:line="360" w:lineRule="auto"/>
        <w:ind w:firstLine="720"/>
        <w:jc w:val="both"/>
      </w:pPr>
      <w:r>
        <w:t>Exemplul nr. 10:</w:t>
      </w:r>
    </w:p>
    <w:p w:rsidR="004A7C2C" w:rsidRPr="004A7C2C" w:rsidRDefault="004A7C2C" w:rsidP="004A7C2C">
      <w:pPr>
        <w:autoSpaceDE w:val="0"/>
        <w:autoSpaceDN w:val="0"/>
        <w:adjustRightInd w:val="0"/>
        <w:spacing w:line="360" w:lineRule="auto"/>
        <w:ind w:firstLine="720"/>
        <w:jc w:val="both"/>
      </w:pPr>
      <w:r w:rsidRPr="004A7C2C">
        <w:t>O firmă</w:t>
      </w:r>
      <w:r w:rsidR="00EA7A0C">
        <w:t xml:space="preserve"> de catering</w:t>
      </w:r>
      <w:r w:rsidRPr="004A7C2C">
        <w:t xml:space="preserve"> fur</w:t>
      </w:r>
      <w:r w:rsidR="000F7EF2">
        <w:t>nizează către clienți</w:t>
      </w:r>
      <w:r w:rsidR="00EA7A0C">
        <w:t xml:space="preserve"> masa de prânz. </w:t>
      </w:r>
      <w:r w:rsidRPr="004A7C2C">
        <w:t xml:space="preserve"> Porțiile sunt livrate în </w:t>
      </w:r>
      <w:r w:rsidR="00EA7A0C">
        <w:t>recipiente care o mențin caldă</w:t>
      </w:r>
      <w:r w:rsidRPr="004A7C2C">
        <w:t>,</w:t>
      </w:r>
      <w:r w:rsidR="000F7EF2">
        <w:t xml:space="preserve"> care urmează a fi preluate de firmă și cură</w:t>
      </w:r>
      <w:r w:rsidRPr="004A7C2C">
        <w:t xml:space="preserve">țate. </w:t>
      </w:r>
      <w:r w:rsidR="000F7EF2">
        <w:t xml:space="preserve">Operațiunea </w:t>
      </w:r>
      <w:r w:rsidRPr="004A7C2C">
        <w:t xml:space="preserve">este </w:t>
      </w:r>
      <w:r w:rsidR="000F7EF2">
        <w:t xml:space="preserve">considerată livrare de alimente, </w:t>
      </w:r>
      <w:r w:rsidR="00EA7A0C">
        <w:t xml:space="preserve">recipientele </w:t>
      </w:r>
      <w:r w:rsidR="000F7EF2">
        <w:t>îndeplinind</w:t>
      </w:r>
      <w:r w:rsidRPr="004A7C2C">
        <w:t xml:space="preserve"> în primul rând o funcție de ambalare, </w:t>
      </w:r>
      <w:r w:rsidR="000F7EF2">
        <w:t xml:space="preserve">iar </w:t>
      </w:r>
      <w:r w:rsidR="00EA7A0C">
        <w:t xml:space="preserve">preluarea </w:t>
      </w:r>
      <w:r w:rsidRPr="004A7C2C">
        <w:t xml:space="preserve">și curățarea finală </w:t>
      </w:r>
      <w:r w:rsidR="000F7EF2">
        <w:t xml:space="preserve">a acestora </w:t>
      </w:r>
      <w:r w:rsidRPr="004A7C2C">
        <w:t xml:space="preserve">nu reprezintă </w:t>
      </w:r>
      <w:r w:rsidR="000F7EF2">
        <w:t>servicii suficiente pentru a conduce la calificarea operațiunii drept serviciu de catering.</w:t>
      </w:r>
    </w:p>
    <w:p w:rsidR="00F81401" w:rsidRPr="00365307" w:rsidRDefault="00F81401" w:rsidP="00365307">
      <w:pPr>
        <w:autoSpaceDE w:val="0"/>
        <w:autoSpaceDN w:val="0"/>
        <w:adjustRightInd w:val="0"/>
        <w:spacing w:line="360" w:lineRule="auto"/>
        <w:ind w:firstLine="720"/>
        <w:jc w:val="both"/>
      </w:pPr>
    </w:p>
    <w:sectPr w:rsidR="00F81401" w:rsidRPr="00365307" w:rsidSect="00204F0E">
      <w:footerReference w:type="default" r:id="rId6"/>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E3" w:rsidRDefault="00093FE3" w:rsidP="00204F0E">
      <w:r>
        <w:separator/>
      </w:r>
    </w:p>
  </w:endnote>
  <w:endnote w:type="continuationSeparator" w:id="0">
    <w:p w:rsidR="00093FE3" w:rsidRDefault="00093FE3" w:rsidP="0020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455803"/>
      <w:docPartObj>
        <w:docPartGallery w:val="Page Numbers (Bottom of Page)"/>
        <w:docPartUnique/>
      </w:docPartObj>
    </w:sdtPr>
    <w:sdtEndPr>
      <w:rPr>
        <w:noProof/>
      </w:rPr>
    </w:sdtEndPr>
    <w:sdtContent>
      <w:p w:rsidR="00204F0E" w:rsidRDefault="00204F0E">
        <w:pPr>
          <w:pStyle w:val="Footer"/>
          <w:jc w:val="right"/>
        </w:pPr>
        <w:r>
          <w:fldChar w:fldCharType="begin"/>
        </w:r>
        <w:r>
          <w:instrText xml:space="preserve"> PAGE   \* MERGEFORMAT </w:instrText>
        </w:r>
        <w:r>
          <w:fldChar w:fldCharType="separate"/>
        </w:r>
        <w:r w:rsidR="00710917">
          <w:rPr>
            <w:noProof/>
          </w:rPr>
          <w:t>8</w:t>
        </w:r>
        <w:r>
          <w:rPr>
            <w:noProof/>
          </w:rPr>
          <w:fldChar w:fldCharType="end"/>
        </w:r>
      </w:p>
    </w:sdtContent>
  </w:sdt>
  <w:p w:rsidR="00204F0E" w:rsidRDefault="00204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E3" w:rsidRDefault="00093FE3" w:rsidP="00204F0E">
      <w:r>
        <w:separator/>
      </w:r>
    </w:p>
  </w:footnote>
  <w:footnote w:type="continuationSeparator" w:id="0">
    <w:p w:rsidR="00093FE3" w:rsidRDefault="00093FE3" w:rsidP="00204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59"/>
    <w:rsid w:val="00034BB9"/>
    <w:rsid w:val="00093FE3"/>
    <w:rsid w:val="000D7B0A"/>
    <w:rsid w:val="000F7EF2"/>
    <w:rsid w:val="00106C90"/>
    <w:rsid w:val="00115941"/>
    <w:rsid w:val="00132FFF"/>
    <w:rsid w:val="00187BD6"/>
    <w:rsid w:val="001B551F"/>
    <w:rsid w:val="001F1E6E"/>
    <w:rsid w:val="001F71D8"/>
    <w:rsid w:val="00204F0E"/>
    <w:rsid w:val="0025417F"/>
    <w:rsid w:val="002871E5"/>
    <w:rsid w:val="002B2F24"/>
    <w:rsid w:val="003268D7"/>
    <w:rsid w:val="00345AB1"/>
    <w:rsid w:val="00365307"/>
    <w:rsid w:val="003C4271"/>
    <w:rsid w:val="003E4E83"/>
    <w:rsid w:val="00400668"/>
    <w:rsid w:val="00401B0E"/>
    <w:rsid w:val="00406A8B"/>
    <w:rsid w:val="00417539"/>
    <w:rsid w:val="00451C00"/>
    <w:rsid w:val="00452A64"/>
    <w:rsid w:val="004603FF"/>
    <w:rsid w:val="004A7C2C"/>
    <w:rsid w:val="00535688"/>
    <w:rsid w:val="00546BF1"/>
    <w:rsid w:val="0056193B"/>
    <w:rsid w:val="005666D5"/>
    <w:rsid w:val="005C3073"/>
    <w:rsid w:val="00604F42"/>
    <w:rsid w:val="00632AC1"/>
    <w:rsid w:val="00637A48"/>
    <w:rsid w:val="006A1E7B"/>
    <w:rsid w:val="006C6D4F"/>
    <w:rsid w:val="00710917"/>
    <w:rsid w:val="007205FA"/>
    <w:rsid w:val="00725915"/>
    <w:rsid w:val="00770CD1"/>
    <w:rsid w:val="00777CFA"/>
    <w:rsid w:val="00786A5D"/>
    <w:rsid w:val="00797C89"/>
    <w:rsid w:val="007D0785"/>
    <w:rsid w:val="007D2B45"/>
    <w:rsid w:val="007D4771"/>
    <w:rsid w:val="007D5D59"/>
    <w:rsid w:val="007F2E0D"/>
    <w:rsid w:val="007F38EA"/>
    <w:rsid w:val="00827367"/>
    <w:rsid w:val="008A12C9"/>
    <w:rsid w:val="008D4136"/>
    <w:rsid w:val="008E78BE"/>
    <w:rsid w:val="008F678F"/>
    <w:rsid w:val="00902676"/>
    <w:rsid w:val="00927F7A"/>
    <w:rsid w:val="00965EDF"/>
    <w:rsid w:val="00972918"/>
    <w:rsid w:val="009B6BD1"/>
    <w:rsid w:val="009B7E3A"/>
    <w:rsid w:val="00A25BAF"/>
    <w:rsid w:val="00A42D5C"/>
    <w:rsid w:val="00A603D4"/>
    <w:rsid w:val="00A759E5"/>
    <w:rsid w:val="00AE6D4C"/>
    <w:rsid w:val="00B91EE3"/>
    <w:rsid w:val="00BC2610"/>
    <w:rsid w:val="00BD347B"/>
    <w:rsid w:val="00BF4F4B"/>
    <w:rsid w:val="00C13729"/>
    <w:rsid w:val="00C508ED"/>
    <w:rsid w:val="00C816FF"/>
    <w:rsid w:val="00CD1036"/>
    <w:rsid w:val="00D145DD"/>
    <w:rsid w:val="00D74A49"/>
    <w:rsid w:val="00D8732F"/>
    <w:rsid w:val="00DA1736"/>
    <w:rsid w:val="00DD4166"/>
    <w:rsid w:val="00E70CD4"/>
    <w:rsid w:val="00E75153"/>
    <w:rsid w:val="00E97E72"/>
    <w:rsid w:val="00EA7A0C"/>
    <w:rsid w:val="00ED3C07"/>
    <w:rsid w:val="00EF0967"/>
    <w:rsid w:val="00F2054E"/>
    <w:rsid w:val="00F45617"/>
    <w:rsid w:val="00F81401"/>
    <w:rsid w:val="00FA7977"/>
    <w:rsid w:val="00FC2A4E"/>
    <w:rsid w:val="00FE0025"/>
    <w:rsid w:val="00FE31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B67FC6-40FF-416F-AC0D-79E3A5DE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29"/>
    <w:pPr>
      <w:ind w:left="720"/>
      <w:contextualSpacing/>
    </w:pPr>
  </w:style>
  <w:style w:type="paragraph" w:styleId="Header">
    <w:name w:val="header"/>
    <w:basedOn w:val="Normal"/>
    <w:link w:val="HeaderChar"/>
    <w:uiPriority w:val="99"/>
    <w:unhideWhenUsed/>
    <w:rsid w:val="00204F0E"/>
    <w:pPr>
      <w:tabs>
        <w:tab w:val="center" w:pos="4536"/>
        <w:tab w:val="right" w:pos="9072"/>
      </w:tabs>
    </w:pPr>
  </w:style>
  <w:style w:type="character" w:customStyle="1" w:styleId="HeaderChar">
    <w:name w:val="Header Char"/>
    <w:basedOn w:val="DefaultParagraphFont"/>
    <w:link w:val="Header"/>
    <w:uiPriority w:val="99"/>
    <w:rsid w:val="00204F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4F0E"/>
    <w:pPr>
      <w:tabs>
        <w:tab w:val="center" w:pos="4536"/>
        <w:tab w:val="right" w:pos="9072"/>
      </w:tabs>
    </w:pPr>
  </w:style>
  <w:style w:type="character" w:customStyle="1" w:styleId="FooterChar">
    <w:name w:val="Footer Char"/>
    <w:basedOn w:val="DefaultParagraphFont"/>
    <w:link w:val="Footer"/>
    <w:uiPriority w:val="99"/>
    <w:rsid w:val="00204F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2634</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TANASE</dc:creator>
  <cp:keywords/>
  <dc:description/>
  <cp:lastModifiedBy>DANIELA TANASE</cp:lastModifiedBy>
  <cp:revision>5</cp:revision>
  <cp:lastPrinted>2018-10-29T13:40:00Z</cp:lastPrinted>
  <dcterms:created xsi:type="dcterms:W3CDTF">2018-10-29T13:33:00Z</dcterms:created>
  <dcterms:modified xsi:type="dcterms:W3CDTF">2018-10-29T13:40:00Z</dcterms:modified>
</cp:coreProperties>
</file>