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76A3B" w14:textId="65F6CCE2" w:rsidR="00BE50CC" w:rsidRPr="00D413AD" w:rsidRDefault="00870DD6" w:rsidP="0002770B">
      <w:pPr>
        <w:widowControl w:val="0"/>
        <w:tabs>
          <w:tab w:val="left" w:pos="9639"/>
        </w:tabs>
        <w:spacing w:before="120" w:line="320" w:lineRule="exact"/>
        <w:rPr>
          <w:rFonts w:ascii="Calibri" w:hAnsi="Calibri" w:cs="Calibri"/>
          <w:color w:val="2F5496" w:themeColor="accent5" w:themeShade="BF"/>
          <w:sz w:val="40"/>
          <w:szCs w:val="40"/>
          <w:lang w:val="ro-RO"/>
        </w:rPr>
      </w:pPr>
      <w:r>
        <w:rPr>
          <w:rFonts w:ascii="Calibri" w:hAnsi="Calibri" w:cs="Calibri"/>
          <w:color w:val="2F5496" w:themeColor="accent5" w:themeShade="BF"/>
          <w:sz w:val="40"/>
          <w:szCs w:val="40"/>
          <w:lang w:val="ro-RO"/>
        </w:rPr>
        <w:t xml:space="preserve"> </w:t>
      </w:r>
    </w:p>
    <w:p w14:paraId="38C34B1A" w14:textId="77777777"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3724ED0D" w14:textId="77777777" w:rsidR="00BE50CC" w:rsidRPr="00D413AD" w:rsidRDefault="00507756"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r w:rsidRPr="00D413AD">
        <w:rPr>
          <w:noProof/>
          <w:color w:val="2F5496" w:themeColor="accent5" w:themeShade="BF"/>
        </w:rPr>
        <w:drawing>
          <wp:anchor distT="0" distB="0" distL="114300" distR="114300" simplePos="0" relativeHeight="251758592" behindDoc="0" locked="0" layoutInCell="1" allowOverlap="1" wp14:anchorId="6B6C338B" wp14:editId="3102491E">
            <wp:simplePos x="0" y="0"/>
            <wp:positionH relativeFrom="column">
              <wp:posOffset>2447925</wp:posOffset>
            </wp:positionH>
            <wp:positionV relativeFrom="page">
              <wp:posOffset>1295400</wp:posOffset>
            </wp:positionV>
            <wp:extent cx="1066800" cy="1066800"/>
            <wp:effectExtent l="0" t="0" r="0" b="0"/>
            <wp:wrapSquare wrapText="bothSides"/>
            <wp:docPr id="27" name="Picture 27" descr="C:\Users\41125160\AppData\Local\Temp\notesE97E9E\sigla m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125160\AppData\Local\Temp\notesE97E9E\sigla mic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6E5F0" w14:textId="77777777"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03CFF657" w14:textId="77777777"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5C2A2C63" w14:textId="77777777" w:rsidR="00BE50CC" w:rsidRPr="00D413AD" w:rsidRDefault="00BE50CC" w:rsidP="0002770B">
      <w:pPr>
        <w:tabs>
          <w:tab w:val="left" w:pos="9639"/>
        </w:tabs>
        <w:spacing w:before="120"/>
        <w:jc w:val="center"/>
        <w:rPr>
          <w:rFonts w:ascii="Calibri" w:hAnsi="Calibri" w:cs="Calibri"/>
          <w:color w:val="2F5496" w:themeColor="accent5" w:themeShade="BF"/>
          <w:sz w:val="40"/>
          <w:szCs w:val="40"/>
          <w:lang w:val="ro-RO"/>
        </w:rPr>
      </w:pPr>
    </w:p>
    <w:p w14:paraId="58F5C86D" w14:textId="77777777" w:rsidR="00BE50CC" w:rsidRPr="00D413AD" w:rsidRDefault="00BE50CC" w:rsidP="0002770B">
      <w:pPr>
        <w:tabs>
          <w:tab w:val="left" w:pos="3260"/>
          <w:tab w:val="left" w:pos="9639"/>
        </w:tabs>
        <w:spacing w:before="120"/>
        <w:jc w:val="center"/>
        <w:rPr>
          <w:rFonts w:ascii="Calibri" w:hAnsi="Calibri"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816DE1A"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05389D9"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FDC3415" w14:textId="77777777" w:rsidR="00BE50CC" w:rsidRPr="00D413AD" w:rsidRDefault="00BE50CC" w:rsidP="0002770B">
      <w:pPr>
        <w:tabs>
          <w:tab w:val="left" w:pos="3260"/>
          <w:tab w:val="left" w:pos="9639"/>
        </w:tabs>
        <w:spacing w:before="120"/>
        <w:jc w:val="center"/>
        <w:rPr>
          <w:rFonts w:ascii="Trebuchet MS" w:hAnsi="Trebuchet MS" w:cs="Calibri"/>
          <w:b/>
          <w:color w:val="2F5496" w:themeColor="accent5" w:themeShade="BF"/>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lgerian"/>
          <w:b/>
          <w:bCs/>
          <w:color w:val="2F5496" w:themeColor="accent5" w:themeShade="BF"/>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GUVERNUL ROMÂNIEI</w:t>
      </w:r>
    </w:p>
    <w:p w14:paraId="2DC6D2D6"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9320FA"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W w:w="9313" w:type="dxa"/>
        <w:tblInd w:w="468" w:type="dxa"/>
        <w:shd w:val="clear" w:color="auto" w:fill="FFFFFF"/>
        <w:tblLook w:val="01E0" w:firstRow="1" w:lastRow="1" w:firstColumn="1" w:lastColumn="1" w:noHBand="0" w:noVBand="0"/>
      </w:tblPr>
      <w:tblGrid>
        <w:gridCol w:w="9313"/>
      </w:tblGrid>
      <w:tr w:rsidR="008C6B6F" w:rsidRPr="00D413AD" w14:paraId="186AA5DF" w14:textId="77777777" w:rsidTr="00507756">
        <w:trPr>
          <w:trHeight w:val="80"/>
        </w:trPr>
        <w:tc>
          <w:tcPr>
            <w:tcW w:w="9313" w:type="dxa"/>
            <w:shd w:val="clear" w:color="auto" w:fill="FFFFFF"/>
          </w:tcPr>
          <w:p w14:paraId="0A64EA5E" w14:textId="77777777" w:rsidR="00BE50CC" w:rsidRPr="00D413AD" w:rsidRDefault="00BE50CC"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STRATEGIA FISCAL-BUGETARĂ PENTRU PERIOADA</w:t>
            </w:r>
          </w:p>
          <w:p w14:paraId="5C7FDFEE" w14:textId="77777777" w:rsidR="00BE50CC" w:rsidRPr="00D413AD" w:rsidRDefault="00BE50CC"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0BE87C0" w14:textId="24F821EF" w:rsidR="00BE50CC" w:rsidRPr="00D413AD" w:rsidRDefault="00C0011A"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2023 – 2025</w:t>
            </w:r>
          </w:p>
        </w:tc>
      </w:tr>
    </w:tbl>
    <w:p w14:paraId="4E6A1CAD" w14:textId="77777777" w:rsidR="00BE50CC" w:rsidRPr="00D413AD"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7DAE952" w14:textId="77777777" w:rsidR="00BE50CC" w:rsidRPr="00D413AD"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435CBC7" w14:textId="77777777" w:rsidR="00BE50CC" w:rsidRPr="00D413AD"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ED754BB" w14:textId="77777777" w:rsidR="0024714A" w:rsidRPr="00D413AD"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DA4FB1" w14:textId="77777777" w:rsidR="0024714A" w:rsidRPr="00D413AD"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1B1E820" w14:textId="77777777" w:rsidR="00BE50CC" w:rsidRPr="00D413AD"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555B062" w14:textId="66787B4A" w:rsidR="00BE50CC" w:rsidRPr="00D413AD" w:rsidRDefault="00385BC5" w:rsidP="0002770B">
      <w:pPr>
        <w:tabs>
          <w:tab w:val="left" w:pos="9639"/>
        </w:tabs>
        <w:spacing w:before="120"/>
        <w:jc w:val="center"/>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DECEMBRIE</w:t>
      </w:r>
    </w:p>
    <w:p w14:paraId="335C7D30" w14:textId="32F6619D" w:rsidR="00BE50CC" w:rsidRPr="00D413AD" w:rsidRDefault="00C0011A" w:rsidP="0002770B">
      <w:pPr>
        <w:pStyle w:val="BodyText"/>
        <w:tabs>
          <w:tab w:val="left" w:pos="9639"/>
        </w:tabs>
        <w:spacing w:before="120" w:after="0"/>
        <w:jc w:val="center"/>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2022</w:t>
      </w:r>
    </w:p>
    <w:p w14:paraId="7E3B7AC1" w14:textId="77777777" w:rsidR="00BE50CC" w:rsidRPr="00D413AD" w:rsidRDefault="00BE50CC" w:rsidP="0002770B">
      <w:pPr>
        <w:pStyle w:val="BodyText"/>
        <w:tabs>
          <w:tab w:val="left" w:pos="9639"/>
        </w:tabs>
        <w:spacing w:before="120" w:after="0"/>
        <w:rPr>
          <w:rFonts w:ascii="Trebuchet MS" w:hAnsi="Trebuchet MS" w:cs="Arial"/>
          <w:b/>
          <w:color w:val="2F5496" w:themeColor="accent5" w:themeShade="BF"/>
          <w:lang w:val="ro-RO"/>
        </w:rPr>
      </w:pPr>
    </w:p>
    <w:p w14:paraId="51C931EB" w14:textId="77777777" w:rsidR="0024714A" w:rsidRPr="00D413AD" w:rsidRDefault="0024714A" w:rsidP="0002770B">
      <w:pPr>
        <w:tabs>
          <w:tab w:val="left" w:pos="9639"/>
        </w:tabs>
        <w:jc w:val="center"/>
        <w:rPr>
          <w:rFonts w:ascii="Calibri" w:hAnsi="Calibri" w:cs="Algerian"/>
          <w:b/>
          <w:bCs/>
          <w:color w:val="333399"/>
          <w:lang w:val="ro-RO"/>
        </w:rPr>
      </w:pP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3"/>
      </w:tblGrid>
      <w:tr w:rsidR="008548C1" w:rsidRPr="00D413AD" w14:paraId="1997F271" w14:textId="77777777" w:rsidTr="00EF5E4E">
        <w:tc>
          <w:tcPr>
            <w:tcW w:w="9363" w:type="dxa"/>
            <w:shd w:val="clear" w:color="auto" w:fill="2F5496" w:themeFill="accent5" w:themeFillShade="BF"/>
          </w:tcPr>
          <w:p w14:paraId="2E8CD273" w14:textId="77777777" w:rsidR="008548C1" w:rsidRPr="00D413AD" w:rsidRDefault="008548C1" w:rsidP="0002770B">
            <w:pPr>
              <w:tabs>
                <w:tab w:val="left" w:pos="9639"/>
              </w:tabs>
              <w:rPr>
                <w:rFonts w:ascii="Trebuchet MS" w:hAnsi="Trebuchet MS" w:cs="Arial Narrow"/>
                <w:b/>
                <w:bCs/>
                <w:lang w:val="ro-RO"/>
              </w:rPr>
            </w:pPr>
          </w:p>
          <w:p w14:paraId="6B724397" w14:textId="77777777" w:rsidR="008548C1" w:rsidRPr="00D413AD" w:rsidRDefault="008548C1" w:rsidP="0002770B">
            <w:pPr>
              <w:tabs>
                <w:tab w:val="left" w:pos="9639"/>
              </w:tabs>
              <w:rPr>
                <w:rFonts w:ascii="Trebuchet MS" w:hAnsi="Trebuchet MS" w:cs="Arial Narrow"/>
                <w:b/>
                <w:bCs/>
                <w:lang w:val="ro-RO"/>
              </w:rPr>
            </w:pPr>
            <w:r w:rsidRPr="00D413AD">
              <w:rPr>
                <w:rFonts w:ascii="Trebuchet MS" w:hAnsi="Trebuchet MS" w:cs="Arial Narrow"/>
                <w:b/>
                <w:bCs/>
                <w:lang w:val="ro-RO"/>
              </w:rPr>
              <w:t>CUPRINS</w:t>
            </w:r>
          </w:p>
        </w:tc>
      </w:tr>
      <w:tr w:rsidR="008548C1" w:rsidRPr="00D413AD" w14:paraId="40F24CD6" w14:textId="77777777" w:rsidTr="008C6B6F">
        <w:tc>
          <w:tcPr>
            <w:tcW w:w="9363" w:type="dxa"/>
            <w:shd w:val="clear" w:color="auto" w:fill="auto"/>
          </w:tcPr>
          <w:p w14:paraId="753C92D1" w14:textId="77777777" w:rsidR="008548C1" w:rsidRPr="00D413AD" w:rsidRDefault="008548C1" w:rsidP="0002770B">
            <w:pPr>
              <w:tabs>
                <w:tab w:val="left" w:pos="9639"/>
              </w:tabs>
              <w:rPr>
                <w:rFonts w:ascii="Trebuchet MS" w:hAnsi="Trebuchet MS" w:cs="Arial"/>
                <w:b/>
                <w:bCs/>
                <w:lang w:val="ro-RO"/>
              </w:rPr>
            </w:pPr>
          </w:p>
          <w:p w14:paraId="2FD95DDA" w14:textId="77777777" w:rsidR="00D600B1" w:rsidRPr="00D413AD" w:rsidRDefault="00D600B1" w:rsidP="0002770B">
            <w:pPr>
              <w:tabs>
                <w:tab w:val="left" w:pos="9639"/>
              </w:tabs>
              <w:rPr>
                <w:rFonts w:ascii="Trebuchet MS" w:hAnsi="Trebuchet MS" w:cs="Arial"/>
                <w:b/>
                <w:bCs/>
                <w:lang w:val="ro-RO"/>
              </w:rPr>
            </w:pPr>
          </w:p>
        </w:tc>
      </w:tr>
      <w:tr w:rsidR="00D600B1" w:rsidRPr="00D413AD" w14:paraId="3900D8B1" w14:textId="77777777" w:rsidTr="008C6B6F">
        <w:tc>
          <w:tcPr>
            <w:tcW w:w="9363" w:type="dxa"/>
            <w:shd w:val="clear" w:color="auto" w:fill="auto"/>
          </w:tcPr>
          <w:p w14:paraId="2A7A8303" w14:textId="77777777" w:rsidR="00D600B1" w:rsidRPr="00D413AD" w:rsidRDefault="00D600B1" w:rsidP="0002770B">
            <w:pPr>
              <w:tabs>
                <w:tab w:val="left" w:pos="9639"/>
              </w:tabs>
              <w:rPr>
                <w:rFonts w:ascii="Trebuchet MS" w:hAnsi="Trebuchet MS" w:cs="Arial"/>
                <w:b/>
                <w:bCs/>
                <w:i/>
                <w:lang w:val="ro-RO"/>
              </w:rPr>
            </w:pPr>
            <w:r w:rsidRPr="00D413AD">
              <w:rPr>
                <w:rFonts w:ascii="Trebuchet MS" w:hAnsi="Trebuchet MS" w:cs="Arial"/>
                <w:b/>
                <w:bCs/>
                <w:i/>
                <w:lang w:val="ro-RO"/>
              </w:rPr>
              <w:t>Cuvânt înainte</w:t>
            </w:r>
          </w:p>
        </w:tc>
      </w:tr>
      <w:tr w:rsidR="00D600B1" w:rsidRPr="00D413AD" w14:paraId="571E2D24" w14:textId="77777777" w:rsidTr="008C6B6F">
        <w:tc>
          <w:tcPr>
            <w:tcW w:w="9363" w:type="dxa"/>
            <w:shd w:val="clear" w:color="auto" w:fill="auto"/>
          </w:tcPr>
          <w:p w14:paraId="7085C687" w14:textId="77777777" w:rsidR="00D600B1" w:rsidRPr="00D413AD" w:rsidRDefault="00D600B1" w:rsidP="0002770B">
            <w:pPr>
              <w:tabs>
                <w:tab w:val="left" w:pos="9639"/>
              </w:tabs>
              <w:rPr>
                <w:rFonts w:ascii="Trebuchet MS" w:hAnsi="Trebuchet MS" w:cs="Arial"/>
                <w:b/>
                <w:bCs/>
                <w:lang w:val="ro-RO"/>
              </w:rPr>
            </w:pPr>
          </w:p>
        </w:tc>
      </w:tr>
      <w:tr w:rsidR="008548C1" w:rsidRPr="00D413AD" w14:paraId="6847D486" w14:textId="77777777" w:rsidTr="008C6B6F">
        <w:tc>
          <w:tcPr>
            <w:tcW w:w="9363" w:type="dxa"/>
            <w:shd w:val="clear" w:color="auto" w:fill="E0E0E0"/>
          </w:tcPr>
          <w:p w14:paraId="3BB6A0E9" w14:textId="4931DCC2"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1</w:t>
            </w:r>
            <w:r w:rsidR="00AA5EB4" w:rsidRPr="00D413AD">
              <w:rPr>
                <w:rFonts w:ascii="Trebuchet MS" w:hAnsi="Trebuchet MS" w:cs="Arial"/>
                <w:b/>
                <w:bCs/>
                <w:lang w:val="ro-RO"/>
              </w:rPr>
              <w:t>. Obiectivele politicii fisca</w:t>
            </w:r>
            <w:r w:rsidR="004A7A2D" w:rsidRPr="00D413AD">
              <w:rPr>
                <w:rFonts w:ascii="Trebuchet MS" w:hAnsi="Trebuchet MS" w:cs="Arial"/>
                <w:b/>
                <w:bCs/>
                <w:lang w:val="ro-RO"/>
              </w:rPr>
              <w:t>le şi bugetare pe orizontul 2023</w:t>
            </w:r>
            <w:r w:rsidR="00AA5EB4" w:rsidRPr="00D413AD">
              <w:rPr>
                <w:rFonts w:ascii="Trebuchet MS" w:hAnsi="Trebuchet MS" w:cs="Arial"/>
                <w:b/>
                <w:bCs/>
                <w:lang w:val="ro-RO"/>
              </w:rPr>
              <w:t>-202</w:t>
            </w:r>
            <w:r w:rsidR="004A7A2D" w:rsidRPr="00D413AD">
              <w:rPr>
                <w:rFonts w:ascii="Trebuchet MS" w:hAnsi="Trebuchet MS" w:cs="Arial"/>
                <w:b/>
                <w:bCs/>
                <w:lang w:val="ro-RO"/>
              </w:rPr>
              <w:t>5</w:t>
            </w:r>
          </w:p>
        </w:tc>
      </w:tr>
      <w:tr w:rsidR="008548C1" w:rsidRPr="00D413AD" w14:paraId="6DE46385" w14:textId="77777777" w:rsidTr="008C6B6F">
        <w:tc>
          <w:tcPr>
            <w:tcW w:w="9363" w:type="dxa"/>
          </w:tcPr>
          <w:p w14:paraId="26B0F644" w14:textId="77777777" w:rsidR="008548C1" w:rsidRPr="00D413AD" w:rsidRDefault="008548C1" w:rsidP="0002770B">
            <w:pPr>
              <w:tabs>
                <w:tab w:val="left" w:pos="9639"/>
              </w:tabs>
              <w:rPr>
                <w:rFonts w:ascii="Trebuchet MS" w:hAnsi="Trebuchet MS" w:cs="Arial"/>
                <w:b/>
                <w:bCs/>
                <w:lang w:val="ro-RO"/>
              </w:rPr>
            </w:pPr>
          </w:p>
        </w:tc>
      </w:tr>
      <w:tr w:rsidR="008548C1" w:rsidRPr="00D413AD" w14:paraId="19A08A6A" w14:textId="77777777" w:rsidTr="008C6B6F">
        <w:tc>
          <w:tcPr>
            <w:tcW w:w="9363" w:type="dxa"/>
            <w:shd w:val="clear" w:color="auto" w:fill="E6E6E6"/>
          </w:tcPr>
          <w:p w14:paraId="6DCAD6D5" w14:textId="77777777"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2</w:t>
            </w:r>
            <w:r w:rsidR="008548C1" w:rsidRPr="00D413AD">
              <w:rPr>
                <w:rFonts w:ascii="Trebuchet MS" w:hAnsi="Trebuchet MS" w:cs="Arial"/>
                <w:b/>
                <w:bCs/>
                <w:lang w:val="ro-RO"/>
              </w:rPr>
              <w:t xml:space="preserve">. Obiectivul bugetar pe termen mediu </w:t>
            </w:r>
          </w:p>
        </w:tc>
      </w:tr>
      <w:tr w:rsidR="008548C1" w:rsidRPr="00D413AD" w14:paraId="4EEE8137" w14:textId="77777777" w:rsidTr="008C6B6F">
        <w:tc>
          <w:tcPr>
            <w:tcW w:w="9363" w:type="dxa"/>
          </w:tcPr>
          <w:p w14:paraId="3EEAC0AD" w14:textId="77777777" w:rsidR="008548C1" w:rsidRPr="00D413AD" w:rsidRDefault="00174111" w:rsidP="0002770B">
            <w:pPr>
              <w:tabs>
                <w:tab w:val="left" w:pos="9639"/>
              </w:tabs>
              <w:rPr>
                <w:rFonts w:ascii="Trebuchet MS" w:hAnsi="Trebuchet MS" w:cs="Arial"/>
                <w:bCs/>
                <w:lang w:val="ro-RO"/>
              </w:rPr>
            </w:pPr>
            <w:r w:rsidRPr="00D413AD">
              <w:rPr>
                <w:rFonts w:ascii="Trebuchet MS" w:hAnsi="Trebuchet MS" w:cs="Arial"/>
                <w:bCs/>
                <w:lang w:val="ro-RO"/>
              </w:rPr>
              <w:t>2</w:t>
            </w:r>
            <w:r w:rsidR="008548C1" w:rsidRPr="00D413AD">
              <w:rPr>
                <w:rFonts w:ascii="Trebuchet MS" w:hAnsi="Trebuchet MS" w:cs="Arial"/>
                <w:bCs/>
                <w:lang w:val="ro-RO"/>
              </w:rPr>
              <w:t xml:space="preserve">.1 </w:t>
            </w:r>
            <w:r w:rsidR="008548C1" w:rsidRPr="00D413AD">
              <w:rPr>
                <w:rFonts w:ascii="Trebuchet MS" w:hAnsi="Trebuchet MS"/>
                <w:lang w:val="ro-RO"/>
              </w:rPr>
              <w:t>PIB potențial și output – gap</w:t>
            </w:r>
          </w:p>
        </w:tc>
      </w:tr>
      <w:tr w:rsidR="008548C1" w:rsidRPr="00D413AD" w14:paraId="63C80B0B" w14:textId="77777777" w:rsidTr="008C6B6F">
        <w:tc>
          <w:tcPr>
            <w:tcW w:w="9363" w:type="dxa"/>
          </w:tcPr>
          <w:p w14:paraId="2EE0090D" w14:textId="5079534C" w:rsidR="008548C1" w:rsidRPr="00D413AD" w:rsidRDefault="00174111" w:rsidP="00FC632C">
            <w:pPr>
              <w:tabs>
                <w:tab w:val="left" w:pos="9639"/>
              </w:tabs>
              <w:rPr>
                <w:rFonts w:ascii="Trebuchet MS" w:hAnsi="Trebuchet MS" w:cs="Arial"/>
                <w:bCs/>
                <w:lang w:val="ro-RO"/>
              </w:rPr>
            </w:pPr>
            <w:r w:rsidRPr="00D413AD">
              <w:rPr>
                <w:rFonts w:ascii="Trebuchet MS" w:hAnsi="Trebuchet MS" w:cs="Arial"/>
                <w:bCs/>
                <w:lang w:val="ro-RO"/>
              </w:rPr>
              <w:t>2</w:t>
            </w:r>
            <w:r w:rsidR="008548C1" w:rsidRPr="00D413AD">
              <w:rPr>
                <w:rFonts w:ascii="Trebuchet MS" w:hAnsi="Trebuchet MS" w:cs="Arial"/>
                <w:bCs/>
                <w:lang w:val="ro-RO"/>
              </w:rPr>
              <w:t>.2 Evoluţia defici</w:t>
            </w:r>
            <w:r w:rsidR="00D600B1" w:rsidRPr="00D413AD">
              <w:rPr>
                <w:rFonts w:ascii="Trebuchet MS" w:hAnsi="Trebuchet MS" w:cs="Arial"/>
                <w:bCs/>
                <w:lang w:val="ro-RO"/>
              </w:rPr>
              <w:t>tului structural în perioada 20</w:t>
            </w:r>
            <w:r w:rsidR="00FC632C" w:rsidRPr="00D413AD">
              <w:rPr>
                <w:rFonts w:ascii="Trebuchet MS" w:hAnsi="Trebuchet MS" w:cs="Arial"/>
                <w:bCs/>
                <w:lang w:val="ro-RO"/>
              </w:rPr>
              <w:t>20</w:t>
            </w:r>
            <w:r w:rsidR="008548C1" w:rsidRPr="00D413AD">
              <w:rPr>
                <w:rFonts w:ascii="Trebuchet MS" w:hAnsi="Trebuchet MS" w:cs="Arial"/>
                <w:bCs/>
                <w:lang w:val="ro-RO"/>
              </w:rPr>
              <w:t>-202</w:t>
            </w:r>
            <w:r w:rsidR="00FC632C" w:rsidRPr="00D413AD">
              <w:rPr>
                <w:rFonts w:ascii="Trebuchet MS" w:hAnsi="Trebuchet MS" w:cs="Arial"/>
                <w:bCs/>
                <w:lang w:val="ro-RO"/>
              </w:rPr>
              <w:t>5</w:t>
            </w:r>
            <w:r w:rsidR="008548C1" w:rsidRPr="00D413AD">
              <w:rPr>
                <w:rFonts w:ascii="Trebuchet MS" w:hAnsi="Trebuchet MS" w:cs="Arial"/>
                <w:bCs/>
                <w:lang w:val="ro-RO"/>
              </w:rPr>
              <w:t xml:space="preserve"> </w:t>
            </w:r>
          </w:p>
        </w:tc>
      </w:tr>
      <w:tr w:rsidR="008548C1" w:rsidRPr="00D413AD" w14:paraId="5363AA73" w14:textId="77777777" w:rsidTr="008C6B6F">
        <w:tc>
          <w:tcPr>
            <w:tcW w:w="9363" w:type="dxa"/>
          </w:tcPr>
          <w:p w14:paraId="0C5C7E3D" w14:textId="77777777" w:rsidR="008548C1" w:rsidRPr="00D413AD" w:rsidRDefault="008548C1" w:rsidP="0002770B">
            <w:pPr>
              <w:tabs>
                <w:tab w:val="left" w:pos="9639"/>
              </w:tabs>
              <w:rPr>
                <w:rFonts w:ascii="Trebuchet MS" w:hAnsi="Trebuchet MS" w:cs="Arial"/>
                <w:bCs/>
                <w:lang w:val="ro-RO"/>
              </w:rPr>
            </w:pPr>
          </w:p>
        </w:tc>
      </w:tr>
      <w:tr w:rsidR="008548C1" w:rsidRPr="00D413AD" w14:paraId="4F126428" w14:textId="77777777" w:rsidTr="008C6B6F">
        <w:tc>
          <w:tcPr>
            <w:tcW w:w="9363" w:type="dxa"/>
            <w:shd w:val="clear" w:color="auto" w:fill="E0E0E0"/>
          </w:tcPr>
          <w:p w14:paraId="318ED1C6" w14:textId="77777777" w:rsidR="008548C1" w:rsidRPr="00D413AD" w:rsidRDefault="00174111" w:rsidP="0002770B">
            <w:pPr>
              <w:pStyle w:val="Title"/>
              <w:tabs>
                <w:tab w:val="left" w:pos="9639"/>
              </w:tabs>
              <w:jc w:val="left"/>
              <w:rPr>
                <w:rFonts w:ascii="Trebuchet MS" w:hAnsi="Trebuchet MS"/>
                <w:b/>
                <w:sz w:val="24"/>
                <w:szCs w:val="24"/>
              </w:rPr>
            </w:pPr>
            <w:r w:rsidRPr="00D413AD">
              <w:rPr>
                <w:rFonts w:ascii="Trebuchet MS" w:hAnsi="Trebuchet MS"/>
                <w:b/>
                <w:sz w:val="24"/>
                <w:szCs w:val="24"/>
              </w:rPr>
              <w:t>3</w:t>
            </w:r>
            <w:r w:rsidR="008548C1" w:rsidRPr="00D413AD">
              <w:rPr>
                <w:rFonts w:ascii="Trebuchet MS" w:hAnsi="Trebuchet MS"/>
                <w:b/>
                <w:sz w:val="24"/>
                <w:szCs w:val="24"/>
              </w:rPr>
              <w:t xml:space="preserve">. Cadrul </w:t>
            </w:r>
            <w:r w:rsidR="0069727A" w:rsidRPr="00D413AD">
              <w:rPr>
                <w:rFonts w:ascii="Trebuchet MS" w:hAnsi="Trebuchet MS"/>
                <w:b/>
                <w:sz w:val="24"/>
                <w:szCs w:val="24"/>
              </w:rPr>
              <w:t>macro</w:t>
            </w:r>
            <w:r w:rsidR="008548C1" w:rsidRPr="00D413AD">
              <w:rPr>
                <w:rFonts w:ascii="Trebuchet MS" w:hAnsi="Trebuchet MS"/>
                <w:b/>
                <w:sz w:val="24"/>
                <w:szCs w:val="24"/>
              </w:rPr>
              <w:t>economic</w:t>
            </w:r>
          </w:p>
        </w:tc>
      </w:tr>
      <w:tr w:rsidR="008548C1" w:rsidRPr="00D413AD" w14:paraId="046471E0" w14:textId="77777777" w:rsidTr="008C6B6F">
        <w:tc>
          <w:tcPr>
            <w:tcW w:w="9363" w:type="dxa"/>
          </w:tcPr>
          <w:p w14:paraId="0F993A76"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3</w:t>
            </w:r>
            <w:r w:rsidR="008548C1" w:rsidRPr="00D413AD">
              <w:rPr>
                <w:rFonts w:ascii="Trebuchet MS" w:hAnsi="Trebuchet MS" w:cs="Arial"/>
                <w:lang w:val="ro-RO"/>
              </w:rPr>
              <w:t xml:space="preserve">.1 Evoluţii macroeconomice recente ale economiei româneşti </w:t>
            </w:r>
          </w:p>
        </w:tc>
      </w:tr>
      <w:tr w:rsidR="008548C1" w:rsidRPr="00D413AD" w14:paraId="412D3793" w14:textId="77777777" w:rsidTr="008C6B6F">
        <w:tc>
          <w:tcPr>
            <w:tcW w:w="9363" w:type="dxa"/>
          </w:tcPr>
          <w:p w14:paraId="1C7149E9" w14:textId="42B7AD49"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3</w:t>
            </w:r>
            <w:r w:rsidR="008548C1" w:rsidRPr="00D413AD">
              <w:rPr>
                <w:rFonts w:ascii="Trebuchet MS" w:hAnsi="Trebuchet MS" w:cs="Arial"/>
                <w:lang w:val="ro-RO"/>
              </w:rPr>
              <w:t xml:space="preserve">.2 Execuţia bugetară </w:t>
            </w:r>
            <w:r w:rsidR="00977A82" w:rsidRPr="00D413AD">
              <w:rPr>
                <w:rFonts w:ascii="Trebuchet MS" w:hAnsi="Trebuchet MS" w:cs="Arial"/>
                <w:lang w:val="ro-RO"/>
              </w:rPr>
              <w:t>pe perioada 1.01 – 31.10</w:t>
            </w:r>
            <w:r w:rsidR="004D2799" w:rsidRPr="00D413AD">
              <w:rPr>
                <w:rFonts w:ascii="Trebuchet MS" w:hAnsi="Trebuchet MS" w:cs="Arial"/>
                <w:lang w:val="ro-RO"/>
              </w:rPr>
              <w:t>.</w:t>
            </w:r>
            <w:r w:rsidR="004A7A2D" w:rsidRPr="00D413AD">
              <w:rPr>
                <w:rFonts w:ascii="Trebuchet MS" w:hAnsi="Trebuchet MS" w:cs="Arial"/>
                <w:lang w:val="ro-RO"/>
              </w:rPr>
              <w:t>2022</w:t>
            </w:r>
          </w:p>
        </w:tc>
      </w:tr>
      <w:tr w:rsidR="008548C1" w:rsidRPr="00D413AD" w14:paraId="3D6AEF5D" w14:textId="77777777" w:rsidTr="008C6B6F">
        <w:tc>
          <w:tcPr>
            <w:tcW w:w="9363" w:type="dxa"/>
          </w:tcPr>
          <w:p w14:paraId="7EB9EAA0" w14:textId="53B3570F"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3</w:t>
            </w:r>
            <w:r w:rsidR="008548C1" w:rsidRPr="00D413AD">
              <w:rPr>
                <w:rFonts w:ascii="Trebuchet MS" w:hAnsi="Trebuchet MS" w:cs="Arial"/>
                <w:lang w:val="ro-RO"/>
              </w:rPr>
              <w:t>.3 Prognoze m</w:t>
            </w:r>
            <w:r w:rsidR="000B1B5A" w:rsidRPr="00D413AD">
              <w:rPr>
                <w:rFonts w:ascii="Trebuchet MS" w:hAnsi="Trebuchet MS" w:cs="Arial"/>
                <w:lang w:val="ro-RO"/>
              </w:rPr>
              <w:t>acroeconomice pe termen mediu (</w:t>
            </w:r>
            <w:r w:rsidR="008548C1" w:rsidRPr="00D413AD">
              <w:rPr>
                <w:rFonts w:ascii="Trebuchet MS" w:hAnsi="Trebuchet MS" w:cs="Arial"/>
                <w:lang w:val="ro-RO"/>
              </w:rPr>
              <w:t>202</w:t>
            </w:r>
            <w:r w:rsidR="004A7A2D" w:rsidRPr="00D413AD">
              <w:rPr>
                <w:rFonts w:ascii="Trebuchet MS" w:hAnsi="Trebuchet MS" w:cs="Arial"/>
                <w:lang w:val="ro-RO"/>
              </w:rPr>
              <w:t>3-2025</w:t>
            </w:r>
            <w:r w:rsidR="008548C1" w:rsidRPr="00D413AD">
              <w:rPr>
                <w:rFonts w:ascii="Trebuchet MS" w:hAnsi="Trebuchet MS" w:cs="Arial"/>
                <w:lang w:val="ro-RO"/>
              </w:rPr>
              <w:t xml:space="preserve">) </w:t>
            </w:r>
          </w:p>
        </w:tc>
      </w:tr>
      <w:tr w:rsidR="008548C1" w:rsidRPr="00D413AD" w14:paraId="6C3ADF7B" w14:textId="77777777" w:rsidTr="008C6B6F">
        <w:tc>
          <w:tcPr>
            <w:tcW w:w="9363" w:type="dxa"/>
          </w:tcPr>
          <w:p w14:paraId="4A6DAAB6" w14:textId="77777777" w:rsidR="008548C1" w:rsidRPr="00D413AD" w:rsidRDefault="008548C1" w:rsidP="0002770B">
            <w:pPr>
              <w:tabs>
                <w:tab w:val="left" w:pos="9639"/>
              </w:tabs>
              <w:rPr>
                <w:rFonts w:ascii="Trebuchet MS" w:hAnsi="Trebuchet MS" w:cs="Arial"/>
                <w:lang w:val="ro-RO"/>
              </w:rPr>
            </w:pPr>
          </w:p>
        </w:tc>
      </w:tr>
      <w:tr w:rsidR="008548C1" w:rsidRPr="00D413AD" w14:paraId="709930EB" w14:textId="77777777" w:rsidTr="008C6B6F">
        <w:trPr>
          <w:trHeight w:val="342"/>
        </w:trPr>
        <w:tc>
          <w:tcPr>
            <w:tcW w:w="9363" w:type="dxa"/>
            <w:shd w:val="clear" w:color="auto" w:fill="E0E0E0"/>
          </w:tcPr>
          <w:p w14:paraId="299C69F2" w14:textId="219F9BE4"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4</w:t>
            </w:r>
            <w:r w:rsidR="008548C1" w:rsidRPr="00D413AD">
              <w:rPr>
                <w:rFonts w:ascii="Trebuchet MS" w:hAnsi="Trebuchet MS" w:cs="Arial"/>
                <w:b/>
                <w:bCs/>
                <w:lang w:val="ro-RO"/>
              </w:rPr>
              <w:t>. Cadrul</w:t>
            </w:r>
            <w:r w:rsidR="008F5305" w:rsidRPr="00D413AD">
              <w:rPr>
                <w:rFonts w:ascii="Trebuchet MS" w:hAnsi="Trebuchet MS" w:cs="Arial"/>
                <w:b/>
                <w:bCs/>
                <w:lang w:val="ro-RO"/>
              </w:rPr>
              <w:t xml:space="preserve"> </w:t>
            </w:r>
            <w:r w:rsidR="002F3F6A" w:rsidRPr="00D413AD">
              <w:rPr>
                <w:rFonts w:ascii="Trebuchet MS" w:hAnsi="Trebuchet MS" w:cs="Arial"/>
                <w:b/>
                <w:bCs/>
                <w:lang w:val="ro-RO"/>
              </w:rPr>
              <w:t>fiscal-bugetar pe orizontul 202</w:t>
            </w:r>
            <w:r w:rsidR="004A7A2D" w:rsidRPr="00D413AD">
              <w:rPr>
                <w:rFonts w:ascii="Trebuchet MS" w:hAnsi="Trebuchet MS" w:cs="Arial"/>
                <w:b/>
                <w:bCs/>
                <w:lang w:val="ro-RO"/>
              </w:rPr>
              <w:t>3</w:t>
            </w:r>
            <w:r w:rsidR="008548C1" w:rsidRPr="00D413AD">
              <w:rPr>
                <w:rFonts w:ascii="Trebuchet MS" w:hAnsi="Trebuchet MS" w:cs="Arial"/>
                <w:b/>
                <w:bCs/>
                <w:lang w:val="ro-RO"/>
              </w:rPr>
              <w:t>-202</w:t>
            </w:r>
            <w:r w:rsidR="004A7A2D" w:rsidRPr="00D413AD">
              <w:rPr>
                <w:rFonts w:ascii="Trebuchet MS" w:hAnsi="Trebuchet MS" w:cs="Arial"/>
                <w:b/>
                <w:bCs/>
                <w:lang w:val="ro-RO"/>
              </w:rPr>
              <w:t>5</w:t>
            </w:r>
          </w:p>
        </w:tc>
      </w:tr>
      <w:tr w:rsidR="008548C1" w:rsidRPr="00D413AD" w14:paraId="71FB016E" w14:textId="77777777" w:rsidTr="008C6B6F">
        <w:tc>
          <w:tcPr>
            <w:tcW w:w="9363" w:type="dxa"/>
            <w:shd w:val="clear" w:color="auto" w:fill="auto"/>
          </w:tcPr>
          <w:p w14:paraId="3FF69691" w14:textId="3E39C973" w:rsidR="008548C1" w:rsidRPr="00D413AD" w:rsidRDefault="00174111" w:rsidP="004A7A2D">
            <w:pPr>
              <w:tabs>
                <w:tab w:val="left" w:pos="9639"/>
              </w:tabs>
              <w:ind w:left="330" w:hanging="330"/>
              <w:rPr>
                <w:rFonts w:ascii="Trebuchet MS" w:hAnsi="Trebuchet MS" w:cs="Arial"/>
                <w:bCs/>
                <w:lang w:val="ro-RO"/>
              </w:rPr>
            </w:pPr>
            <w:r w:rsidRPr="00D413AD">
              <w:rPr>
                <w:rFonts w:ascii="Trebuchet MS" w:hAnsi="Trebuchet MS" w:cs="Arial"/>
                <w:bCs/>
                <w:lang w:val="ro-RO"/>
              </w:rPr>
              <w:t>4</w:t>
            </w:r>
            <w:r w:rsidR="00544868" w:rsidRPr="00D413AD">
              <w:rPr>
                <w:rFonts w:ascii="Trebuchet MS" w:hAnsi="Trebuchet MS" w:cs="Arial"/>
                <w:bCs/>
                <w:lang w:val="ro-RO"/>
              </w:rPr>
              <w:t>.1 R</w:t>
            </w:r>
            <w:r w:rsidR="002F3F6A" w:rsidRPr="00D413AD">
              <w:rPr>
                <w:rFonts w:ascii="Trebuchet MS" w:hAnsi="Trebuchet MS" w:cs="Arial"/>
                <w:bCs/>
                <w:lang w:val="ro-RO"/>
              </w:rPr>
              <w:t>ealizările estimate în anul</w:t>
            </w:r>
            <w:r w:rsidR="008C6B6F" w:rsidRPr="00D413AD">
              <w:rPr>
                <w:rFonts w:ascii="Trebuchet MS" w:hAnsi="Trebuchet MS" w:cs="Arial"/>
                <w:bCs/>
                <w:lang w:val="ro-RO"/>
              </w:rPr>
              <w:t xml:space="preserve"> 202</w:t>
            </w:r>
            <w:r w:rsidR="004A7A2D" w:rsidRPr="00D413AD">
              <w:rPr>
                <w:rFonts w:ascii="Trebuchet MS" w:hAnsi="Trebuchet MS" w:cs="Arial"/>
                <w:bCs/>
                <w:lang w:val="ro-RO"/>
              </w:rPr>
              <w:t>2</w:t>
            </w:r>
            <w:r w:rsidR="00544868" w:rsidRPr="00D413AD">
              <w:rPr>
                <w:rFonts w:ascii="Trebuchet MS" w:hAnsi="Trebuchet MS" w:cs="Arial"/>
                <w:bCs/>
                <w:lang w:val="ro-RO"/>
              </w:rPr>
              <w:t xml:space="preserve"> față de măsurile asumate prin Strategia f</w:t>
            </w:r>
            <w:r w:rsidR="004A7A2D" w:rsidRPr="00D413AD">
              <w:rPr>
                <w:rFonts w:ascii="Trebuchet MS" w:hAnsi="Trebuchet MS" w:cs="Arial"/>
                <w:bCs/>
                <w:lang w:val="ro-RO"/>
              </w:rPr>
              <w:t>iscal-bugetară din perioada 2022-2024</w:t>
            </w:r>
          </w:p>
        </w:tc>
      </w:tr>
      <w:tr w:rsidR="008548C1" w:rsidRPr="00D413AD" w14:paraId="5E673B97" w14:textId="77777777" w:rsidTr="008C6B6F">
        <w:tc>
          <w:tcPr>
            <w:tcW w:w="9363" w:type="dxa"/>
            <w:shd w:val="clear" w:color="auto" w:fill="auto"/>
          </w:tcPr>
          <w:p w14:paraId="4572C11C" w14:textId="3C63CF28" w:rsidR="008548C1" w:rsidRPr="00D413AD" w:rsidRDefault="00174111" w:rsidP="0002770B">
            <w:pPr>
              <w:tabs>
                <w:tab w:val="left" w:pos="9639"/>
              </w:tabs>
              <w:ind w:left="330" w:hanging="330"/>
              <w:rPr>
                <w:rFonts w:ascii="Trebuchet MS" w:hAnsi="Trebuchet MS" w:cs="Arial"/>
                <w:bCs/>
                <w:lang w:val="ro-RO"/>
              </w:rPr>
            </w:pPr>
            <w:r w:rsidRPr="00D413AD">
              <w:rPr>
                <w:rFonts w:ascii="Trebuchet MS" w:hAnsi="Trebuchet MS" w:cs="Arial"/>
                <w:bCs/>
                <w:lang w:val="ro-RO"/>
              </w:rPr>
              <w:t>4</w:t>
            </w:r>
            <w:r w:rsidR="008548C1" w:rsidRPr="00D413AD">
              <w:rPr>
                <w:rFonts w:ascii="Trebuchet MS" w:hAnsi="Trebuchet MS" w:cs="Arial"/>
                <w:bCs/>
                <w:lang w:val="ro-RO"/>
              </w:rPr>
              <w:t xml:space="preserve">.2 </w:t>
            </w:r>
            <w:r w:rsidR="008548C1" w:rsidRPr="00D413AD">
              <w:rPr>
                <w:rFonts w:ascii="Trebuchet MS" w:hAnsi="Trebuchet MS" w:cs="Arial"/>
                <w:bCs/>
                <w:kern w:val="1"/>
                <w:lang w:val="ro-RO" w:eastAsia="zh-CN"/>
              </w:rPr>
              <w:t>Scurtă caracterizare a politicii fiscale pe per</w:t>
            </w:r>
            <w:r w:rsidR="002F3F6A" w:rsidRPr="00D413AD">
              <w:rPr>
                <w:rFonts w:ascii="Trebuchet MS" w:hAnsi="Trebuchet MS" w:cs="Arial"/>
                <w:bCs/>
                <w:kern w:val="1"/>
                <w:lang w:val="ro-RO" w:eastAsia="zh-CN"/>
              </w:rPr>
              <w:t>ioada 202</w:t>
            </w:r>
            <w:r w:rsidR="008E5A52" w:rsidRPr="00D413AD">
              <w:rPr>
                <w:rFonts w:ascii="Trebuchet MS" w:hAnsi="Trebuchet MS" w:cs="Arial"/>
                <w:bCs/>
                <w:kern w:val="1"/>
                <w:lang w:val="ro-RO" w:eastAsia="zh-CN"/>
              </w:rPr>
              <w:t>3-2025</w:t>
            </w:r>
            <w:r w:rsidR="008548C1" w:rsidRPr="00D413AD">
              <w:rPr>
                <w:rFonts w:ascii="Trebuchet MS" w:hAnsi="Trebuchet MS" w:cs="Arial"/>
                <w:bCs/>
                <w:kern w:val="1"/>
                <w:lang w:val="ro-RO" w:eastAsia="zh-CN"/>
              </w:rPr>
              <w:t>, principalele obiective pe termen mediu</w:t>
            </w:r>
          </w:p>
        </w:tc>
      </w:tr>
      <w:tr w:rsidR="008548C1" w:rsidRPr="00D413AD" w14:paraId="1A8E8C1E" w14:textId="77777777" w:rsidTr="008C6B6F">
        <w:tc>
          <w:tcPr>
            <w:tcW w:w="9363" w:type="dxa"/>
            <w:shd w:val="clear" w:color="auto" w:fill="FFFFFF"/>
          </w:tcPr>
          <w:p w14:paraId="396609B1" w14:textId="77777777" w:rsidR="008548C1" w:rsidRPr="00D413AD" w:rsidRDefault="00174111" w:rsidP="0002770B">
            <w:pPr>
              <w:tabs>
                <w:tab w:val="left" w:pos="6"/>
                <w:tab w:val="left" w:pos="411"/>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.3 Politica de cheltuieli</w:t>
            </w:r>
          </w:p>
        </w:tc>
      </w:tr>
      <w:tr w:rsidR="008548C1" w:rsidRPr="00D413AD" w14:paraId="09BDA2A9" w14:textId="77777777" w:rsidTr="008C6B6F">
        <w:tc>
          <w:tcPr>
            <w:tcW w:w="9363" w:type="dxa"/>
            <w:shd w:val="clear" w:color="auto" w:fill="FFFFFF"/>
          </w:tcPr>
          <w:p w14:paraId="69A212F1" w14:textId="77777777" w:rsidR="008548C1" w:rsidRPr="00D413AD" w:rsidRDefault="00174111" w:rsidP="0002770B">
            <w:pPr>
              <w:tabs>
                <w:tab w:val="left" w:pos="6"/>
                <w:tab w:val="left" w:pos="411"/>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.4 Politica de administrare fiscală </w:t>
            </w:r>
          </w:p>
        </w:tc>
      </w:tr>
      <w:tr w:rsidR="008548C1" w:rsidRPr="00D413AD" w14:paraId="23E19FD9" w14:textId="77777777" w:rsidTr="008C6B6F">
        <w:tc>
          <w:tcPr>
            <w:tcW w:w="9363" w:type="dxa"/>
            <w:shd w:val="clear" w:color="auto" w:fill="FFFFFF"/>
          </w:tcPr>
          <w:p w14:paraId="4B15F194" w14:textId="77777777" w:rsidR="008548C1" w:rsidRPr="00D413AD" w:rsidRDefault="00174111" w:rsidP="0002770B">
            <w:pPr>
              <w:tabs>
                <w:tab w:val="left" w:pos="9639"/>
              </w:tabs>
              <w:ind w:left="1152" w:hanging="1146"/>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.5 Buget general consolidat </w:t>
            </w:r>
          </w:p>
        </w:tc>
      </w:tr>
      <w:tr w:rsidR="008548C1" w:rsidRPr="00D413AD" w14:paraId="108FB52D" w14:textId="77777777" w:rsidTr="008C6B6F">
        <w:tc>
          <w:tcPr>
            <w:tcW w:w="9363" w:type="dxa"/>
            <w:shd w:val="clear" w:color="auto" w:fill="FFFFFF"/>
          </w:tcPr>
          <w:p w14:paraId="21BDFC95" w14:textId="77777777" w:rsidR="008548C1" w:rsidRPr="00D413AD" w:rsidRDefault="00174111" w:rsidP="0002770B">
            <w:pPr>
              <w:tabs>
                <w:tab w:val="left" w:pos="9639"/>
              </w:tabs>
              <w:ind w:left="462"/>
              <w:rPr>
                <w:rFonts w:ascii="Trebuchet MS" w:hAnsi="Trebuchet MS" w:cs="Arial"/>
                <w:lang w:val="ro-RO"/>
              </w:rPr>
            </w:pPr>
            <w:r w:rsidRPr="00D413AD">
              <w:rPr>
                <w:rFonts w:ascii="Trebuchet MS" w:hAnsi="Trebuchet MS" w:cs="Arial"/>
                <w:lang w:val="ro-RO"/>
              </w:rPr>
              <w:t>4</w:t>
            </w:r>
            <w:r w:rsidR="003E1903" w:rsidRPr="00D413AD">
              <w:rPr>
                <w:rFonts w:ascii="Trebuchet MS" w:hAnsi="Trebuchet MS" w:cs="Arial"/>
                <w:lang w:val="ro-RO"/>
              </w:rPr>
              <w:t>.5.1 Evoluții recente și tendinț</w:t>
            </w:r>
            <w:r w:rsidR="008548C1" w:rsidRPr="00D413AD">
              <w:rPr>
                <w:rFonts w:ascii="Trebuchet MS" w:hAnsi="Trebuchet MS" w:cs="Arial"/>
                <w:lang w:val="ro-RO"/>
              </w:rPr>
              <w:t xml:space="preserve">e ale veniturilor bugetare </w:t>
            </w:r>
          </w:p>
        </w:tc>
      </w:tr>
      <w:tr w:rsidR="008548C1" w:rsidRPr="00D413AD" w14:paraId="79672F96" w14:textId="77777777" w:rsidTr="008C6B6F">
        <w:tc>
          <w:tcPr>
            <w:tcW w:w="9363" w:type="dxa"/>
            <w:shd w:val="clear" w:color="auto" w:fill="FFFFFF"/>
          </w:tcPr>
          <w:p w14:paraId="7426390A" w14:textId="77777777" w:rsidR="008548C1" w:rsidRPr="00D413AD" w:rsidRDefault="00174111" w:rsidP="0002770B">
            <w:pPr>
              <w:tabs>
                <w:tab w:val="left" w:pos="9639"/>
              </w:tabs>
              <w:ind w:left="462"/>
              <w:rPr>
                <w:rFonts w:ascii="Trebuchet MS" w:hAnsi="Trebuchet MS" w:cs="Arial"/>
                <w:lang w:val="ro-RO"/>
              </w:rPr>
            </w:pPr>
            <w:r w:rsidRPr="00D413AD">
              <w:rPr>
                <w:rFonts w:ascii="Trebuchet MS" w:hAnsi="Trebuchet MS" w:cs="Arial"/>
                <w:lang w:val="ro-RO"/>
              </w:rPr>
              <w:t>4</w:t>
            </w:r>
            <w:r w:rsidR="003E1903" w:rsidRPr="00D413AD">
              <w:rPr>
                <w:rFonts w:ascii="Trebuchet MS" w:hAnsi="Trebuchet MS" w:cs="Arial"/>
                <w:lang w:val="ro-RO"/>
              </w:rPr>
              <w:t>.5.2 Evoluții recente și tendinț</w:t>
            </w:r>
            <w:r w:rsidR="008548C1" w:rsidRPr="00D413AD">
              <w:rPr>
                <w:rFonts w:ascii="Trebuchet MS" w:hAnsi="Trebuchet MS" w:cs="Arial"/>
                <w:lang w:val="ro-RO"/>
              </w:rPr>
              <w:t xml:space="preserve">e ale cheltuielilor bugetare </w:t>
            </w:r>
          </w:p>
        </w:tc>
      </w:tr>
      <w:tr w:rsidR="008548C1" w:rsidRPr="00D413AD" w14:paraId="4C4AF27F" w14:textId="77777777" w:rsidTr="008C6B6F">
        <w:tc>
          <w:tcPr>
            <w:tcW w:w="9363" w:type="dxa"/>
            <w:shd w:val="clear" w:color="auto" w:fill="FFFFFF"/>
          </w:tcPr>
          <w:p w14:paraId="0699908C" w14:textId="77777777" w:rsidR="008548C1" w:rsidRPr="00D413AD" w:rsidRDefault="00174111" w:rsidP="0002770B">
            <w:pPr>
              <w:tabs>
                <w:tab w:val="left" w:pos="9639"/>
              </w:tabs>
              <w:ind w:left="462"/>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.5.3 Diferenţe faţă de </w:t>
            </w:r>
            <w:r w:rsidR="00EA2CB7" w:rsidRPr="00D413AD">
              <w:rPr>
                <w:rFonts w:ascii="Trebuchet MS" w:hAnsi="Trebuchet MS" w:cs="Arial"/>
                <w:lang w:val="ro-RO"/>
              </w:rPr>
              <w:t>s</w:t>
            </w:r>
            <w:r w:rsidR="008548C1" w:rsidRPr="00D413AD">
              <w:rPr>
                <w:rFonts w:ascii="Trebuchet MS" w:hAnsi="Trebuchet MS" w:cs="Arial"/>
                <w:lang w:val="ro-RO"/>
              </w:rPr>
              <w:t>trategia anterioară</w:t>
            </w:r>
          </w:p>
        </w:tc>
      </w:tr>
      <w:tr w:rsidR="008548C1" w:rsidRPr="00D413AD" w14:paraId="7B3061AB" w14:textId="77777777" w:rsidTr="008C6B6F">
        <w:tc>
          <w:tcPr>
            <w:tcW w:w="9363" w:type="dxa"/>
            <w:shd w:val="clear" w:color="auto" w:fill="FFFFFF"/>
          </w:tcPr>
          <w:p w14:paraId="7245CF58"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.6 Politici publice </w:t>
            </w:r>
          </w:p>
        </w:tc>
      </w:tr>
      <w:tr w:rsidR="008548C1" w:rsidRPr="00D413AD" w14:paraId="0460808F" w14:textId="77777777" w:rsidTr="008C6B6F">
        <w:tc>
          <w:tcPr>
            <w:tcW w:w="9363" w:type="dxa"/>
            <w:shd w:val="clear" w:color="auto" w:fill="FFFFFF"/>
          </w:tcPr>
          <w:p w14:paraId="0A1FE352"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.7 Investiţiile publice semnificative prioritizate</w:t>
            </w:r>
          </w:p>
        </w:tc>
      </w:tr>
      <w:tr w:rsidR="008548C1" w:rsidRPr="00D413AD" w14:paraId="333DE056" w14:textId="77777777" w:rsidTr="008C6B6F">
        <w:tc>
          <w:tcPr>
            <w:tcW w:w="9363" w:type="dxa"/>
            <w:shd w:val="clear" w:color="auto" w:fill="FFFFFF"/>
          </w:tcPr>
          <w:p w14:paraId="0530912B"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.8 Politica în domeniul Fondurilor Europene </w:t>
            </w:r>
          </w:p>
        </w:tc>
      </w:tr>
      <w:tr w:rsidR="008548C1" w:rsidRPr="00D413AD" w14:paraId="4B648EBA" w14:textId="77777777" w:rsidTr="008C6B6F">
        <w:tc>
          <w:tcPr>
            <w:tcW w:w="9363" w:type="dxa"/>
            <w:shd w:val="clear" w:color="auto" w:fill="FFFFFF"/>
            <w:vAlign w:val="center"/>
          </w:tcPr>
          <w:p w14:paraId="67D4022E"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.9 Datoria publică și finanţarea deficitului bugetar </w:t>
            </w:r>
          </w:p>
        </w:tc>
      </w:tr>
      <w:tr w:rsidR="008548C1" w:rsidRPr="00D413AD" w14:paraId="6854BC37" w14:textId="77777777" w:rsidTr="008C6B6F">
        <w:trPr>
          <w:trHeight w:val="284"/>
        </w:trPr>
        <w:tc>
          <w:tcPr>
            <w:tcW w:w="9363" w:type="dxa"/>
            <w:shd w:val="clear" w:color="auto" w:fill="FFFFFF"/>
          </w:tcPr>
          <w:p w14:paraId="6BC4649D" w14:textId="7E01951E" w:rsidR="008548C1" w:rsidRPr="00D413AD" w:rsidRDefault="00174111" w:rsidP="008E5A52">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.10 Plafoane privind principalii indi</w:t>
            </w:r>
            <w:r w:rsidR="008C6B6F" w:rsidRPr="00D413AD">
              <w:rPr>
                <w:rFonts w:ascii="Trebuchet MS" w:hAnsi="Trebuchet MS" w:cs="Arial"/>
                <w:lang w:val="ro-RO"/>
              </w:rPr>
              <w:t>catori bugetari în perioada 202</w:t>
            </w:r>
            <w:r w:rsidR="008E5A52" w:rsidRPr="00D413AD">
              <w:rPr>
                <w:rFonts w:ascii="Trebuchet MS" w:hAnsi="Trebuchet MS" w:cs="Arial"/>
                <w:lang w:val="ro-RO"/>
              </w:rPr>
              <w:t>3</w:t>
            </w:r>
            <w:r w:rsidR="002F3F6A" w:rsidRPr="00D413AD">
              <w:rPr>
                <w:rFonts w:ascii="Trebuchet MS" w:hAnsi="Trebuchet MS" w:cs="Arial"/>
                <w:lang w:val="ro-RO"/>
              </w:rPr>
              <w:t>-202</w:t>
            </w:r>
            <w:r w:rsidR="008E5A52" w:rsidRPr="00D413AD">
              <w:rPr>
                <w:rFonts w:ascii="Trebuchet MS" w:hAnsi="Trebuchet MS" w:cs="Arial"/>
                <w:lang w:val="ro-RO"/>
              </w:rPr>
              <w:t>5</w:t>
            </w:r>
          </w:p>
        </w:tc>
      </w:tr>
      <w:tr w:rsidR="008548C1" w:rsidRPr="00D413AD" w14:paraId="53F759E7" w14:textId="77777777" w:rsidTr="008C6B6F">
        <w:trPr>
          <w:trHeight w:val="284"/>
        </w:trPr>
        <w:tc>
          <w:tcPr>
            <w:tcW w:w="9363" w:type="dxa"/>
            <w:shd w:val="clear" w:color="auto" w:fill="FFFFFF"/>
          </w:tcPr>
          <w:p w14:paraId="15C57A73" w14:textId="1B782BA4"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.11 Potenţiale r</w:t>
            </w:r>
            <w:r w:rsidR="008548C1" w:rsidRPr="00D413AD">
              <w:rPr>
                <w:rFonts w:ascii="Trebuchet MS" w:hAnsi="Trebuchet MS"/>
                <w:lang w:val="ro-RO"/>
              </w:rPr>
              <w:t>iscuri fiscal-bugetare asociate</w:t>
            </w:r>
            <w:r w:rsidR="008E5A52" w:rsidRPr="00D413AD">
              <w:rPr>
                <w:rFonts w:ascii="Trebuchet MS" w:hAnsi="Trebuchet MS"/>
                <w:lang w:val="ro-RO"/>
              </w:rPr>
              <w:t xml:space="preserve"> Strategiei fiscal-bugetare 2023-2025</w:t>
            </w:r>
          </w:p>
        </w:tc>
      </w:tr>
      <w:tr w:rsidR="008548C1" w:rsidRPr="00D413AD" w14:paraId="7B20DBEF" w14:textId="77777777" w:rsidTr="008C6B6F">
        <w:tc>
          <w:tcPr>
            <w:tcW w:w="9363" w:type="dxa"/>
            <w:shd w:val="clear" w:color="auto" w:fill="auto"/>
          </w:tcPr>
          <w:p w14:paraId="5340E1BC" w14:textId="77777777" w:rsidR="008548C1" w:rsidRPr="00D413AD" w:rsidRDefault="008548C1" w:rsidP="0002770B">
            <w:pPr>
              <w:tabs>
                <w:tab w:val="left" w:pos="9639"/>
              </w:tabs>
              <w:rPr>
                <w:rFonts w:ascii="Trebuchet MS" w:hAnsi="Trebuchet MS" w:cs="Arial"/>
                <w:b/>
                <w:bCs/>
                <w:lang w:val="ro-RO"/>
              </w:rPr>
            </w:pPr>
          </w:p>
        </w:tc>
      </w:tr>
      <w:tr w:rsidR="008548C1" w:rsidRPr="00D413AD" w14:paraId="0DC6843E" w14:textId="77777777" w:rsidTr="008C6B6F">
        <w:tc>
          <w:tcPr>
            <w:tcW w:w="9363" w:type="dxa"/>
            <w:shd w:val="clear" w:color="auto" w:fill="E0E0E0"/>
          </w:tcPr>
          <w:p w14:paraId="36A25C95" w14:textId="374FA7EC"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5</w:t>
            </w:r>
            <w:r w:rsidR="008548C1" w:rsidRPr="00D413AD">
              <w:rPr>
                <w:rFonts w:ascii="Trebuchet MS" w:hAnsi="Trebuchet MS" w:cs="Arial"/>
                <w:b/>
                <w:bCs/>
                <w:lang w:val="ro-RO"/>
              </w:rPr>
              <w:t>. Cadrul de</w:t>
            </w:r>
            <w:r w:rsidR="008E5A52" w:rsidRPr="00D413AD">
              <w:rPr>
                <w:rFonts w:ascii="Trebuchet MS" w:hAnsi="Trebuchet MS" w:cs="Arial"/>
                <w:b/>
                <w:bCs/>
                <w:lang w:val="ro-RO"/>
              </w:rPr>
              <w:t xml:space="preserve"> cheltuieli pe termen mediu 2023-2025</w:t>
            </w:r>
          </w:p>
        </w:tc>
      </w:tr>
      <w:tr w:rsidR="008548C1" w:rsidRPr="00D413AD" w14:paraId="12B3944E" w14:textId="77777777" w:rsidTr="008C6B6F">
        <w:tc>
          <w:tcPr>
            <w:tcW w:w="9363" w:type="dxa"/>
            <w:shd w:val="clear" w:color="auto" w:fill="auto"/>
          </w:tcPr>
          <w:p w14:paraId="13CBF646" w14:textId="77777777" w:rsidR="008548C1" w:rsidRPr="00D413AD" w:rsidRDefault="008548C1" w:rsidP="0002770B">
            <w:pPr>
              <w:tabs>
                <w:tab w:val="left" w:pos="9639"/>
              </w:tabs>
              <w:rPr>
                <w:rFonts w:ascii="Trebuchet MS" w:hAnsi="Trebuchet MS" w:cs="Arial"/>
                <w:b/>
                <w:bCs/>
                <w:lang w:val="ro-RO"/>
              </w:rPr>
            </w:pPr>
          </w:p>
        </w:tc>
      </w:tr>
      <w:tr w:rsidR="008548C1" w:rsidRPr="00D413AD" w14:paraId="4036D128" w14:textId="77777777" w:rsidTr="008C6B6F">
        <w:tc>
          <w:tcPr>
            <w:tcW w:w="9363" w:type="dxa"/>
            <w:shd w:val="clear" w:color="auto" w:fill="E7E6E6"/>
          </w:tcPr>
          <w:p w14:paraId="0E4D22A5" w14:textId="77777777"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6</w:t>
            </w:r>
            <w:r w:rsidR="008548C1" w:rsidRPr="00D413AD">
              <w:rPr>
                <w:rFonts w:ascii="Trebuchet MS" w:hAnsi="Trebuchet MS" w:cs="Arial"/>
                <w:b/>
                <w:bCs/>
                <w:lang w:val="ro-RO"/>
              </w:rPr>
              <w:t xml:space="preserve">. Declaraţie de răspundere  </w:t>
            </w:r>
          </w:p>
        </w:tc>
      </w:tr>
    </w:tbl>
    <w:p w14:paraId="1202D4BC" w14:textId="607880F3" w:rsidR="00BE50CC" w:rsidRPr="00D413AD" w:rsidRDefault="00BE50CC" w:rsidP="0002770B">
      <w:pPr>
        <w:tabs>
          <w:tab w:val="left" w:pos="9639"/>
        </w:tabs>
        <w:rPr>
          <w:rFonts w:ascii="Trebuchet MS" w:hAnsi="Trebuchet MS"/>
          <w:b/>
          <w:color w:val="FFFFFF"/>
          <w:lang w:val="ro-RO"/>
        </w:rPr>
      </w:pPr>
    </w:p>
    <w:p w14:paraId="09F7C671" w14:textId="0184A091" w:rsidR="006554E4" w:rsidRPr="00D413AD" w:rsidRDefault="006554E4" w:rsidP="0002770B">
      <w:pPr>
        <w:tabs>
          <w:tab w:val="left" w:pos="9639"/>
        </w:tabs>
        <w:rPr>
          <w:rFonts w:ascii="Trebuchet MS" w:hAnsi="Trebuchet MS"/>
          <w:b/>
          <w:color w:val="FFFFFF"/>
          <w:lang w:val="ro-RO"/>
        </w:rPr>
      </w:pPr>
    </w:p>
    <w:p w14:paraId="5810810A" w14:textId="1E666380" w:rsidR="006554E4" w:rsidRPr="00D413AD" w:rsidRDefault="006554E4" w:rsidP="0002770B">
      <w:pPr>
        <w:tabs>
          <w:tab w:val="left" w:pos="9639"/>
        </w:tabs>
        <w:rPr>
          <w:rFonts w:ascii="Trebuchet MS" w:hAnsi="Trebuchet MS"/>
          <w:b/>
          <w:color w:val="FFFFFF"/>
          <w:lang w:val="ro-RO"/>
        </w:rPr>
      </w:pPr>
    </w:p>
    <w:p w14:paraId="5903F081" w14:textId="12D0AA0E" w:rsidR="007F6DED" w:rsidRPr="00D413AD" w:rsidRDefault="007F6DED" w:rsidP="0002770B">
      <w:pPr>
        <w:tabs>
          <w:tab w:val="left" w:pos="9639"/>
        </w:tabs>
        <w:rPr>
          <w:rFonts w:ascii="Trebuchet MS" w:hAnsi="Trebuchet MS"/>
          <w:b/>
          <w:color w:val="FFFFFF"/>
          <w:lang w:val="ro-RO"/>
        </w:rPr>
      </w:pPr>
    </w:p>
    <w:p w14:paraId="6A1893E1" w14:textId="77777777" w:rsidR="007F6DED" w:rsidRPr="00D413AD" w:rsidRDefault="007F6DED" w:rsidP="0002770B">
      <w:pPr>
        <w:tabs>
          <w:tab w:val="left" w:pos="9639"/>
        </w:tabs>
        <w:rPr>
          <w:rFonts w:ascii="Trebuchet MS" w:hAnsi="Trebuchet MS"/>
          <w:b/>
          <w:color w:val="FFFFFF"/>
          <w:lang w:val="ro-RO"/>
        </w:rPr>
      </w:pPr>
    </w:p>
    <w:p w14:paraId="23BD9D18" w14:textId="3C407317" w:rsidR="006554E4" w:rsidRPr="00D413AD" w:rsidRDefault="006554E4" w:rsidP="0002770B">
      <w:pPr>
        <w:tabs>
          <w:tab w:val="left" w:pos="9639"/>
        </w:tabs>
        <w:rPr>
          <w:rFonts w:ascii="Trebuchet MS" w:hAnsi="Trebuchet MS"/>
          <w:b/>
          <w:color w:val="FFFFFF"/>
          <w:lang w:val="ro-RO"/>
        </w:rPr>
      </w:pPr>
    </w:p>
    <w:p w14:paraId="0F8C1D3D" w14:textId="0D4A6582" w:rsidR="006554E4" w:rsidRPr="00D413AD" w:rsidRDefault="006554E4" w:rsidP="0002770B">
      <w:pPr>
        <w:tabs>
          <w:tab w:val="left" w:pos="9639"/>
        </w:tabs>
        <w:rPr>
          <w:rFonts w:ascii="Trebuchet MS" w:hAnsi="Trebuchet MS"/>
          <w:b/>
          <w:color w:val="FFFFFF"/>
          <w:lang w:val="ro-RO"/>
        </w:rPr>
      </w:pPr>
    </w:p>
    <w:p w14:paraId="7A24F67A" w14:textId="77777777" w:rsidR="006554E4" w:rsidRPr="00D413AD" w:rsidRDefault="006554E4" w:rsidP="007F6DED">
      <w:pPr>
        <w:shd w:val="clear" w:color="auto" w:fill="002060"/>
        <w:tabs>
          <w:tab w:val="left" w:pos="9639"/>
        </w:tabs>
        <w:rPr>
          <w:rFonts w:ascii="Trebuchet MS" w:hAnsi="Trebuchet MS"/>
          <w:b/>
          <w:color w:val="FFFFFF"/>
          <w:lang w:val="ro-RO"/>
        </w:rPr>
      </w:pPr>
    </w:p>
    <w:p w14:paraId="5CC12C48" w14:textId="399D9AB3" w:rsidR="00B97808" w:rsidRPr="00D413AD" w:rsidRDefault="00B97808" w:rsidP="007F6DED">
      <w:pPr>
        <w:shd w:val="clear" w:color="auto" w:fill="002060"/>
        <w:spacing w:after="160" w:line="256" w:lineRule="auto"/>
        <w:rPr>
          <w:rFonts w:ascii="Trebuchet MS" w:eastAsia="Calibri" w:hAnsi="Trebuchet MS" w:cs="Iskoola Pota"/>
          <w:b/>
          <w:i/>
          <w:color w:val="FFFFFF" w:themeColor="background1"/>
          <w:lang w:val="ro-RO"/>
        </w:rPr>
      </w:pPr>
      <w:r w:rsidRPr="00D413AD">
        <w:rPr>
          <w:rFonts w:ascii="Trebuchet MS" w:eastAsia="Calibri" w:hAnsi="Trebuchet MS" w:cs="Iskoola Pota"/>
          <w:b/>
          <w:i/>
          <w:color w:val="FFFFFF" w:themeColor="background1"/>
          <w:lang w:val="ro-RO"/>
        </w:rPr>
        <w:t xml:space="preserve">CUVÂNT ÎNAINTE </w:t>
      </w:r>
    </w:p>
    <w:p w14:paraId="6E449B7E" w14:textId="77777777" w:rsidR="007F6DED" w:rsidRPr="00D413AD" w:rsidRDefault="007F6DED" w:rsidP="007F6DED">
      <w:pPr>
        <w:shd w:val="clear" w:color="auto" w:fill="002060"/>
        <w:spacing w:after="160" w:line="256" w:lineRule="auto"/>
        <w:rPr>
          <w:rFonts w:ascii="Trebuchet MS" w:eastAsia="Calibri" w:hAnsi="Trebuchet MS" w:cs="Iskoola Pota"/>
          <w:i/>
          <w:color w:val="FFFFFF" w:themeColor="background1"/>
          <w:lang w:val="ro-RO"/>
        </w:rPr>
      </w:pPr>
    </w:p>
    <w:p w14:paraId="2BC94BDB" w14:textId="5F876D0C" w:rsidR="00302199" w:rsidRPr="00D413AD" w:rsidRDefault="00302199" w:rsidP="00302199">
      <w:pPr>
        <w:spacing w:before="120"/>
        <w:jc w:val="both"/>
        <w:rPr>
          <w:rFonts w:ascii="Trebuchet MS" w:hAnsi="Trebuchet MS" w:cs="Calibri"/>
          <w:b/>
          <w:i/>
          <w:color w:val="000066"/>
          <w:lang w:val="ro-RO"/>
        </w:rPr>
      </w:pPr>
      <w:r w:rsidRPr="00D413AD">
        <w:rPr>
          <w:rFonts w:ascii="Trebuchet MS" w:eastAsiaTheme="minorHAnsi" w:hAnsi="Trebuchet MS" w:cstheme="minorBidi"/>
          <w:b/>
          <w:i/>
          <w:color w:val="000066"/>
          <w:lang w:val="ro-RO"/>
        </w:rPr>
        <w:t xml:space="preserve">Lecturarea paginilor Strategiei fiscal bugetare pentru anul 2023 </w:t>
      </w:r>
      <w:r w:rsidR="006554E4" w:rsidRPr="00D413AD">
        <w:rPr>
          <w:rFonts w:ascii="Trebuchet MS" w:eastAsiaTheme="minorHAnsi" w:hAnsi="Trebuchet MS" w:cstheme="minorBidi"/>
          <w:b/>
          <w:i/>
          <w:color w:val="000066"/>
          <w:lang w:val="ro-RO"/>
        </w:rPr>
        <w:t>ș</w:t>
      </w:r>
      <w:r w:rsidRPr="00D413AD">
        <w:rPr>
          <w:rFonts w:ascii="Trebuchet MS" w:eastAsiaTheme="minorHAnsi" w:hAnsi="Trebuchet MS" w:cstheme="minorBidi"/>
          <w:b/>
          <w:i/>
          <w:color w:val="000066"/>
          <w:lang w:val="ro-RO"/>
        </w:rPr>
        <w:t>i orizontul 2024- 2025,</w:t>
      </w:r>
      <w:r w:rsidRPr="00D413AD">
        <w:rPr>
          <w:rFonts w:ascii="Trebuchet MS" w:eastAsiaTheme="minorHAnsi" w:hAnsi="Trebuchet MS" w:cstheme="minorBidi"/>
          <w:i/>
          <w:color w:val="000066"/>
          <w:lang w:val="ro-RO"/>
        </w:rPr>
        <w:t xml:space="preserve"> </w:t>
      </w:r>
      <w:r w:rsidRPr="00D413AD">
        <w:rPr>
          <w:rFonts w:ascii="Trebuchet MS" w:eastAsiaTheme="minorHAnsi" w:hAnsi="Trebuchet MS" w:cstheme="minorBidi"/>
          <w:i/>
          <w:lang w:val="ro-RO"/>
        </w:rPr>
        <w:t>documentul strategic de bază al politicii fiscal bugetare, surprinde în mod obiectiv şi realist tabloul sintetic previzibil al evoluţiei economiei româneşti în perspectiva orizontului 2023-2025, ce are ca fundament evoluțiile  înregistrate până în prezent ale indicatorilor macroeconomici și bugetari,</w:t>
      </w:r>
      <w:r w:rsidRPr="00D413AD">
        <w:rPr>
          <w:rFonts w:ascii="Trebuchet MS" w:eastAsia="Calibri" w:hAnsi="Trebuchet MS" w:cstheme="minorHAnsi"/>
          <w:bCs/>
          <w:i/>
          <w:color w:val="000000" w:themeColor="text1"/>
          <w:lang w:val="ro-RO"/>
        </w:rPr>
        <w:t xml:space="preserve"> măsurile de politică fiscal bugetară și monetară combinate cu măsurile de reglementare și prudențiale întreprinse de autorități pentru sectorul financiar, care au atenuat impactul crizei sanitare, generată  de pandemia COVID-19, care a impus  cel mai mare lockdown, fără precedent în istoria modernă, cu implicații severe și foarte specifice pe aproape toate palierele economice și sociale. Măsurile întreprinse au </w:t>
      </w:r>
      <w:r w:rsidR="00397C12" w:rsidRPr="00D413AD">
        <w:rPr>
          <w:rFonts w:ascii="Trebuchet MS" w:eastAsia="Calibri" w:hAnsi="Trebuchet MS" w:cstheme="minorHAnsi"/>
          <w:bCs/>
          <w:i/>
          <w:color w:val="000000" w:themeColor="text1"/>
          <w:lang w:val="ro-RO"/>
        </w:rPr>
        <w:t>reușit</w:t>
      </w:r>
      <w:r w:rsidRPr="00D413AD">
        <w:rPr>
          <w:rFonts w:ascii="Trebuchet MS" w:eastAsia="Calibri" w:hAnsi="Trebuchet MS" w:cstheme="minorHAnsi"/>
          <w:bCs/>
          <w:i/>
          <w:color w:val="000000" w:themeColor="text1"/>
          <w:lang w:val="ro-RO"/>
        </w:rPr>
        <w:t xml:space="preserve"> să asigure redresarea economiei care a înregistrat în anul 2021 o creștere de 5,9 %( provizoriu), 4,6 %</w:t>
      </w:r>
      <w:r w:rsidR="0052681F">
        <w:rPr>
          <w:rFonts w:ascii="Trebuchet MS" w:eastAsia="Calibri" w:hAnsi="Trebuchet MS" w:cstheme="minorHAnsi"/>
          <w:bCs/>
          <w:i/>
          <w:color w:val="000000" w:themeColor="text1"/>
          <w:lang w:val="ro-RO"/>
        </w:rPr>
        <w:t xml:space="preserve"> în </w:t>
      </w:r>
      <w:r w:rsidRPr="00D413AD">
        <w:rPr>
          <w:rFonts w:ascii="Trebuchet MS" w:eastAsia="Calibri" w:hAnsi="Trebuchet MS" w:cstheme="minorHAnsi"/>
          <w:bCs/>
          <w:i/>
          <w:color w:val="000000" w:themeColor="text1"/>
          <w:lang w:val="ro-RO"/>
        </w:rPr>
        <w:t xml:space="preserve">anul 2022, precum şi menținerea unei creșteri sustenabile </w:t>
      </w:r>
      <w:r w:rsidRPr="00D413AD">
        <w:rPr>
          <w:rFonts w:ascii="Trebuchet MS" w:hAnsi="Trebuchet MS" w:cs="Calibri"/>
          <w:i/>
          <w:color w:val="0C0C0C"/>
          <w:lang w:val="ro-RO" w:eastAsia="ro-RO"/>
        </w:rPr>
        <w:t xml:space="preserve">cu un ritm mediu anual de </w:t>
      </w:r>
      <w:r w:rsidRPr="00D413AD">
        <w:rPr>
          <w:rFonts w:ascii="Trebuchet MS" w:hAnsi="Trebuchet MS" w:cs="Calibri"/>
          <w:i/>
          <w:color w:val="000000" w:themeColor="text1"/>
          <w:lang w:val="ro-RO" w:eastAsia="ro-RO"/>
        </w:rPr>
        <w:t>4,2% pe întreg orizontul 2023-2025,</w:t>
      </w:r>
      <w:r w:rsidRPr="00D413AD">
        <w:rPr>
          <w:rFonts w:ascii="Trebuchet MS" w:hAnsi="Trebuchet MS" w:cs="Calibri"/>
          <w:i/>
          <w:color w:val="0C0C0C"/>
          <w:lang w:val="ro-RO" w:eastAsia="ro-RO"/>
        </w:rPr>
        <w:t xml:space="preserve"> </w:t>
      </w:r>
      <w:r w:rsidRPr="00D413AD">
        <w:rPr>
          <w:rFonts w:ascii="Trebuchet MS" w:hAnsi="Trebuchet MS" w:cs="Calibri"/>
          <w:b/>
          <w:i/>
          <w:color w:val="000066"/>
          <w:u w:val="single"/>
          <w:lang w:val="ro-RO" w:eastAsia="ro-RO"/>
        </w:rPr>
        <w:t xml:space="preserve">mai mare comparativ cu cea estimată </w:t>
      </w:r>
      <w:r w:rsidRPr="00D413AD">
        <w:rPr>
          <w:rFonts w:ascii="Trebuchet MS" w:eastAsia="Calibri" w:hAnsi="Trebuchet MS" w:cs="Calibri"/>
          <w:b/>
          <w:i/>
          <w:color w:val="000066"/>
          <w:u w:val="single"/>
          <w:lang w:val="ro-RO"/>
        </w:rPr>
        <w:t xml:space="preserve">a fi înregistrată la nivelul UE cât și al Zonei Euro de </w:t>
      </w:r>
      <w:r w:rsidRPr="00D413AD">
        <w:rPr>
          <w:rFonts w:ascii="Trebuchet MS" w:hAnsi="Trebuchet MS"/>
          <w:b/>
          <w:color w:val="000066"/>
          <w:lang w:val="ro-RO"/>
        </w:rPr>
        <w:t>3,3</w:t>
      </w:r>
      <w:r w:rsidRPr="00D413AD">
        <w:rPr>
          <w:rFonts w:ascii="Trebuchet MS" w:hAnsi="Trebuchet MS"/>
          <w:lang w:val="ro-RO"/>
        </w:rPr>
        <w:t xml:space="preserve"> % </w:t>
      </w:r>
      <w:r w:rsidR="002847DE">
        <w:rPr>
          <w:rFonts w:ascii="Trebuchet MS" w:hAnsi="Trebuchet MS"/>
          <w:lang w:val="ro-RO"/>
        </w:rPr>
        <w:t xml:space="preserve">și </w:t>
      </w:r>
      <w:r w:rsidRPr="00D413AD">
        <w:rPr>
          <w:rFonts w:ascii="Trebuchet MS" w:hAnsi="Trebuchet MS"/>
          <w:lang w:val="ro-RO"/>
        </w:rPr>
        <w:t>respectiv 3,2 %,(</w:t>
      </w:r>
      <w:r w:rsidR="0052681F">
        <w:rPr>
          <w:rFonts w:ascii="Trebuchet MS" w:hAnsi="Trebuchet MS"/>
          <w:lang w:val="ro-RO"/>
        </w:rPr>
        <w:t xml:space="preserve"> în </w:t>
      </w:r>
      <w:r w:rsidRPr="00D413AD">
        <w:rPr>
          <w:rFonts w:ascii="Trebuchet MS" w:hAnsi="Trebuchet MS"/>
          <w:lang w:val="ro-RO"/>
        </w:rPr>
        <w:t xml:space="preserve">anul 2022) </w:t>
      </w:r>
      <w:r w:rsidR="00C31734">
        <w:rPr>
          <w:rFonts w:ascii="Trebuchet MS" w:hAnsi="Trebuchet MS"/>
          <w:b/>
          <w:color w:val="000066"/>
          <w:u w:val="single"/>
          <w:lang w:val="ro-RO"/>
        </w:rPr>
        <w:t xml:space="preserve">economia românească dovedind </w:t>
      </w:r>
      <w:r w:rsidRPr="00D413AD">
        <w:rPr>
          <w:rFonts w:ascii="Trebuchet MS" w:hAnsi="Trebuchet MS"/>
          <w:b/>
          <w:color w:val="000066"/>
          <w:u w:val="single"/>
          <w:lang w:val="ro-RO"/>
        </w:rPr>
        <w:t>o rezilienţă peste aşteptări la şocurile asupra ofertei, realizând în anul curent o creştere economică robustă</w:t>
      </w:r>
      <w:r w:rsidRPr="00D413AD">
        <w:rPr>
          <w:b/>
          <w:u w:val="single"/>
          <w:lang w:val="ro-RO"/>
        </w:rPr>
        <w:t>.</w:t>
      </w:r>
      <w:r w:rsidRPr="00D413AD">
        <w:rPr>
          <w:rFonts w:ascii="Trebuchet MS" w:hAnsi="Trebuchet MS" w:cs="Calibri"/>
          <w:b/>
          <w:i/>
          <w:color w:val="000066"/>
          <w:lang w:val="ro-RO"/>
        </w:rPr>
        <w:t xml:space="preserve"> </w:t>
      </w:r>
    </w:p>
    <w:p w14:paraId="646FCD8C" w14:textId="684CCA00" w:rsidR="00302199" w:rsidRPr="00D413AD" w:rsidRDefault="00302199" w:rsidP="00302199">
      <w:pPr>
        <w:spacing w:before="120"/>
        <w:jc w:val="both"/>
        <w:rPr>
          <w:rFonts w:ascii="Trebuchet MS" w:hAnsi="Trebuchet MS" w:cs="Arial"/>
          <w:lang w:val="ro-RO"/>
        </w:rPr>
      </w:pPr>
      <w:r w:rsidRPr="00D413AD">
        <w:rPr>
          <w:rFonts w:ascii="Trebuchet MS" w:hAnsi="Trebuchet MS" w:cs="Calibri"/>
          <w:b/>
          <w:i/>
          <w:color w:val="000066"/>
          <w:lang w:val="ro-RO"/>
        </w:rPr>
        <w:t>Prognoza de toamnă  a Uniunii Europene pe anul 2022 esti</w:t>
      </w:r>
      <w:r w:rsidR="006554E4" w:rsidRPr="00D413AD">
        <w:rPr>
          <w:rFonts w:ascii="Trebuchet MS" w:hAnsi="Trebuchet MS" w:cs="Calibri"/>
          <w:b/>
          <w:i/>
          <w:color w:val="000066"/>
          <w:lang w:val="ro-RO"/>
        </w:rPr>
        <w:t xml:space="preserve">mează o </w:t>
      </w:r>
      <w:r w:rsidR="00397C12" w:rsidRPr="00D413AD">
        <w:rPr>
          <w:rFonts w:ascii="Trebuchet MS" w:hAnsi="Trebuchet MS" w:cs="Calibri"/>
          <w:b/>
          <w:i/>
          <w:color w:val="000066"/>
          <w:lang w:val="ro-RO"/>
        </w:rPr>
        <w:t>încetinire</w:t>
      </w:r>
      <w:r w:rsidR="006554E4" w:rsidRPr="00D413AD">
        <w:rPr>
          <w:rFonts w:ascii="Trebuchet MS" w:hAnsi="Trebuchet MS" w:cs="Calibri"/>
          <w:b/>
          <w:i/>
          <w:color w:val="000066"/>
          <w:lang w:val="ro-RO"/>
        </w:rPr>
        <w:t xml:space="preserve"> a creșterii </w:t>
      </w:r>
      <w:r w:rsidRPr="00D413AD">
        <w:rPr>
          <w:rFonts w:ascii="Trebuchet MS" w:hAnsi="Trebuchet MS" w:cs="Calibri"/>
          <w:b/>
          <w:i/>
          <w:color w:val="000066"/>
          <w:lang w:val="ro-RO"/>
        </w:rPr>
        <w:t>în anul 2023 la nivelul UE</w:t>
      </w:r>
      <w:r w:rsidR="002847DE">
        <w:rPr>
          <w:rFonts w:ascii="Trebuchet MS" w:hAnsi="Trebuchet MS" w:cs="Calibri"/>
          <w:b/>
          <w:i/>
          <w:color w:val="000066"/>
          <w:lang w:val="ro-RO"/>
        </w:rPr>
        <w:t xml:space="preserve"> și </w:t>
      </w:r>
      <w:r w:rsidRPr="00D413AD">
        <w:rPr>
          <w:rFonts w:ascii="Trebuchet MS" w:hAnsi="Trebuchet MS" w:cs="Calibri"/>
          <w:b/>
          <w:i/>
          <w:color w:val="000066"/>
          <w:lang w:val="ro-RO"/>
        </w:rPr>
        <w:t xml:space="preserve">al Zonei Euro, </w:t>
      </w:r>
      <w:r w:rsidRPr="00D413AD">
        <w:rPr>
          <w:rFonts w:ascii="Trebuchet MS" w:hAnsi="Trebuchet MS"/>
          <w:b/>
          <w:color w:val="000066"/>
          <w:lang w:val="ro-RO"/>
        </w:rPr>
        <w:t xml:space="preserve">creșterea PIB ajungând la </w:t>
      </w:r>
      <w:r w:rsidRPr="00D413AD">
        <w:rPr>
          <w:rFonts w:ascii="Trebuchet MS" w:hAnsi="Trebuchet MS"/>
          <w:b/>
          <w:color w:val="000066"/>
          <w:u w:val="single"/>
          <w:lang w:val="ro-RO"/>
        </w:rPr>
        <w:t xml:space="preserve">0,3 % în 2023 în ansamblu, atât în UE, cât și în zona euro, </w:t>
      </w:r>
      <w:r w:rsidRPr="00D413AD">
        <w:rPr>
          <w:rFonts w:ascii="Trebuchet MS" w:hAnsi="Trebuchet MS" w:cs="Calibri"/>
          <w:b/>
          <w:i/>
          <w:color w:val="000066"/>
          <w:lang w:val="ro-RO"/>
        </w:rPr>
        <w:t>tendință care se reflectă</w:t>
      </w:r>
      <w:r w:rsidR="002847DE">
        <w:rPr>
          <w:rFonts w:ascii="Trebuchet MS" w:hAnsi="Trebuchet MS" w:cs="Calibri"/>
          <w:b/>
          <w:i/>
          <w:color w:val="000066"/>
          <w:lang w:val="ro-RO"/>
        </w:rPr>
        <w:t xml:space="preserve"> și</w:t>
      </w:r>
      <w:r w:rsidR="00397C12">
        <w:rPr>
          <w:rFonts w:ascii="Trebuchet MS" w:hAnsi="Trebuchet MS" w:cs="Calibri"/>
          <w:b/>
          <w:i/>
          <w:color w:val="000066"/>
          <w:lang w:val="ro-RO"/>
        </w:rPr>
        <w:t xml:space="preserve"> </w:t>
      </w:r>
      <w:r w:rsidRPr="00D413AD">
        <w:rPr>
          <w:rFonts w:ascii="Trebuchet MS" w:hAnsi="Trebuchet MS" w:cs="Calibri"/>
          <w:b/>
          <w:i/>
          <w:color w:val="000066"/>
          <w:lang w:val="ro-RO"/>
        </w:rPr>
        <w:t xml:space="preserve">la nivelul economiei românești pentru care se estimează o decelerare a </w:t>
      </w:r>
      <w:r w:rsidR="00397C12" w:rsidRPr="00D413AD">
        <w:rPr>
          <w:rFonts w:ascii="Trebuchet MS" w:hAnsi="Trebuchet MS" w:cs="Calibri"/>
          <w:b/>
          <w:i/>
          <w:color w:val="000066"/>
          <w:lang w:val="ro-RO"/>
        </w:rPr>
        <w:t>creșterii</w:t>
      </w:r>
      <w:r w:rsidR="006554E4" w:rsidRPr="00D413AD">
        <w:rPr>
          <w:rFonts w:ascii="Trebuchet MS" w:hAnsi="Trebuchet MS" w:cs="Calibri"/>
          <w:b/>
          <w:i/>
          <w:color w:val="000066"/>
          <w:lang w:val="ro-RO"/>
        </w:rPr>
        <w:t xml:space="preserve"> la </w:t>
      </w:r>
      <w:r w:rsidR="00CE5525" w:rsidRPr="00F664CE">
        <w:rPr>
          <w:rFonts w:ascii="Trebuchet MS" w:hAnsi="Trebuchet MS" w:cs="Calibri"/>
          <w:b/>
          <w:i/>
          <w:color w:val="000066"/>
          <w:lang w:val="ro-RO"/>
        </w:rPr>
        <w:t>1</w:t>
      </w:r>
      <w:r w:rsidR="006554E4" w:rsidRPr="00F664CE">
        <w:rPr>
          <w:rFonts w:ascii="Trebuchet MS" w:hAnsi="Trebuchet MS" w:cs="Calibri"/>
          <w:b/>
          <w:i/>
          <w:color w:val="000066"/>
          <w:lang w:val="ro-RO"/>
        </w:rPr>
        <w:t>,8%,</w:t>
      </w:r>
      <w:r w:rsidR="006554E4" w:rsidRPr="00D413AD">
        <w:rPr>
          <w:rFonts w:ascii="Trebuchet MS" w:hAnsi="Trebuchet MS" w:cs="Calibri"/>
          <w:b/>
          <w:i/>
          <w:color w:val="000066"/>
          <w:lang w:val="ro-RO"/>
        </w:rPr>
        <w:t xml:space="preserve"> pentru anul 2023, </w:t>
      </w:r>
      <w:r w:rsidRPr="00D413AD">
        <w:rPr>
          <w:rFonts w:ascii="Trebuchet MS" w:hAnsi="Trebuchet MS" w:cs="Calibri"/>
          <w:b/>
          <w:i/>
          <w:color w:val="000066"/>
          <w:u w:val="single"/>
          <w:lang w:val="ro-RO"/>
        </w:rPr>
        <w:t>însă mai mare ca media europeană, datorită evenimentelor extreme care au marcat economia mondială: suita de crize suprapuse, conflictul ucrainean, inflația în creștere.</w:t>
      </w:r>
      <w:r w:rsidRPr="00D413AD">
        <w:rPr>
          <w:rFonts w:ascii="Trebuchet MS" w:hAnsi="Trebuchet MS" w:cs="Arial"/>
          <w:lang w:val="ro-RO"/>
        </w:rPr>
        <w:t xml:space="preserve"> </w:t>
      </w:r>
    </w:p>
    <w:p w14:paraId="302D6E85" w14:textId="35A6F509" w:rsidR="00302199" w:rsidRPr="00D413AD" w:rsidRDefault="00302199" w:rsidP="00302199">
      <w:pPr>
        <w:spacing w:before="120"/>
        <w:jc w:val="both"/>
        <w:rPr>
          <w:rFonts w:ascii="Trebuchet MS" w:hAnsi="Trebuchet MS" w:cs="Calibri"/>
          <w:b/>
          <w:i/>
          <w:color w:val="000066"/>
          <w:lang w:val="ro-RO"/>
        </w:rPr>
      </w:pPr>
      <w:r w:rsidRPr="00D413AD">
        <w:rPr>
          <w:rFonts w:ascii="Trebuchet MS" w:hAnsi="Trebuchet MS" w:cs="Arial"/>
          <w:lang w:val="ro-RO"/>
        </w:rPr>
        <w:t>De remar</w:t>
      </w:r>
      <w:r w:rsidR="006554E4" w:rsidRPr="00D413AD">
        <w:rPr>
          <w:rFonts w:ascii="Trebuchet MS" w:hAnsi="Trebuchet MS" w:cs="Arial"/>
          <w:lang w:val="ro-RO"/>
        </w:rPr>
        <w:t xml:space="preserve">cat schimbarea de paradigmă a </w:t>
      </w:r>
      <w:r w:rsidRPr="00D413AD">
        <w:rPr>
          <w:rFonts w:ascii="Trebuchet MS" w:hAnsi="Trebuchet MS" w:cs="Calibri"/>
          <w:lang w:val="ro-RO"/>
        </w:rPr>
        <w:t xml:space="preserve">evoluţiei economiei pentru perioada 2023-2025, </w:t>
      </w:r>
      <w:r w:rsidRPr="00D413AD">
        <w:rPr>
          <w:rFonts w:ascii="Trebuchet MS" w:hAnsi="Trebuchet MS" w:cs="Calibri"/>
          <w:b/>
          <w:lang w:val="ro-RO"/>
        </w:rPr>
        <w:t>formarea brută de capital fix</w:t>
      </w:r>
      <w:r w:rsidRPr="00D413AD">
        <w:rPr>
          <w:rFonts w:ascii="Trebuchet MS" w:hAnsi="Trebuchet MS" w:cs="Calibri"/>
          <w:lang w:val="ro-RO"/>
        </w:rPr>
        <w:t xml:space="preserve"> va reprezenta principalul factor al creșterii economice, cu un ritm anual de 7,9%, scenariul luând în calcul impactul absorbției atât a fondurilor alocate prin PNRR, cât și a celor din cadrul financiar multianual şi o maximă eficienţă în folosirea acestora în domeniile prioritare ale economiei.</w:t>
      </w:r>
    </w:p>
    <w:p w14:paraId="59F5A50E" w14:textId="7317A501" w:rsidR="00302199" w:rsidRPr="00D413AD" w:rsidRDefault="00302199" w:rsidP="00302199">
      <w:pPr>
        <w:spacing w:before="120"/>
        <w:jc w:val="both"/>
        <w:rPr>
          <w:rFonts w:ascii="Trebuchet MS" w:eastAsiaTheme="minorHAnsi" w:hAnsi="Trebuchet MS" w:cs="Calibri"/>
          <w:i/>
          <w:iCs/>
          <w:color w:val="000000"/>
          <w:u w:val="single"/>
          <w:lang w:val="ro-RO"/>
        </w:rPr>
      </w:pPr>
      <w:r w:rsidRPr="00D413AD">
        <w:rPr>
          <w:rFonts w:ascii="Trebuchet MS" w:eastAsiaTheme="minorHAnsi" w:hAnsi="Trebuchet MS" w:cstheme="minorBidi"/>
          <w:i/>
          <w:lang w:val="ro-RO"/>
        </w:rPr>
        <w:t>Coordonata de bază a formulării politicii fiscale stabilite prin acest document strategic</w:t>
      </w:r>
      <w:r w:rsidRPr="00D413AD">
        <w:rPr>
          <w:rFonts w:ascii="Trebuchet MS" w:eastAsiaTheme="minorHAnsi" w:hAnsi="Trebuchet MS" w:cstheme="minorBidi"/>
          <w:b/>
          <w:i/>
          <w:color w:val="000066"/>
          <w:lang w:val="ro-RO"/>
        </w:rPr>
        <w:t xml:space="preserve"> într-o viziune c</w:t>
      </w:r>
      <w:r w:rsidR="006554E4" w:rsidRPr="00D413AD">
        <w:rPr>
          <w:rFonts w:ascii="Trebuchet MS" w:eastAsiaTheme="minorHAnsi" w:hAnsi="Trebuchet MS" w:cstheme="minorBidi"/>
          <w:b/>
          <w:i/>
          <w:color w:val="000066"/>
          <w:lang w:val="ro-RO"/>
        </w:rPr>
        <w:t>oerentă, responsabilă şi onestă</w:t>
      </w:r>
      <w:r w:rsidRPr="00D413AD">
        <w:rPr>
          <w:rFonts w:ascii="Trebuchet MS" w:eastAsiaTheme="minorHAnsi" w:hAnsi="Trebuchet MS" w:cstheme="minorBidi"/>
          <w:i/>
          <w:lang w:val="ro-RO"/>
        </w:rPr>
        <w:t xml:space="preserve"> este continuarea c</w:t>
      </w:r>
      <w:r w:rsidRPr="00D413AD">
        <w:rPr>
          <w:rFonts w:ascii="Trebuchet MS" w:eastAsia="+mn-ea" w:hAnsi="Trebuchet MS" w:cs="Calibri"/>
          <w:b/>
          <w:bCs/>
          <w:i/>
          <w:color w:val="000066"/>
          <w:lang w:val="ro-RO"/>
        </w:rPr>
        <w:t xml:space="preserve">onsolidării fiscale graduale ce va permite atingerea țintei de deficit prevăzută de regulamentele europene până la sfârșitul orizontului de prognoză, respectiv anul 2024, </w:t>
      </w:r>
      <w:r w:rsidR="00397C12" w:rsidRPr="00D413AD">
        <w:rPr>
          <w:rFonts w:ascii="Trebuchet MS" w:eastAsia="+mn-ea" w:hAnsi="Trebuchet MS" w:cs="Calibri"/>
          <w:b/>
          <w:bCs/>
          <w:i/>
          <w:color w:val="000066"/>
          <w:lang w:val="ro-RO"/>
        </w:rPr>
        <w:t>tendință</w:t>
      </w:r>
      <w:r w:rsidRPr="00D413AD">
        <w:rPr>
          <w:rFonts w:ascii="Trebuchet MS" w:eastAsia="+mn-ea" w:hAnsi="Trebuchet MS" w:cs="Calibri"/>
          <w:b/>
          <w:bCs/>
          <w:i/>
          <w:color w:val="000066"/>
          <w:lang w:val="ro-RO"/>
        </w:rPr>
        <w:t xml:space="preserve">  care va continua</w:t>
      </w:r>
      <w:r w:rsidR="002847DE">
        <w:rPr>
          <w:rFonts w:ascii="Trebuchet MS" w:eastAsia="+mn-ea" w:hAnsi="Trebuchet MS" w:cs="Calibri"/>
          <w:b/>
          <w:bCs/>
          <w:i/>
          <w:color w:val="000066"/>
          <w:lang w:val="ro-RO"/>
        </w:rPr>
        <w:t xml:space="preserve"> și </w:t>
      </w:r>
      <w:r w:rsidRPr="00D413AD">
        <w:rPr>
          <w:rFonts w:ascii="Trebuchet MS" w:eastAsia="+mn-ea" w:hAnsi="Trebuchet MS" w:cs="Calibri"/>
          <w:b/>
          <w:bCs/>
          <w:i/>
          <w:color w:val="000066"/>
          <w:lang w:val="ro-RO"/>
        </w:rPr>
        <w:t xml:space="preserve">dincolo de anul 2024, </w:t>
      </w:r>
      <w:r w:rsidRPr="00D413AD">
        <w:rPr>
          <w:rFonts w:ascii="Trebuchet MS" w:eastAsia="+mn-ea" w:hAnsi="Trebuchet MS" w:cs="Calibri"/>
          <w:b/>
          <w:bCs/>
          <w:i/>
          <w:color w:val="000066"/>
          <w:u w:val="single"/>
          <w:lang w:val="ro-RO"/>
        </w:rPr>
        <w:t>realizată în condițiile unui</w:t>
      </w:r>
      <w:r w:rsidRPr="00D413AD">
        <w:rPr>
          <w:rFonts w:ascii="Trebuchet MS" w:eastAsiaTheme="minorHAnsi" w:hAnsi="Trebuchet MS" w:cs="Calibri"/>
          <w:b/>
          <w:bCs/>
          <w:i/>
          <w:color w:val="000066"/>
          <w:u w:val="single"/>
          <w:lang w:val="ro-RO"/>
        </w:rPr>
        <w:t xml:space="preserve"> echilibru între necesitatea de ajustare fiscală și nevoia de sprijinire a recuperării economice, </w:t>
      </w:r>
      <w:r w:rsidRPr="00D413AD">
        <w:rPr>
          <w:rFonts w:ascii="Trebuchet MS" w:eastAsiaTheme="minorHAnsi" w:hAnsi="Trebuchet MS" w:cs="Calibri"/>
          <w:i/>
          <w:iCs/>
          <w:color w:val="000000"/>
          <w:u w:val="single"/>
          <w:lang w:val="ro-RO"/>
        </w:rPr>
        <w:t xml:space="preserve">a sistemului de sănătate, a infrastructurii, schimbări climatice, digitalizarea, </w:t>
      </w:r>
      <w:r w:rsidR="00397C12" w:rsidRPr="00D413AD">
        <w:rPr>
          <w:rFonts w:ascii="Trebuchet MS" w:eastAsiaTheme="minorHAnsi" w:hAnsi="Trebuchet MS" w:cs="Calibri"/>
          <w:i/>
          <w:iCs/>
          <w:color w:val="000000"/>
          <w:u w:val="single"/>
          <w:lang w:val="ro-RO"/>
        </w:rPr>
        <w:t>tranziția</w:t>
      </w:r>
      <w:r w:rsidR="00C31734">
        <w:rPr>
          <w:rFonts w:ascii="Trebuchet MS" w:eastAsiaTheme="minorHAnsi" w:hAnsi="Trebuchet MS" w:cs="Calibri"/>
          <w:i/>
          <w:iCs/>
          <w:color w:val="000000"/>
          <w:u w:val="single"/>
          <w:lang w:val="ro-RO"/>
        </w:rPr>
        <w:t xml:space="preserve"> verde</w:t>
      </w:r>
      <w:r w:rsidRPr="00D413AD">
        <w:rPr>
          <w:rFonts w:ascii="Trebuchet MS" w:eastAsiaTheme="minorHAnsi" w:hAnsi="Trebuchet MS" w:cs="Calibri"/>
          <w:i/>
          <w:iCs/>
          <w:color w:val="000000"/>
          <w:u w:val="single"/>
          <w:lang w:val="ro-RO"/>
        </w:rPr>
        <w:t xml:space="preserve"> care rămân prioritare în circumstanțele dificile actuale.</w:t>
      </w:r>
    </w:p>
    <w:p w14:paraId="3FC9E187" w14:textId="2409B280" w:rsidR="00302199" w:rsidRPr="00D413AD" w:rsidRDefault="00302199" w:rsidP="00302199">
      <w:pPr>
        <w:spacing w:before="120"/>
        <w:jc w:val="both"/>
        <w:rPr>
          <w:rFonts w:ascii="Trebuchet MS" w:eastAsia="Calibri" w:hAnsi="Trebuchet MS" w:cs="Arial"/>
          <w:color w:val="000066"/>
          <w:lang w:val="ro-RO"/>
        </w:rPr>
      </w:pPr>
      <w:r w:rsidRPr="00D413AD">
        <w:rPr>
          <w:rFonts w:ascii="Trebuchet MS" w:eastAsia="Calibri" w:hAnsi="Trebuchet MS" w:cs="Arial"/>
          <w:b/>
          <w:i/>
          <w:color w:val="000066"/>
          <w:lang w:val="ro-RO"/>
        </w:rPr>
        <w:t xml:space="preserve">România se află în fața unei oportunități </w:t>
      </w:r>
      <w:r w:rsidRPr="00D413AD">
        <w:rPr>
          <w:rFonts w:ascii="Trebuchet MS" w:eastAsia="Calibri" w:hAnsi="Trebuchet MS" w:cs="Arial"/>
          <w:b/>
          <w:color w:val="000066"/>
          <w:lang w:val="ro-RO"/>
        </w:rPr>
        <w:t>excepționale,</w:t>
      </w:r>
      <w:r w:rsidRPr="00D413AD">
        <w:rPr>
          <w:rFonts w:ascii="Trebuchet MS" w:eastAsia="Calibri" w:hAnsi="Trebuchet MS" w:cs="Arial"/>
          <w:color w:val="000066"/>
          <w:lang w:val="ro-RO"/>
        </w:rPr>
        <w:t xml:space="preserve"> </w:t>
      </w:r>
      <w:r w:rsidRPr="00D413AD">
        <w:rPr>
          <w:rFonts w:ascii="Trebuchet MS" w:eastAsia="Calibri" w:hAnsi="Trebuchet MS" w:cs="Arial"/>
          <w:i/>
          <w:lang w:val="ro-RO"/>
        </w:rPr>
        <w:t xml:space="preserve">întrucât beneficiază de alocări </w:t>
      </w:r>
      <w:r w:rsidRPr="00D413AD">
        <w:rPr>
          <w:rFonts w:ascii="Trebuchet MS" w:hAnsi="Trebuchet MS" w:cs="Arial"/>
          <w:lang w:val="ro-RO"/>
        </w:rPr>
        <w:t>în valoare de 31,35 mld. de euro (prețuri curente, inclusiv cooperarea teritorială europeană)</w:t>
      </w:r>
      <w:r w:rsidRPr="00D413AD">
        <w:rPr>
          <w:rFonts w:ascii="Trebuchet MS" w:eastAsia="Calibri" w:hAnsi="Trebuchet MS" w:cs="Arial"/>
          <w:i/>
          <w:lang w:val="ro-RO"/>
        </w:rPr>
        <w:t xml:space="preserve"> din cadrul politicii de coeziune aferente cadrului financiar multianual al UE pe perioada 2021-2027, adăugându-li-se 29,2 mld. euro (14,2 mld. euro granturi și 14,9 mld. euro sub formă de împrumuturi) prin facilitatea Mecanismului de Redresare și Reziliență (MRR).</w:t>
      </w:r>
    </w:p>
    <w:p w14:paraId="3EDDD0E9" w14:textId="77777777" w:rsidR="00302199" w:rsidRPr="00D413AD" w:rsidRDefault="00302199" w:rsidP="00302199">
      <w:pPr>
        <w:spacing w:before="120"/>
        <w:jc w:val="both"/>
        <w:rPr>
          <w:rFonts w:ascii="Trebuchet MS" w:eastAsia="Calibri" w:hAnsi="Trebuchet MS" w:cs="Arial"/>
          <w:b/>
          <w:i/>
          <w:color w:val="000066"/>
          <w:lang w:val="ro-RO"/>
        </w:rPr>
      </w:pPr>
      <w:r w:rsidRPr="00D413AD">
        <w:rPr>
          <w:rFonts w:ascii="Trebuchet MS" w:eastAsia="Calibri" w:hAnsi="Trebuchet MS" w:cs="Arial"/>
          <w:i/>
          <w:lang w:val="ro-RO"/>
        </w:rPr>
        <w:lastRenderedPageBreak/>
        <w:t xml:space="preserve">Acest pachet financiar european poate conduce, </w:t>
      </w:r>
      <w:r w:rsidRPr="00D413AD">
        <w:rPr>
          <w:rFonts w:ascii="Trebuchet MS" w:eastAsia="Calibri" w:hAnsi="Trebuchet MS" w:cs="Arial"/>
          <w:b/>
          <w:i/>
          <w:color w:val="000066"/>
          <w:lang w:val="ro-RO"/>
        </w:rPr>
        <w:t>la atenuarea impactului contracționist al corecției macroeconomice,</w:t>
      </w:r>
      <w:r w:rsidRPr="00D413AD">
        <w:rPr>
          <w:rFonts w:ascii="Trebuchet MS" w:eastAsia="Calibri" w:hAnsi="Trebuchet MS" w:cs="Arial"/>
          <w:i/>
          <w:lang w:val="ro-RO"/>
        </w:rPr>
        <w:t xml:space="preserve"> la implementarea reformelor structurale, având ca rezultat creșterea robusteții economiei românești, </w:t>
      </w:r>
      <w:r w:rsidRPr="00D413AD">
        <w:rPr>
          <w:rFonts w:ascii="Trebuchet MS" w:eastAsia="Calibri" w:hAnsi="Trebuchet MS" w:cs="Arial"/>
          <w:b/>
          <w:i/>
          <w:color w:val="000066"/>
          <w:lang w:val="ro-RO"/>
        </w:rPr>
        <w:t>atragerea resurselor europene fiind o  condiție sine-qua-non a unei politici fiscal-bugetare și economice sustenabile, care să amelioreze bonitatea financiară a României.</w:t>
      </w:r>
    </w:p>
    <w:p w14:paraId="5EA43E74" w14:textId="77777777" w:rsidR="00302199" w:rsidRPr="00D413AD" w:rsidRDefault="00302199" w:rsidP="00302199">
      <w:pPr>
        <w:spacing w:before="120"/>
        <w:ind w:right="-2"/>
        <w:jc w:val="both"/>
        <w:rPr>
          <w:rFonts w:ascii="Trebuchet MS" w:eastAsiaTheme="minorHAnsi" w:hAnsi="Trebuchet MS" w:cs="Calibri"/>
          <w:i/>
          <w:color w:val="000000"/>
          <w:lang w:val="ro-RO"/>
        </w:rPr>
      </w:pPr>
      <w:r w:rsidRPr="00D413AD">
        <w:rPr>
          <w:rFonts w:ascii="Trebuchet MS" w:eastAsiaTheme="minorHAnsi" w:hAnsi="Trebuchet MS" w:cs="Calibri"/>
          <w:i/>
          <w:color w:val="000000"/>
          <w:lang w:val="ro-RO"/>
        </w:rPr>
        <w:t xml:space="preserve">Punctul forte al Strategiei fiscal bugetare </w:t>
      </w:r>
      <w:r w:rsidRPr="00D413AD">
        <w:rPr>
          <w:rFonts w:ascii="Trebuchet MS" w:eastAsiaTheme="minorHAnsi" w:hAnsi="Trebuchet MS" w:cs="Calibri"/>
          <w:b/>
          <w:i/>
          <w:color w:val="000066"/>
          <w:lang w:val="ro-RO"/>
        </w:rPr>
        <w:t>este evidențierea politicilor publice care constituie un răspuns strategic al Guvernului la problemele economice actuale,</w:t>
      </w:r>
      <w:r w:rsidRPr="00D413AD">
        <w:rPr>
          <w:rFonts w:ascii="Trebuchet MS" w:eastAsiaTheme="minorHAnsi" w:hAnsi="Trebuchet MS" w:cs="Calibri"/>
          <w:i/>
          <w:color w:val="000000"/>
          <w:lang w:val="ro-RO"/>
        </w:rPr>
        <w:t xml:space="preserve"> care se adresează dezvoltării economice, domeniului social, protecției sociale, capitatului uman, domeniul fondurilor europene, politici formulate în contextul angajamentelor asumate în cadrul Planului Național de Redresare și Reziliență (PNRR).</w:t>
      </w:r>
    </w:p>
    <w:p w14:paraId="5DFCD0BD" w14:textId="01EE3191" w:rsidR="00302199" w:rsidRPr="00D413AD" w:rsidRDefault="00302199" w:rsidP="00302199">
      <w:pPr>
        <w:spacing w:before="120"/>
        <w:ind w:right="-2"/>
        <w:jc w:val="both"/>
        <w:rPr>
          <w:rFonts w:ascii="Trebuchet MS" w:eastAsiaTheme="minorHAnsi" w:hAnsi="Trebuchet MS" w:cs="Calibri"/>
          <w:i/>
          <w:color w:val="000000"/>
          <w:lang w:val="ro-RO"/>
        </w:rPr>
      </w:pPr>
      <w:r w:rsidRPr="00D413AD">
        <w:rPr>
          <w:rFonts w:ascii="Trebuchet MS" w:eastAsiaTheme="minorHAnsi" w:hAnsi="Trebuchet MS" w:cs="Calibri"/>
          <w:i/>
          <w:color w:val="000000"/>
          <w:lang w:val="ro-RO"/>
        </w:rPr>
        <w:t xml:space="preserve">Strategia de față </w:t>
      </w:r>
      <w:r w:rsidR="00397C12" w:rsidRPr="00D413AD">
        <w:rPr>
          <w:rFonts w:ascii="Trebuchet MS" w:eastAsiaTheme="minorHAnsi" w:hAnsi="Trebuchet MS" w:cs="Calibri"/>
          <w:i/>
          <w:color w:val="000000"/>
          <w:lang w:val="ro-RO"/>
        </w:rPr>
        <w:t>evidențiază</w:t>
      </w:r>
      <w:r w:rsidRPr="00D413AD">
        <w:rPr>
          <w:rFonts w:ascii="Trebuchet MS" w:eastAsiaTheme="minorHAnsi" w:hAnsi="Trebuchet MS" w:cs="Calibri"/>
          <w:i/>
          <w:color w:val="000000"/>
          <w:lang w:val="ro-RO"/>
        </w:rPr>
        <w:t xml:space="preserve"> preocuparea Guvernului pentru sprijinirea populației afectată de evenimentele extreme care au avut loc </w:t>
      </w:r>
      <w:r w:rsidR="0058356B" w:rsidRPr="00D413AD">
        <w:rPr>
          <w:rFonts w:ascii="Trebuchet MS" w:eastAsiaTheme="minorHAnsi" w:hAnsi="Trebuchet MS" w:cs="Calibri"/>
          <w:i/>
          <w:color w:val="000000"/>
          <w:lang w:val="ro-RO"/>
        </w:rPr>
        <w:t>î</w:t>
      </w:r>
      <w:r w:rsidRPr="00D413AD">
        <w:rPr>
          <w:rFonts w:ascii="Trebuchet MS" w:eastAsiaTheme="minorHAnsi" w:hAnsi="Trebuchet MS" w:cs="Calibri"/>
          <w:i/>
          <w:color w:val="000000"/>
          <w:lang w:val="ro-RO"/>
        </w:rPr>
        <w:t xml:space="preserve">n ultima perioadă, </w:t>
      </w:r>
      <w:r w:rsidRPr="00D413AD">
        <w:rPr>
          <w:rFonts w:ascii="Trebuchet MS" w:eastAsiaTheme="minorHAnsi" w:hAnsi="Trebuchet MS" w:cs="Calibri"/>
          <w:b/>
          <w:i/>
          <w:color w:val="002060"/>
          <w:lang w:val="ro-RO"/>
        </w:rPr>
        <w:t>prin măsuri de creștere a pensiilor, salariilor, pentru un nivel de trai decent,</w:t>
      </w:r>
      <w:r w:rsidR="0058356B" w:rsidRPr="00D413AD">
        <w:rPr>
          <w:rFonts w:ascii="Trebuchet MS" w:eastAsiaTheme="minorHAnsi" w:hAnsi="Trebuchet MS" w:cs="Calibri"/>
          <w:i/>
          <w:color w:val="000000"/>
          <w:lang w:val="ro-RO"/>
        </w:rPr>
        <w:t xml:space="preserve"> î</w:t>
      </w:r>
      <w:r w:rsidRPr="00D413AD">
        <w:rPr>
          <w:rFonts w:ascii="Trebuchet MS" w:eastAsiaTheme="minorHAnsi" w:hAnsi="Trebuchet MS" w:cs="Calibri"/>
          <w:i/>
          <w:color w:val="000000"/>
          <w:lang w:val="ro-RO"/>
        </w:rPr>
        <w:t>n condi</w:t>
      </w:r>
      <w:r w:rsidR="0058356B" w:rsidRPr="00D413AD">
        <w:rPr>
          <w:rFonts w:ascii="Trebuchet MS" w:eastAsiaTheme="minorHAnsi" w:hAnsi="Trebuchet MS" w:cs="Calibri"/>
          <w:i/>
          <w:color w:val="000000"/>
          <w:lang w:val="ro-RO"/>
        </w:rPr>
        <w:t>ț</w:t>
      </w:r>
      <w:r w:rsidRPr="00D413AD">
        <w:rPr>
          <w:rFonts w:ascii="Trebuchet MS" w:eastAsiaTheme="minorHAnsi" w:hAnsi="Trebuchet MS" w:cs="Calibri"/>
          <w:i/>
          <w:color w:val="000000"/>
          <w:lang w:val="ro-RO"/>
        </w:rPr>
        <w:t>iile resurselor limita</w:t>
      </w:r>
      <w:r w:rsidR="0058356B" w:rsidRPr="00D413AD">
        <w:rPr>
          <w:rFonts w:ascii="Trebuchet MS" w:eastAsiaTheme="minorHAnsi" w:hAnsi="Trebuchet MS" w:cs="Calibri"/>
          <w:i/>
          <w:color w:val="000000"/>
          <w:lang w:val="ro-RO"/>
        </w:rPr>
        <w:t>te ș</w:t>
      </w:r>
      <w:r w:rsidRPr="00D413AD">
        <w:rPr>
          <w:rFonts w:ascii="Trebuchet MS" w:eastAsiaTheme="minorHAnsi" w:hAnsi="Trebuchet MS" w:cs="Calibri"/>
          <w:i/>
          <w:color w:val="000000"/>
          <w:lang w:val="ro-RO"/>
        </w:rPr>
        <w:t xml:space="preserve">i a constrângerilor privind necesitatea </w:t>
      </w:r>
      <w:r w:rsidR="00397C12" w:rsidRPr="00D413AD">
        <w:rPr>
          <w:rFonts w:ascii="Trebuchet MS" w:eastAsiaTheme="minorHAnsi" w:hAnsi="Trebuchet MS" w:cs="Calibri"/>
          <w:i/>
          <w:color w:val="000000"/>
          <w:lang w:val="ro-RO"/>
        </w:rPr>
        <w:t>ajustării</w:t>
      </w:r>
      <w:r w:rsidRPr="00D413AD">
        <w:rPr>
          <w:rFonts w:ascii="Trebuchet MS" w:eastAsiaTheme="minorHAnsi" w:hAnsi="Trebuchet MS" w:cs="Calibri"/>
          <w:i/>
          <w:color w:val="000000"/>
          <w:lang w:val="ro-RO"/>
        </w:rPr>
        <w:t xml:space="preserve"> bugetare </w:t>
      </w:r>
      <w:r w:rsidR="00397C12" w:rsidRPr="00D413AD">
        <w:rPr>
          <w:rFonts w:ascii="Trebuchet MS" w:eastAsiaTheme="minorHAnsi" w:hAnsi="Trebuchet MS" w:cs="Calibri"/>
          <w:i/>
          <w:color w:val="000000"/>
          <w:lang w:val="ro-RO"/>
        </w:rPr>
        <w:t>până</w:t>
      </w:r>
      <w:r w:rsidRPr="00D413AD">
        <w:rPr>
          <w:rFonts w:ascii="Trebuchet MS" w:eastAsiaTheme="minorHAnsi" w:hAnsi="Trebuchet MS" w:cs="Calibri"/>
          <w:i/>
          <w:color w:val="000000"/>
          <w:lang w:val="ro-RO"/>
        </w:rPr>
        <w:t xml:space="preserve"> în anul 2024, dar </w:t>
      </w:r>
      <w:r w:rsidR="0058356B" w:rsidRPr="00D413AD">
        <w:rPr>
          <w:rFonts w:ascii="Trebuchet MS" w:eastAsiaTheme="minorHAnsi" w:hAnsi="Trebuchet MS" w:cs="Calibri"/>
          <w:i/>
          <w:color w:val="000000"/>
          <w:lang w:val="ro-RO"/>
        </w:rPr>
        <w:t>ș</w:t>
      </w:r>
      <w:r w:rsidRPr="00D413AD">
        <w:rPr>
          <w:rFonts w:ascii="Trebuchet MS" w:eastAsiaTheme="minorHAnsi" w:hAnsi="Trebuchet MS" w:cs="Calibri"/>
          <w:i/>
          <w:color w:val="000000"/>
          <w:lang w:val="ro-RO"/>
        </w:rPr>
        <w:t>i a nevoilor de direcțio</w:t>
      </w:r>
      <w:r w:rsidR="0058356B" w:rsidRPr="00D413AD">
        <w:rPr>
          <w:rFonts w:ascii="Trebuchet MS" w:eastAsiaTheme="minorHAnsi" w:hAnsi="Trebuchet MS" w:cs="Calibri"/>
          <w:i/>
          <w:color w:val="000000"/>
          <w:lang w:val="ro-RO"/>
        </w:rPr>
        <w:t>nare a resurselor spre necesităț</w:t>
      </w:r>
      <w:r w:rsidRPr="00D413AD">
        <w:rPr>
          <w:rFonts w:ascii="Trebuchet MS" w:eastAsiaTheme="minorHAnsi" w:hAnsi="Trebuchet MS" w:cs="Calibri"/>
          <w:i/>
          <w:color w:val="000000"/>
          <w:lang w:val="ro-RO"/>
        </w:rPr>
        <w:t>i stringente impuse de dificultatea perioadei pe care o parcurgem și de nevoia alinierii la agenda europeană.</w:t>
      </w:r>
    </w:p>
    <w:p w14:paraId="46E0D261" w14:textId="77777777" w:rsidR="00302199" w:rsidRPr="00D413AD" w:rsidRDefault="00302199" w:rsidP="00302199">
      <w:pPr>
        <w:spacing w:before="120"/>
        <w:ind w:right="-2"/>
        <w:jc w:val="both"/>
        <w:rPr>
          <w:rFonts w:ascii="Trebuchet MS" w:eastAsiaTheme="minorHAnsi" w:hAnsi="Trebuchet MS" w:cs="Calibri"/>
          <w:b/>
          <w:i/>
          <w:color w:val="000000"/>
          <w:lang w:val="ro-RO"/>
        </w:rPr>
      </w:pPr>
      <w:r w:rsidRPr="00D413AD">
        <w:rPr>
          <w:rFonts w:ascii="Trebuchet MS" w:eastAsiaTheme="minorHAnsi" w:hAnsi="Trebuchet MS" w:cs="Calibri"/>
          <w:b/>
          <w:i/>
          <w:color w:val="000000"/>
          <w:lang w:val="ro-RO"/>
        </w:rPr>
        <w:t>Următoarele  coordonate majore  merită atenție :</w:t>
      </w:r>
    </w:p>
    <w:p w14:paraId="39F3A669" w14:textId="2DE81168" w:rsidR="00302199" w:rsidRPr="00D413AD" w:rsidRDefault="00302199" w:rsidP="00F87A7A">
      <w:pPr>
        <w:numPr>
          <w:ilvl w:val="0"/>
          <w:numId w:val="60"/>
        </w:numPr>
        <w:spacing w:before="120"/>
        <w:ind w:right="-2"/>
        <w:jc w:val="both"/>
        <w:rPr>
          <w:rFonts w:ascii="Trebuchet MS" w:eastAsia="Calibri" w:hAnsi="Trebuchet MS"/>
          <w:i/>
          <w:szCs w:val="22"/>
          <w:lang w:val="ro-RO" w:eastAsia="ro-RO"/>
        </w:rPr>
      </w:pPr>
      <w:r w:rsidRPr="00D413AD">
        <w:rPr>
          <w:rFonts w:ascii="Trebuchet MS" w:eastAsia="Calibri" w:hAnsi="Trebuchet MS" w:cstheme="minorHAnsi"/>
          <w:i/>
          <w:color w:val="000000"/>
          <w:szCs w:val="22"/>
          <w:lang w:val="ro-RO"/>
        </w:rPr>
        <w:t>Reconsiderările de priorități (</w:t>
      </w:r>
      <w:r w:rsidR="00397C12" w:rsidRPr="00D413AD">
        <w:rPr>
          <w:rFonts w:ascii="Trebuchet MS" w:eastAsia="Calibri" w:hAnsi="Trebuchet MS" w:cstheme="minorHAnsi"/>
          <w:i/>
          <w:color w:val="000000"/>
          <w:szCs w:val="22"/>
          <w:lang w:val="ro-RO"/>
        </w:rPr>
        <w:t>finanțări</w:t>
      </w:r>
      <w:r w:rsidRPr="00D413AD">
        <w:rPr>
          <w:rFonts w:ascii="Trebuchet MS" w:eastAsia="Calibri" w:hAnsi="Trebuchet MS" w:cstheme="minorHAnsi"/>
          <w:i/>
          <w:color w:val="000000"/>
          <w:szCs w:val="22"/>
          <w:lang w:val="ro-RO"/>
        </w:rPr>
        <w:t xml:space="preserve"> pentru economia verde</w:t>
      </w:r>
      <w:r w:rsidR="002847DE">
        <w:rPr>
          <w:rFonts w:ascii="Trebuchet MS" w:eastAsia="Calibri" w:hAnsi="Trebuchet MS" w:cstheme="minorHAnsi"/>
          <w:i/>
          <w:color w:val="000000"/>
          <w:szCs w:val="22"/>
          <w:lang w:val="ro-RO"/>
        </w:rPr>
        <w:t xml:space="preserve"> și </w:t>
      </w:r>
      <w:r w:rsidRPr="00D413AD">
        <w:rPr>
          <w:rFonts w:ascii="Trebuchet MS" w:eastAsia="Calibri" w:hAnsi="Trebuchet MS" w:cstheme="minorHAnsi"/>
          <w:i/>
          <w:color w:val="000000"/>
          <w:szCs w:val="22"/>
          <w:lang w:val="ro-RO"/>
        </w:rPr>
        <w:t xml:space="preserve">digitală, infrastructura, politicile de mediu), țintele și indicatorii bugetari pe orizontul de referință, sunt </w:t>
      </w:r>
      <w:r w:rsidRPr="00D413AD">
        <w:rPr>
          <w:rFonts w:ascii="Trebuchet MS" w:eastAsia="Calibri" w:hAnsi="Trebuchet MS" w:cstheme="minorHAnsi"/>
          <w:b/>
          <w:i/>
          <w:color w:val="000000"/>
          <w:szCs w:val="22"/>
          <w:lang w:val="ro-RO"/>
        </w:rPr>
        <w:t xml:space="preserve">prezentate în perspectivă multianuală, care denotă transparență, claritate, stabilitate, fiind capabile să transmită </w:t>
      </w:r>
      <w:r w:rsidRPr="00D413AD">
        <w:rPr>
          <w:rFonts w:ascii="Trebuchet MS" w:eastAsia="Calibri" w:hAnsi="Trebuchet MS"/>
          <w:b/>
          <w:i/>
          <w:color w:val="000050"/>
          <w:szCs w:val="22"/>
          <w:lang w:val="ro-RO" w:eastAsia="ro-RO"/>
        </w:rPr>
        <w:t>un mesaj de încredere, să demonstreze o viziune politică puternică față de agenda europeană,</w:t>
      </w:r>
      <w:r w:rsidRPr="00D413AD">
        <w:rPr>
          <w:rFonts w:ascii="Trebuchet MS" w:eastAsia="Calibri" w:hAnsi="Trebuchet MS"/>
          <w:i/>
          <w:color w:val="000050"/>
          <w:szCs w:val="22"/>
          <w:lang w:val="ro-RO" w:eastAsia="ro-RO"/>
        </w:rPr>
        <w:t xml:space="preserve"> pentru </w:t>
      </w:r>
      <w:r w:rsidRPr="00D413AD">
        <w:rPr>
          <w:rFonts w:ascii="Trebuchet MS" w:eastAsia="Calibri" w:hAnsi="Trebuchet MS"/>
          <w:i/>
          <w:szCs w:val="22"/>
          <w:lang w:val="ro-RO" w:eastAsia="ro-RO"/>
        </w:rPr>
        <w:t>ca toate statele membre să acționeze pentru o Uniune prosperă și sigură.</w:t>
      </w:r>
    </w:p>
    <w:p w14:paraId="5343D572" w14:textId="2697BB2E" w:rsidR="00302199" w:rsidRPr="00D413AD" w:rsidRDefault="00302199" w:rsidP="00F87A7A">
      <w:pPr>
        <w:numPr>
          <w:ilvl w:val="0"/>
          <w:numId w:val="60"/>
        </w:numPr>
        <w:spacing w:before="120"/>
        <w:ind w:right="-2"/>
        <w:jc w:val="both"/>
        <w:rPr>
          <w:rFonts w:ascii="Trebuchet MS" w:eastAsia="Calibri" w:hAnsi="Trebuchet MS"/>
          <w:i/>
          <w:szCs w:val="22"/>
          <w:lang w:val="ro-RO" w:eastAsia="ro-RO"/>
        </w:rPr>
      </w:pPr>
      <w:r w:rsidRPr="00D413AD">
        <w:rPr>
          <w:rFonts w:ascii="Trebuchet MS" w:eastAsia="Calibri" w:hAnsi="Trebuchet MS"/>
          <w:i/>
          <w:szCs w:val="22"/>
          <w:lang w:val="ro-RO" w:eastAsia="ro-RO"/>
        </w:rPr>
        <w:t>România acordă o atenție deosebită performanței</w:t>
      </w:r>
      <w:r w:rsidR="002847DE">
        <w:rPr>
          <w:rFonts w:ascii="Trebuchet MS" w:eastAsia="Calibri" w:hAnsi="Trebuchet MS"/>
          <w:i/>
          <w:szCs w:val="22"/>
          <w:lang w:val="ro-RO" w:eastAsia="ro-RO"/>
        </w:rPr>
        <w:t xml:space="preserve"> și </w:t>
      </w:r>
      <w:r w:rsidRPr="00D413AD">
        <w:rPr>
          <w:rFonts w:ascii="Trebuchet MS" w:eastAsia="Calibri" w:hAnsi="Trebuchet MS"/>
          <w:i/>
          <w:szCs w:val="22"/>
          <w:lang w:val="ro-RO" w:eastAsia="ro-RO"/>
        </w:rPr>
        <w:t xml:space="preserve">modernității bugetului, prin faptul ca o nouă filozofie bugetară, </w:t>
      </w:r>
      <w:r w:rsidRPr="00D413AD">
        <w:rPr>
          <w:rFonts w:ascii="Trebuchet MS" w:eastAsia="Calibri" w:hAnsi="Trebuchet MS"/>
          <w:i/>
          <w:color w:val="7030A0"/>
          <w:szCs w:val="22"/>
          <w:u w:val="single"/>
          <w:lang w:val="ro-RO" w:eastAsia="ro-RO"/>
        </w:rPr>
        <w:t>respectiv abordarea bugetară pe pr</w:t>
      </w:r>
      <w:r w:rsidR="006554E4" w:rsidRPr="00D413AD">
        <w:rPr>
          <w:rFonts w:ascii="Trebuchet MS" w:eastAsia="Calibri" w:hAnsi="Trebuchet MS"/>
          <w:i/>
          <w:color w:val="7030A0"/>
          <w:szCs w:val="22"/>
          <w:u w:val="single"/>
          <w:lang w:val="ro-RO" w:eastAsia="ro-RO"/>
        </w:rPr>
        <w:t>o</w:t>
      </w:r>
      <w:r w:rsidRPr="00D413AD">
        <w:rPr>
          <w:rFonts w:ascii="Trebuchet MS" w:eastAsia="Calibri" w:hAnsi="Trebuchet MS"/>
          <w:i/>
          <w:color w:val="7030A0"/>
          <w:szCs w:val="22"/>
          <w:u w:val="single"/>
          <w:lang w:val="ro-RO" w:eastAsia="ro-RO"/>
        </w:rPr>
        <w:t>grame, care înseamnă PERFORMANȚA – esenț</w:t>
      </w:r>
      <w:r w:rsidR="006554E4" w:rsidRPr="00D413AD">
        <w:rPr>
          <w:rFonts w:ascii="Trebuchet MS" w:eastAsia="Calibri" w:hAnsi="Trebuchet MS"/>
          <w:i/>
          <w:color w:val="7030A0"/>
          <w:szCs w:val="22"/>
          <w:u w:val="single"/>
          <w:lang w:val="ro-RO" w:eastAsia="ro-RO"/>
        </w:rPr>
        <w:t xml:space="preserve">a </w:t>
      </w:r>
      <w:r w:rsidR="00397C12" w:rsidRPr="00D413AD">
        <w:rPr>
          <w:rFonts w:ascii="Trebuchet MS" w:eastAsia="Calibri" w:hAnsi="Trebuchet MS"/>
          <w:i/>
          <w:color w:val="7030A0"/>
          <w:szCs w:val="22"/>
          <w:u w:val="single"/>
          <w:lang w:val="ro-RO" w:eastAsia="ro-RO"/>
        </w:rPr>
        <w:t>cheltuirii</w:t>
      </w:r>
      <w:r w:rsidR="006554E4" w:rsidRPr="00D413AD">
        <w:rPr>
          <w:rFonts w:ascii="Trebuchet MS" w:eastAsia="Calibri" w:hAnsi="Trebuchet MS"/>
          <w:i/>
          <w:color w:val="7030A0"/>
          <w:szCs w:val="22"/>
          <w:u w:val="single"/>
          <w:lang w:val="ro-RO" w:eastAsia="ro-RO"/>
        </w:rPr>
        <w:t xml:space="preserve"> banilor publici, </w:t>
      </w:r>
      <w:r w:rsidRPr="00D413AD">
        <w:rPr>
          <w:rFonts w:ascii="Trebuchet MS" w:eastAsia="Calibri" w:hAnsi="Trebuchet MS"/>
          <w:i/>
          <w:szCs w:val="22"/>
          <w:lang w:val="ro-RO" w:eastAsia="ro-RO"/>
        </w:rPr>
        <w:t>se conturează pentru a pune în evidență într-o manieră mult mai transparentă finanțările bugetare pe sectoare de activitate.</w:t>
      </w:r>
    </w:p>
    <w:p w14:paraId="6C60654E" w14:textId="71C99E9D" w:rsidR="00302199" w:rsidRPr="00D413AD" w:rsidRDefault="00302199" w:rsidP="00F87A7A">
      <w:pPr>
        <w:numPr>
          <w:ilvl w:val="0"/>
          <w:numId w:val="60"/>
        </w:numPr>
        <w:spacing w:before="120"/>
        <w:ind w:right="-2"/>
        <w:jc w:val="both"/>
        <w:rPr>
          <w:rFonts w:ascii="Trebuchet MS" w:eastAsia="Calibri" w:hAnsi="Trebuchet MS"/>
          <w:b/>
          <w:i/>
          <w:szCs w:val="22"/>
          <w:lang w:val="ro-RO" w:eastAsia="ro-RO"/>
        </w:rPr>
      </w:pPr>
      <w:r w:rsidRPr="00D413AD">
        <w:rPr>
          <w:rFonts w:ascii="Trebuchet MS" w:eastAsia="Calibri" w:hAnsi="Trebuchet MS"/>
          <w:i/>
          <w:szCs w:val="22"/>
          <w:lang w:val="ro-RO" w:eastAsia="ro-RO"/>
        </w:rPr>
        <w:t xml:space="preserve">Construcția bugetară a anului 2023 a evidențiat </w:t>
      </w:r>
      <w:r w:rsidR="00D413AD" w:rsidRPr="00D413AD">
        <w:rPr>
          <w:rFonts w:ascii="Trebuchet MS" w:eastAsia="Calibri" w:hAnsi="Trebuchet MS"/>
          <w:i/>
          <w:szCs w:val="22"/>
          <w:lang w:val="ro-RO" w:eastAsia="ro-RO"/>
        </w:rPr>
        <w:t>ș</w:t>
      </w:r>
      <w:r w:rsidRPr="00D413AD">
        <w:rPr>
          <w:rFonts w:ascii="Trebuchet MS" w:eastAsia="Calibri" w:hAnsi="Trebuchet MS"/>
          <w:b/>
          <w:i/>
          <w:color w:val="000066"/>
          <w:szCs w:val="22"/>
          <w:lang w:val="ro-RO" w:eastAsia="ro-RO"/>
        </w:rPr>
        <w:t>i anumite aspecte calitative de restructurare a cheltuielilor</w:t>
      </w:r>
      <w:r w:rsidRPr="00D413AD">
        <w:rPr>
          <w:rFonts w:ascii="Trebuchet MS" w:eastAsia="Calibri" w:hAnsi="Trebuchet MS"/>
          <w:i/>
          <w:szCs w:val="22"/>
          <w:lang w:val="ro-RO" w:eastAsia="ro-RO"/>
        </w:rPr>
        <w:t xml:space="preserve">: </w:t>
      </w:r>
      <w:r w:rsidR="00D413AD" w:rsidRPr="00D413AD">
        <w:rPr>
          <w:rFonts w:ascii="Trebuchet MS" w:eastAsia="Calibri" w:hAnsi="Trebuchet MS"/>
          <w:i/>
          <w:szCs w:val="22"/>
          <w:u w:val="single"/>
          <w:lang w:val="ro-RO" w:eastAsia="ro-RO"/>
        </w:rPr>
        <w:t>creș</w:t>
      </w:r>
      <w:r w:rsidRPr="00D413AD">
        <w:rPr>
          <w:rFonts w:ascii="Trebuchet MS" w:eastAsia="Calibri" w:hAnsi="Trebuchet MS"/>
          <w:i/>
          <w:szCs w:val="22"/>
          <w:u w:val="single"/>
          <w:lang w:val="ro-RO" w:eastAsia="ro-RO"/>
        </w:rPr>
        <w:t>terea ponderii</w:t>
      </w:r>
      <w:r w:rsidR="0052681F">
        <w:rPr>
          <w:rFonts w:ascii="Trebuchet MS" w:eastAsia="Calibri" w:hAnsi="Trebuchet MS"/>
          <w:i/>
          <w:szCs w:val="22"/>
          <w:u w:val="single"/>
          <w:lang w:val="ro-RO" w:eastAsia="ro-RO"/>
        </w:rPr>
        <w:t xml:space="preserve"> în </w:t>
      </w:r>
      <w:r w:rsidRPr="00D413AD">
        <w:rPr>
          <w:rFonts w:ascii="Trebuchet MS" w:eastAsia="Calibri" w:hAnsi="Trebuchet MS"/>
          <w:i/>
          <w:szCs w:val="22"/>
          <w:u w:val="single"/>
          <w:lang w:val="ro-RO" w:eastAsia="ro-RO"/>
        </w:rPr>
        <w:t>total cheltuieli a cheltuielilor de investi</w:t>
      </w:r>
      <w:r w:rsidR="00D413AD">
        <w:rPr>
          <w:rFonts w:ascii="Trebuchet MS" w:eastAsia="Calibri" w:hAnsi="Trebuchet MS"/>
          <w:i/>
          <w:szCs w:val="22"/>
          <w:u w:val="single"/>
          <w:lang w:val="ro-RO" w:eastAsia="ro-RO"/>
        </w:rPr>
        <w:t>ț</w:t>
      </w:r>
      <w:r w:rsidRPr="00D413AD">
        <w:rPr>
          <w:rFonts w:ascii="Trebuchet MS" w:eastAsia="Calibri" w:hAnsi="Trebuchet MS"/>
          <w:i/>
          <w:szCs w:val="22"/>
          <w:u w:val="single"/>
          <w:lang w:val="ro-RO" w:eastAsia="ro-RO"/>
        </w:rPr>
        <w:t xml:space="preserve">ii </w:t>
      </w:r>
      <w:r w:rsidR="00D413AD">
        <w:rPr>
          <w:rFonts w:ascii="Trebuchet MS" w:eastAsia="Calibri" w:hAnsi="Trebuchet MS"/>
          <w:i/>
          <w:szCs w:val="22"/>
          <w:u w:val="single"/>
          <w:lang w:val="ro-RO" w:eastAsia="ro-RO"/>
        </w:rPr>
        <w:t>ș</w:t>
      </w:r>
      <w:r w:rsidRPr="00D413AD">
        <w:rPr>
          <w:rFonts w:ascii="Trebuchet MS" w:eastAsia="Calibri" w:hAnsi="Trebuchet MS"/>
          <w:i/>
          <w:szCs w:val="22"/>
          <w:u w:val="single"/>
          <w:lang w:val="ro-RO" w:eastAsia="ro-RO"/>
        </w:rPr>
        <w:t xml:space="preserve">i diminuarea ponderii cheltuielilor cu bunurile </w:t>
      </w:r>
      <w:r w:rsidR="00D413AD">
        <w:rPr>
          <w:rFonts w:ascii="Trebuchet MS" w:eastAsia="Calibri" w:hAnsi="Trebuchet MS"/>
          <w:i/>
          <w:szCs w:val="22"/>
          <w:u w:val="single"/>
          <w:lang w:val="ro-RO" w:eastAsia="ro-RO"/>
        </w:rPr>
        <w:t>ș</w:t>
      </w:r>
      <w:r w:rsidRPr="00D413AD">
        <w:rPr>
          <w:rFonts w:ascii="Trebuchet MS" w:eastAsia="Calibri" w:hAnsi="Trebuchet MS"/>
          <w:i/>
          <w:szCs w:val="22"/>
          <w:u w:val="single"/>
          <w:lang w:val="ro-RO" w:eastAsia="ro-RO"/>
        </w:rPr>
        <w:t>i servicii</w:t>
      </w:r>
      <w:r w:rsidR="006554E4" w:rsidRPr="00D413AD">
        <w:rPr>
          <w:rFonts w:ascii="Trebuchet MS" w:eastAsia="Calibri" w:hAnsi="Trebuchet MS"/>
          <w:i/>
          <w:szCs w:val="22"/>
          <w:u w:val="single"/>
          <w:lang w:val="ro-RO" w:eastAsia="ro-RO"/>
        </w:rPr>
        <w:t>le, a cheltuielilor de personal</w:t>
      </w:r>
      <w:r w:rsidRPr="00D413AD">
        <w:rPr>
          <w:rFonts w:ascii="Trebuchet MS" w:eastAsia="Calibri" w:hAnsi="Trebuchet MS"/>
          <w:i/>
          <w:szCs w:val="22"/>
          <w:lang w:val="ro-RO" w:eastAsia="ro-RO"/>
        </w:rPr>
        <w:t xml:space="preserve">, </w:t>
      </w:r>
      <w:r w:rsidRPr="00D413AD">
        <w:rPr>
          <w:rFonts w:ascii="Trebuchet MS" w:eastAsia="Calibri" w:hAnsi="Trebuchet MS"/>
          <w:b/>
          <w:i/>
          <w:color w:val="000066"/>
          <w:szCs w:val="22"/>
          <w:lang w:val="ro-RO" w:eastAsia="ro-RO"/>
        </w:rPr>
        <w:t>dar și creșterea ponderii finanțării investițiilor din surse europene față de surse naționale,</w:t>
      </w:r>
      <w:r w:rsidRPr="00D413AD">
        <w:rPr>
          <w:rFonts w:ascii="Trebuchet MS" w:eastAsia="Calibri" w:hAnsi="Trebuchet MS"/>
          <w:i/>
          <w:color w:val="000066"/>
          <w:szCs w:val="22"/>
          <w:lang w:val="ro-RO" w:eastAsia="ro-RO"/>
        </w:rPr>
        <w:t xml:space="preserve"> </w:t>
      </w:r>
      <w:r w:rsidRPr="00D413AD">
        <w:rPr>
          <w:rFonts w:ascii="Trebuchet MS" w:eastAsia="Calibri" w:hAnsi="Trebuchet MS"/>
          <w:i/>
          <w:szCs w:val="22"/>
          <w:lang w:val="ro-RO" w:eastAsia="ro-RO"/>
        </w:rPr>
        <w:t xml:space="preserve">aspecte și tendințe care reflectă preocuparea pentru eficientizarea </w:t>
      </w:r>
      <w:r w:rsidR="00397C12" w:rsidRPr="00D413AD">
        <w:rPr>
          <w:rFonts w:ascii="Trebuchet MS" w:eastAsia="Calibri" w:hAnsi="Trebuchet MS"/>
          <w:i/>
          <w:szCs w:val="22"/>
          <w:lang w:val="ro-RO" w:eastAsia="ro-RO"/>
        </w:rPr>
        <w:t>alocărilor</w:t>
      </w:r>
      <w:r w:rsidRPr="00D413AD">
        <w:rPr>
          <w:rFonts w:ascii="Trebuchet MS" w:eastAsia="Calibri" w:hAnsi="Trebuchet MS"/>
          <w:i/>
          <w:szCs w:val="22"/>
          <w:lang w:val="ro-RO" w:eastAsia="ro-RO"/>
        </w:rPr>
        <w:t xml:space="preserve"> bugetare, evitarea risipei banului public.</w:t>
      </w:r>
      <w:r w:rsidR="00D413AD">
        <w:rPr>
          <w:rFonts w:ascii="Trebuchet MS" w:eastAsia="Calibri" w:hAnsi="Trebuchet MS"/>
          <w:i/>
          <w:szCs w:val="22"/>
          <w:lang w:val="ro-RO" w:eastAsia="ro-RO"/>
        </w:rPr>
        <w:t xml:space="preserve"> </w:t>
      </w:r>
      <w:r w:rsidRPr="00D413AD">
        <w:rPr>
          <w:rFonts w:ascii="Trebuchet MS" w:eastAsia="Calibri" w:hAnsi="Trebuchet MS"/>
          <w:b/>
          <w:i/>
          <w:szCs w:val="22"/>
          <w:lang w:val="ro-RO" w:eastAsia="ro-RO"/>
        </w:rPr>
        <w:t>Cu adevărat bugetul pe anul 2023 este un buget mo</w:t>
      </w:r>
      <w:r w:rsidR="006554E4" w:rsidRPr="00D413AD">
        <w:rPr>
          <w:rFonts w:ascii="Trebuchet MS" w:eastAsia="Calibri" w:hAnsi="Trebuchet MS"/>
          <w:b/>
          <w:i/>
          <w:szCs w:val="22"/>
          <w:lang w:val="ro-RO" w:eastAsia="ro-RO"/>
        </w:rPr>
        <w:t>dern structurat pe prioritățile</w:t>
      </w:r>
      <w:r w:rsidRPr="00D413AD">
        <w:rPr>
          <w:rFonts w:ascii="Trebuchet MS" w:eastAsia="Calibri" w:hAnsi="Trebuchet MS"/>
          <w:b/>
          <w:i/>
          <w:szCs w:val="22"/>
          <w:lang w:val="ro-RO" w:eastAsia="ro-RO"/>
        </w:rPr>
        <w:t xml:space="preserve"> perioadei actuale.</w:t>
      </w:r>
    </w:p>
    <w:p w14:paraId="397CC843" w14:textId="6BFDE3E0" w:rsidR="00302199" w:rsidRPr="00D413AD" w:rsidRDefault="00302199" w:rsidP="00F87A7A">
      <w:pPr>
        <w:numPr>
          <w:ilvl w:val="0"/>
          <w:numId w:val="87"/>
        </w:numPr>
        <w:shd w:val="clear" w:color="auto" w:fill="FFFFFF"/>
        <w:tabs>
          <w:tab w:val="clear" w:pos="570"/>
          <w:tab w:val="num" w:pos="360"/>
        </w:tabs>
        <w:suppressAutoHyphens/>
        <w:autoSpaceDE w:val="0"/>
        <w:autoSpaceDN w:val="0"/>
        <w:adjustRightInd w:val="0"/>
        <w:spacing w:before="120"/>
        <w:ind w:left="360"/>
        <w:jc w:val="both"/>
        <w:textAlignment w:val="baseline"/>
        <w:rPr>
          <w:rFonts w:ascii="Trebuchet MS" w:eastAsia="Calibri" w:hAnsi="Trebuchet MS"/>
          <w:i/>
          <w:color w:val="000000"/>
          <w:szCs w:val="22"/>
          <w:lang w:val="ro-RO" w:eastAsia="ro-RO"/>
        </w:rPr>
      </w:pPr>
      <w:r w:rsidRPr="00D413AD">
        <w:rPr>
          <w:rFonts w:ascii="Trebuchet MS" w:eastAsia="Calibri" w:hAnsi="Trebuchet MS"/>
          <w:b/>
          <w:i/>
          <w:color w:val="000066"/>
          <w:szCs w:val="22"/>
          <w:lang w:val="ro-RO" w:eastAsia="ro-RO"/>
        </w:rPr>
        <w:t xml:space="preserve">Creșterea veniturilor populației își găsește concretizarea în creșterea </w:t>
      </w:r>
      <w:r w:rsidRPr="00D413AD">
        <w:rPr>
          <w:rFonts w:ascii="Trebuchet MS" w:eastAsia="Calibri" w:hAnsi="Trebuchet MS"/>
          <w:b/>
          <w:color w:val="000066"/>
          <w:szCs w:val="22"/>
          <w:lang w:val="ro-RO" w:eastAsia="ro-RO"/>
        </w:rPr>
        <w:t xml:space="preserve">salariului de bază minim brut pe </w:t>
      </w:r>
      <w:r w:rsidR="00397C12" w:rsidRPr="00D413AD">
        <w:rPr>
          <w:rFonts w:ascii="Trebuchet MS" w:eastAsia="Calibri" w:hAnsi="Trebuchet MS"/>
          <w:b/>
          <w:color w:val="000066"/>
          <w:szCs w:val="22"/>
          <w:lang w:val="ro-RO" w:eastAsia="ro-RO"/>
        </w:rPr>
        <w:t>țară</w:t>
      </w:r>
      <w:r w:rsidRPr="00D413AD">
        <w:rPr>
          <w:rFonts w:ascii="Trebuchet MS" w:eastAsia="Calibri" w:hAnsi="Trebuchet MS"/>
          <w:b/>
          <w:color w:val="000066"/>
          <w:szCs w:val="22"/>
          <w:lang w:val="ro-RO" w:eastAsia="ro-RO"/>
        </w:rPr>
        <w:t xml:space="preserve"> garantat în plată,</w:t>
      </w:r>
      <w:r w:rsidRPr="00D413AD">
        <w:rPr>
          <w:rFonts w:ascii="Trebuchet MS" w:eastAsia="Calibri" w:hAnsi="Trebuchet MS"/>
          <w:b/>
          <w:color w:val="000066"/>
          <w:sz w:val="28"/>
          <w:szCs w:val="28"/>
          <w:lang w:val="ro-RO" w:eastAsia="ro-RO"/>
        </w:rPr>
        <w:t xml:space="preserve"> </w:t>
      </w:r>
      <w:r w:rsidRPr="00D413AD">
        <w:rPr>
          <w:rFonts w:ascii="Trebuchet MS" w:eastAsia="Calibri" w:hAnsi="Trebuchet MS"/>
          <w:b/>
          <w:i/>
          <w:color w:val="000066"/>
          <w:szCs w:val="22"/>
          <w:lang w:val="ro-RO" w:eastAsia="ro-RO"/>
        </w:rPr>
        <w:t>m</w:t>
      </w:r>
      <w:r w:rsidR="006554E4" w:rsidRPr="00D413AD">
        <w:rPr>
          <w:rFonts w:ascii="Trebuchet MS" w:eastAsia="Calibri" w:hAnsi="Trebuchet MS"/>
          <w:b/>
          <w:i/>
          <w:color w:val="000066"/>
          <w:szCs w:val="22"/>
          <w:lang w:val="ro-RO" w:eastAsia="ro-RO"/>
        </w:rPr>
        <w:t>ajorarea punctului de pensie și</w:t>
      </w:r>
      <w:r w:rsidRPr="00D413AD">
        <w:rPr>
          <w:rFonts w:ascii="Trebuchet MS" w:eastAsia="Calibri" w:hAnsi="Trebuchet MS"/>
          <w:b/>
          <w:i/>
          <w:color w:val="000066"/>
          <w:szCs w:val="22"/>
          <w:lang w:val="ro-RO" w:eastAsia="ro-RO"/>
        </w:rPr>
        <w:t xml:space="preserve"> a indemnizației sociale pentru pensionari garantată, acordarea unei indemniza</w:t>
      </w:r>
      <w:r w:rsidR="00D413AD">
        <w:rPr>
          <w:rFonts w:ascii="Trebuchet MS" w:eastAsia="Calibri" w:hAnsi="Trebuchet MS"/>
          <w:b/>
          <w:i/>
          <w:color w:val="000066"/>
          <w:szCs w:val="22"/>
          <w:lang w:val="ro-RO" w:eastAsia="ro-RO"/>
        </w:rPr>
        <w:t>ț</w:t>
      </w:r>
      <w:r w:rsidRPr="00D413AD">
        <w:rPr>
          <w:rFonts w:ascii="Trebuchet MS" w:eastAsia="Calibri" w:hAnsi="Trebuchet MS"/>
          <w:b/>
          <w:i/>
          <w:color w:val="000066"/>
          <w:szCs w:val="22"/>
          <w:lang w:val="ro-RO" w:eastAsia="ro-RO"/>
        </w:rPr>
        <w:t xml:space="preserve">ii compensatorii persoanelor cu dizabilități, a </w:t>
      </w:r>
      <w:r w:rsidRPr="00D413AD">
        <w:rPr>
          <w:rFonts w:ascii="Trebuchet MS" w:eastAsia="Calibri" w:hAnsi="Trebuchet MS" w:cs="Arial"/>
          <w:b/>
          <w:lang w:val="ro-RO"/>
        </w:rPr>
        <w:t>unui ajutor financiar pensionarilor sistemului public de pensii,</w:t>
      </w:r>
      <w:r w:rsidRPr="00D413AD">
        <w:rPr>
          <w:rFonts w:ascii="Trebuchet MS" w:eastAsia="Calibri" w:hAnsi="Trebuchet MS" w:cs="Arial"/>
          <w:lang w:val="ro-RO"/>
        </w:rPr>
        <w:t xml:space="preserve"> pensionarilor din sistemul pensiilor militare de stat şi beneficiarilor de drepturi prevăzute de legi cu caracter special plătite de casele teritoriale de pensii/casele de pensii sectoriale </w:t>
      </w:r>
      <w:r w:rsidRPr="00D413AD">
        <w:rPr>
          <w:rFonts w:ascii="Trebuchet MS" w:eastAsia="Calibri" w:hAnsi="Trebuchet MS" w:cs="Arial"/>
          <w:b/>
          <w:lang w:val="ro-RO"/>
        </w:rPr>
        <w:t xml:space="preserve">ale căror venituri lunare sunt mai mici sau egale cu 3.000 de lei, în </w:t>
      </w:r>
      <w:r w:rsidR="00397C12" w:rsidRPr="00D413AD">
        <w:rPr>
          <w:rFonts w:ascii="Trebuchet MS" w:eastAsia="Calibri" w:hAnsi="Trebuchet MS" w:cs="Arial"/>
          <w:b/>
          <w:lang w:val="ro-RO"/>
        </w:rPr>
        <w:t>funcție</w:t>
      </w:r>
      <w:r w:rsidR="00A95CB4">
        <w:rPr>
          <w:rFonts w:ascii="Trebuchet MS" w:eastAsia="Calibri" w:hAnsi="Trebuchet MS" w:cs="Arial"/>
          <w:b/>
          <w:lang w:val="ro-RO"/>
        </w:rPr>
        <w:t xml:space="preserve"> de veniturile lunare realizate.</w:t>
      </w:r>
      <w:r w:rsidRPr="00D413AD">
        <w:rPr>
          <w:rFonts w:ascii="Trebuchet MS" w:eastAsia="Calibri" w:hAnsi="Trebuchet MS"/>
          <w:i/>
          <w:color w:val="000000"/>
          <w:szCs w:val="22"/>
          <w:lang w:val="ro-RO" w:eastAsia="ro-RO"/>
        </w:rPr>
        <w:t xml:space="preserve"> </w:t>
      </w:r>
      <w:r w:rsidRPr="00D413AD">
        <w:rPr>
          <w:rFonts w:ascii="Trebuchet MS" w:eastAsia="Calibri" w:hAnsi="Trebuchet MS"/>
          <w:i/>
          <w:color w:val="000000"/>
          <w:szCs w:val="22"/>
          <w:lang w:val="ro-RO"/>
        </w:rPr>
        <w:t xml:space="preserve">Măsurile asumate </w:t>
      </w:r>
      <w:r w:rsidRPr="00D413AD">
        <w:rPr>
          <w:rFonts w:ascii="Trebuchet MS" w:eastAsia="Calibri" w:hAnsi="Trebuchet MS"/>
          <w:i/>
          <w:color w:val="000000"/>
          <w:szCs w:val="22"/>
          <w:lang w:val="ro-RO"/>
        </w:rPr>
        <w:lastRenderedPageBreak/>
        <w:t>de Guvern  vor avea ca rezultat întărirea coeziunii sociale și reducerea decalajelor față de statele dezvoltate ale Uniunii Europene.</w:t>
      </w:r>
      <w:r w:rsidRPr="00D413AD">
        <w:rPr>
          <w:rFonts w:ascii="Trebuchet MS" w:eastAsia="Calibri" w:hAnsi="Trebuchet MS"/>
          <w:i/>
          <w:color w:val="000000"/>
          <w:szCs w:val="22"/>
          <w:lang w:val="ro-RO" w:eastAsia="ro-RO"/>
        </w:rPr>
        <w:t xml:space="preserve"> </w:t>
      </w:r>
    </w:p>
    <w:p w14:paraId="031B7DB9" w14:textId="12E116AF" w:rsidR="00302199" w:rsidRPr="00D413AD" w:rsidRDefault="00E92140" w:rsidP="00F87A7A">
      <w:pPr>
        <w:numPr>
          <w:ilvl w:val="0"/>
          <w:numId w:val="60"/>
        </w:numPr>
        <w:spacing w:before="120"/>
        <w:ind w:right="-2"/>
        <w:jc w:val="both"/>
        <w:rPr>
          <w:rFonts w:ascii="Trebuchet MS" w:eastAsiaTheme="minorHAnsi" w:hAnsi="Trebuchet MS" w:cstheme="minorBidi"/>
          <w:i/>
          <w:szCs w:val="22"/>
          <w:lang w:val="ro-RO"/>
        </w:rPr>
      </w:pPr>
      <w:r>
        <w:rPr>
          <w:rFonts w:ascii="Trebuchet MS" w:eastAsia="Calibri" w:hAnsi="Trebuchet MS"/>
          <w:i/>
          <w:szCs w:val="22"/>
          <w:lang w:val="ro-RO" w:eastAsia="ro-RO"/>
        </w:rPr>
        <w:t>Î</w:t>
      </w:r>
      <w:r w:rsidR="00302199" w:rsidRPr="00D413AD">
        <w:rPr>
          <w:rFonts w:ascii="Trebuchet MS" w:eastAsia="Calibri" w:hAnsi="Trebuchet MS"/>
          <w:i/>
          <w:szCs w:val="22"/>
          <w:lang w:val="ro-RO" w:eastAsia="ro-RO"/>
        </w:rPr>
        <w:t>n condițiile contextului dificil cu</w:t>
      </w:r>
      <w:r w:rsidR="00302199" w:rsidRPr="00D413AD">
        <w:rPr>
          <w:rFonts w:ascii="Trebuchet MS" w:eastAsia="Calibri" w:hAnsi="Trebuchet MS"/>
          <w:b/>
          <w:i/>
          <w:color w:val="000066"/>
          <w:szCs w:val="22"/>
          <w:lang w:val="ro-RO" w:eastAsia="ro-RO"/>
        </w:rPr>
        <w:t xml:space="preserve"> care se confrunt</w:t>
      </w:r>
      <w:r>
        <w:rPr>
          <w:rFonts w:ascii="Trebuchet MS" w:eastAsia="Calibri" w:hAnsi="Trebuchet MS"/>
          <w:b/>
          <w:i/>
          <w:color w:val="000066"/>
          <w:szCs w:val="22"/>
          <w:lang w:val="ro-RO" w:eastAsia="ro-RO"/>
        </w:rPr>
        <w:t>ă</w:t>
      </w:r>
      <w:r w:rsidR="00302199" w:rsidRPr="00D413AD">
        <w:rPr>
          <w:rFonts w:ascii="Trebuchet MS" w:eastAsia="Calibri" w:hAnsi="Trebuchet MS"/>
          <w:b/>
          <w:i/>
          <w:color w:val="000066"/>
          <w:szCs w:val="22"/>
          <w:lang w:val="ro-RO" w:eastAsia="ro-RO"/>
        </w:rPr>
        <w:t xml:space="preserve"> societatea</w:t>
      </w:r>
      <w:r w:rsidR="00302199" w:rsidRPr="00D413AD">
        <w:rPr>
          <w:rFonts w:ascii="Trebuchet MS" w:eastAsia="Calibri" w:hAnsi="Trebuchet MS"/>
          <w:i/>
          <w:szCs w:val="22"/>
          <w:lang w:val="ro-RO" w:eastAsia="ro-RO"/>
        </w:rPr>
        <w:t xml:space="preserve">, care a creat o situație </w:t>
      </w:r>
      <w:r w:rsidR="00397C12" w:rsidRPr="00D413AD">
        <w:rPr>
          <w:rFonts w:ascii="Trebuchet MS" w:eastAsia="Calibri" w:hAnsi="Trebuchet MS"/>
          <w:i/>
          <w:szCs w:val="22"/>
          <w:lang w:val="ro-RO" w:eastAsia="ro-RO"/>
        </w:rPr>
        <w:t>fără</w:t>
      </w:r>
      <w:r w:rsidR="00302199" w:rsidRPr="00D413AD">
        <w:rPr>
          <w:rFonts w:ascii="Trebuchet MS" w:eastAsia="Calibri" w:hAnsi="Trebuchet MS"/>
          <w:i/>
          <w:szCs w:val="22"/>
          <w:lang w:val="ro-RO" w:eastAsia="ro-RO"/>
        </w:rPr>
        <w:t xml:space="preserve"> precedent, nemaiîntâlnită,  </w:t>
      </w:r>
      <w:r w:rsidR="00302199" w:rsidRPr="00D413AD">
        <w:rPr>
          <w:rFonts w:ascii="Trebuchet MS" w:eastAsia="Calibri" w:hAnsi="Trebuchet MS"/>
          <w:b/>
          <w:i/>
          <w:szCs w:val="22"/>
          <w:lang w:val="ro-RO" w:eastAsia="ro-RO"/>
        </w:rPr>
        <w:t>a încetinirii economiei mondiale</w:t>
      </w:r>
      <w:r w:rsidR="00302199" w:rsidRPr="00D413AD">
        <w:rPr>
          <w:rFonts w:ascii="Trebuchet MS" w:eastAsia="Calibri" w:hAnsi="Trebuchet MS"/>
          <w:i/>
          <w:szCs w:val="22"/>
          <w:lang w:val="ro-RO" w:eastAsia="ro-RO"/>
        </w:rPr>
        <w:t xml:space="preserve">, </w:t>
      </w:r>
      <w:r w:rsidR="00302199" w:rsidRPr="00D413AD">
        <w:rPr>
          <w:rFonts w:ascii="Trebuchet MS" w:eastAsia="Calibri" w:hAnsi="Trebuchet MS"/>
          <w:b/>
          <w:i/>
          <w:color w:val="000066"/>
          <w:szCs w:val="22"/>
          <w:lang w:val="ro-RO" w:eastAsia="ro-RO"/>
        </w:rPr>
        <w:t xml:space="preserve">a unor rigidități și încordări cu care se confruntă încă  bugetul </w:t>
      </w:r>
      <w:r w:rsidR="00397C12" w:rsidRPr="00D413AD">
        <w:rPr>
          <w:rFonts w:ascii="Trebuchet MS" w:eastAsia="Calibri" w:hAnsi="Trebuchet MS"/>
          <w:b/>
          <w:i/>
          <w:color w:val="000066"/>
          <w:szCs w:val="22"/>
          <w:lang w:val="ro-RO" w:eastAsia="ro-RO"/>
        </w:rPr>
        <w:t>național</w:t>
      </w:r>
      <w:r w:rsidR="00302199" w:rsidRPr="00D413AD">
        <w:rPr>
          <w:rFonts w:ascii="Trebuchet MS" w:eastAsia="Calibri" w:hAnsi="Trebuchet MS"/>
          <w:b/>
          <w:i/>
          <w:color w:val="000066"/>
          <w:szCs w:val="22"/>
          <w:lang w:val="ro-RO" w:eastAsia="ro-RO"/>
        </w:rPr>
        <w:t>, cu obiectivul de aderare la moneda Euro</w:t>
      </w:r>
      <w:r w:rsidR="00302199" w:rsidRPr="00D413AD">
        <w:rPr>
          <w:rFonts w:ascii="Trebuchet MS" w:eastAsia="Calibri" w:hAnsi="Trebuchet MS"/>
          <w:i/>
          <w:szCs w:val="22"/>
          <w:lang w:val="ro-RO" w:eastAsia="ro-RO"/>
        </w:rPr>
        <w:t xml:space="preserve">, </w:t>
      </w:r>
      <w:r w:rsidR="00302199" w:rsidRPr="00D413AD">
        <w:rPr>
          <w:rFonts w:ascii="Trebuchet MS" w:eastAsia="Calibri" w:hAnsi="Trebuchet MS"/>
          <w:b/>
          <w:i/>
          <w:color w:val="000066"/>
          <w:szCs w:val="22"/>
          <w:lang w:val="ro-RO" w:eastAsia="ro-RO"/>
        </w:rPr>
        <w:t>cu nevoia de susținere a grupurilor defavorizate afectate de evenimentele extreme,</w:t>
      </w:r>
      <w:r w:rsidR="00302199" w:rsidRPr="00D413AD">
        <w:rPr>
          <w:rFonts w:ascii="Trebuchet MS" w:eastAsia="Calibri" w:hAnsi="Trebuchet MS"/>
          <w:i/>
          <w:color w:val="000066"/>
          <w:szCs w:val="22"/>
          <w:lang w:val="ro-RO" w:eastAsia="ro-RO"/>
        </w:rPr>
        <w:t xml:space="preserve"> </w:t>
      </w:r>
      <w:r w:rsidR="00302199" w:rsidRPr="00D413AD">
        <w:rPr>
          <w:rFonts w:ascii="Trebuchet MS" w:eastAsia="Calibri" w:hAnsi="Trebuchet MS"/>
          <w:i/>
          <w:szCs w:val="22"/>
          <w:lang w:val="ro-RO" w:eastAsia="ro-RO"/>
        </w:rPr>
        <w:t xml:space="preserve">construcția bugetară pe anul 2023 </w:t>
      </w:r>
      <w:r w:rsidR="00302199" w:rsidRPr="00D413AD">
        <w:rPr>
          <w:rFonts w:ascii="Trebuchet MS" w:eastAsia="Calibri" w:hAnsi="Trebuchet MS"/>
          <w:i/>
          <w:color w:val="7030A0"/>
          <w:szCs w:val="22"/>
          <w:u w:val="single"/>
          <w:lang w:val="ro-RO" w:eastAsia="ro-RO"/>
        </w:rPr>
        <w:t>a fos</w:t>
      </w:r>
      <w:r>
        <w:rPr>
          <w:rFonts w:ascii="Trebuchet MS" w:eastAsia="Calibri" w:hAnsi="Trebuchet MS"/>
          <w:i/>
          <w:color w:val="7030A0"/>
          <w:szCs w:val="22"/>
          <w:u w:val="single"/>
          <w:lang w:val="ro-RO" w:eastAsia="ro-RO"/>
        </w:rPr>
        <w:t>t un proces foarte responsabil ș</w:t>
      </w:r>
      <w:r w:rsidR="00302199" w:rsidRPr="00D413AD">
        <w:rPr>
          <w:rFonts w:ascii="Trebuchet MS" w:eastAsia="Calibri" w:hAnsi="Trebuchet MS"/>
          <w:i/>
          <w:color w:val="7030A0"/>
          <w:szCs w:val="22"/>
          <w:u w:val="single"/>
          <w:lang w:val="ro-RO" w:eastAsia="ro-RO"/>
        </w:rPr>
        <w:t>i dific</w:t>
      </w:r>
      <w:r>
        <w:rPr>
          <w:rFonts w:ascii="Trebuchet MS" w:eastAsia="Calibri" w:hAnsi="Trebuchet MS"/>
          <w:i/>
          <w:color w:val="7030A0"/>
          <w:szCs w:val="22"/>
          <w:u w:val="single"/>
          <w:lang w:val="ro-RO" w:eastAsia="ro-RO"/>
        </w:rPr>
        <w:t>il, pentru ca România trebuie să</w:t>
      </w:r>
      <w:r w:rsidR="00302199" w:rsidRPr="00D413AD">
        <w:rPr>
          <w:rFonts w:ascii="Trebuchet MS" w:eastAsia="Calibri" w:hAnsi="Trebuchet MS"/>
          <w:i/>
          <w:color w:val="7030A0"/>
          <w:szCs w:val="22"/>
          <w:u w:val="single"/>
          <w:lang w:val="ro-RO" w:eastAsia="ro-RO"/>
        </w:rPr>
        <w:t xml:space="preserve"> me</w:t>
      </w:r>
      <w:r>
        <w:rPr>
          <w:rFonts w:ascii="Trebuchet MS" w:eastAsia="Calibri" w:hAnsi="Trebuchet MS"/>
          <w:i/>
          <w:color w:val="7030A0"/>
          <w:szCs w:val="22"/>
          <w:u w:val="single"/>
          <w:lang w:val="ro-RO" w:eastAsia="ro-RO"/>
        </w:rPr>
        <w:t>argă î</w:t>
      </w:r>
      <w:r w:rsidR="00302199" w:rsidRPr="00D413AD">
        <w:rPr>
          <w:rFonts w:ascii="Trebuchet MS" w:eastAsia="Calibri" w:hAnsi="Trebuchet MS"/>
          <w:i/>
          <w:color w:val="7030A0"/>
          <w:szCs w:val="22"/>
          <w:u w:val="single"/>
          <w:lang w:val="ro-RO" w:eastAsia="ro-RO"/>
        </w:rPr>
        <w:t>nainte</w:t>
      </w:r>
      <w:r w:rsidR="00302199" w:rsidRPr="00D413AD">
        <w:rPr>
          <w:rFonts w:ascii="Trebuchet MS" w:eastAsia="Calibri" w:hAnsi="Trebuchet MS"/>
          <w:i/>
          <w:color w:val="7030A0"/>
          <w:szCs w:val="22"/>
          <w:lang w:val="ro-RO" w:eastAsia="ro-RO"/>
        </w:rPr>
        <w:t xml:space="preserve">, </w:t>
      </w:r>
      <w:r w:rsidR="00302199" w:rsidRPr="00D413AD">
        <w:rPr>
          <w:rFonts w:ascii="Trebuchet MS" w:eastAsia="Calibri" w:hAnsi="Trebuchet MS"/>
          <w:i/>
          <w:szCs w:val="22"/>
          <w:lang w:val="ro-RO" w:eastAsia="ro-RO"/>
        </w:rPr>
        <w:t xml:space="preserve">să devină un stat </w:t>
      </w:r>
      <w:r w:rsidR="00302199" w:rsidRPr="00D413AD">
        <w:rPr>
          <w:rFonts w:ascii="Trebuchet MS" w:eastAsiaTheme="minorHAnsi" w:hAnsi="Trebuchet MS" w:cstheme="minorBidi"/>
          <w:i/>
          <w:szCs w:val="22"/>
          <w:lang w:val="ro-RO"/>
        </w:rPr>
        <w:t>care va participa la deciziile comunitare, într-o manieră deschisă, pozitivă, orientată spre construirea consensului la nivelul uniunii al cărui moto este „unitate în diversitate”.</w:t>
      </w:r>
    </w:p>
    <w:p w14:paraId="50B2CB58" w14:textId="77777777" w:rsidR="00302199" w:rsidRPr="00D413AD" w:rsidRDefault="00302199" w:rsidP="00302199">
      <w:pPr>
        <w:spacing w:before="120"/>
        <w:ind w:left="284" w:right="-2"/>
        <w:jc w:val="both"/>
        <w:rPr>
          <w:rFonts w:ascii="Trebuchet MS" w:eastAsiaTheme="minorHAnsi" w:hAnsi="Trebuchet MS" w:cstheme="minorBidi"/>
          <w:i/>
          <w:szCs w:val="22"/>
          <w:lang w:val="ro-RO"/>
        </w:rPr>
      </w:pPr>
    </w:p>
    <w:p w14:paraId="762FBE18" w14:textId="2207B88C" w:rsidR="00302199" w:rsidRPr="00D413AD" w:rsidRDefault="006554E4" w:rsidP="00302199">
      <w:pPr>
        <w:spacing w:before="120"/>
        <w:ind w:left="284"/>
        <w:jc w:val="both"/>
        <w:rPr>
          <w:rFonts w:ascii="Trebuchet MS" w:eastAsiaTheme="minorHAnsi" w:hAnsi="Trebuchet MS" w:cstheme="minorBidi"/>
          <w:b/>
          <w:color w:val="000066"/>
          <w:lang w:val="ro-RO"/>
        </w:rPr>
      </w:pPr>
      <w:r w:rsidRPr="00D413AD">
        <w:rPr>
          <w:rFonts w:ascii="Trebuchet MS" w:eastAsiaTheme="minorHAnsi" w:hAnsi="Trebuchet MS" w:cstheme="minorBidi"/>
          <w:lang w:val="ro-RO"/>
        </w:rPr>
        <w:t xml:space="preserve">Considerațiile de mai sus </w:t>
      </w:r>
      <w:r w:rsidR="00302199" w:rsidRPr="00D413AD">
        <w:rPr>
          <w:rFonts w:ascii="Trebuchet MS" w:eastAsiaTheme="minorHAnsi" w:hAnsi="Trebuchet MS" w:cstheme="minorBidi"/>
          <w:lang w:val="ro-RO"/>
        </w:rPr>
        <w:t>reprezintă doar câteva elemente care c</w:t>
      </w:r>
      <w:r w:rsidRPr="00D413AD">
        <w:rPr>
          <w:rFonts w:ascii="Trebuchet MS" w:eastAsiaTheme="minorHAnsi" w:hAnsi="Trebuchet MS" w:cstheme="minorBidi"/>
          <w:lang w:val="ro-RO"/>
        </w:rPr>
        <w:t xml:space="preserve">aracterizează </w:t>
      </w:r>
      <w:r w:rsidR="00397C12" w:rsidRPr="00D413AD">
        <w:rPr>
          <w:rFonts w:ascii="Trebuchet MS" w:eastAsiaTheme="minorHAnsi" w:hAnsi="Trebuchet MS" w:cstheme="minorBidi"/>
          <w:lang w:val="ro-RO"/>
        </w:rPr>
        <w:t>construcția</w:t>
      </w:r>
      <w:r w:rsidR="00302199" w:rsidRPr="00D413AD">
        <w:rPr>
          <w:rFonts w:ascii="Trebuchet MS" w:eastAsiaTheme="minorHAnsi" w:hAnsi="Trebuchet MS" w:cstheme="minorBidi"/>
          <w:lang w:val="ro-RO"/>
        </w:rPr>
        <w:t xml:space="preserve"> bugetului pe anul 2023. Ele reprezintă, totodată, argumente de necombătut în susținerea ideii potrivit căreia vremurile pe care le trăim, crizele cu care ne confruntăm impun o implicare mai puternică a statului în economie. </w:t>
      </w:r>
      <w:r w:rsidR="00302199" w:rsidRPr="00D413AD">
        <w:rPr>
          <w:rFonts w:ascii="Trebuchet MS" w:eastAsiaTheme="minorHAnsi" w:hAnsi="Trebuchet MS" w:cstheme="minorBidi"/>
          <w:b/>
          <w:color w:val="000066"/>
          <w:lang w:val="ro-RO"/>
        </w:rPr>
        <w:t>Cu alte cuvinte, este timpul pentru abordări pragmatice, profesioniste, cum este și strategia de față, care, în loc să reducă funcțiile teoriilor economice, permit îmbogățirea lor, le racordează, în timp și spațiu, la realitățile în mișcare, în consonanță cu evoluțiile prezente și viitoare la scară planetară.</w:t>
      </w:r>
      <w:r w:rsidR="00302199" w:rsidRPr="00D413AD">
        <w:rPr>
          <w:lang w:val="ro-RO"/>
        </w:rPr>
        <w:t xml:space="preserve"> </w:t>
      </w:r>
      <w:r w:rsidRPr="00D413AD">
        <w:rPr>
          <w:rFonts w:ascii="Trebuchet MS" w:hAnsi="Trebuchet MS"/>
          <w:lang w:val="ro-RO"/>
        </w:rPr>
        <w:t xml:space="preserve">Această </w:t>
      </w:r>
      <w:r w:rsidR="00397C12" w:rsidRPr="00D413AD">
        <w:rPr>
          <w:rFonts w:ascii="Trebuchet MS" w:hAnsi="Trebuchet MS"/>
          <w:lang w:val="ro-RO"/>
        </w:rPr>
        <w:t>prefață</w:t>
      </w:r>
      <w:r w:rsidRPr="00D413AD">
        <w:rPr>
          <w:rFonts w:ascii="Trebuchet MS" w:hAnsi="Trebuchet MS"/>
          <w:lang w:val="ro-RO"/>
        </w:rPr>
        <w:t xml:space="preserve">, </w:t>
      </w:r>
      <w:r w:rsidR="00302199" w:rsidRPr="00D413AD">
        <w:rPr>
          <w:rFonts w:ascii="Trebuchet MS" w:hAnsi="Trebuchet MS"/>
          <w:lang w:val="ro-RO"/>
        </w:rPr>
        <w:t>la un document strategic atât de important</w:t>
      </w:r>
      <w:r w:rsidRPr="00D413AD">
        <w:rPr>
          <w:rFonts w:ascii="Trebuchet MS" w:hAnsi="Trebuchet MS"/>
          <w:lang w:val="ro-RO"/>
        </w:rPr>
        <w:t>,</w:t>
      </w:r>
      <w:r w:rsidR="00302199" w:rsidRPr="00D413AD">
        <w:rPr>
          <w:rFonts w:ascii="Trebuchet MS" w:hAnsi="Trebuchet MS"/>
          <w:lang w:val="ro-RO"/>
        </w:rPr>
        <w:t xml:space="preserve"> trebuie încheiată în mod optimist</w:t>
      </w:r>
      <w:r w:rsidR="00302199" w:rsidRPr="00D413AD">
        <w:rPr>
          <w:lang w:val="ro-RO"/>
        </w:rPr>
        <w:t xml:space="preserve">. </w:t>
      </w:r>
      <w:r w:rsidRPr="00D413AD">
        <w:rPr>
          <w:rFonts w:ascii="Trebuchet MS" w:hAnsi="Trebuchet MS"/>
          <w:b/>
          <w:color w:val="000066"/>
          <w:lang w:val="ro-RO"/>
        </w:rPr>
        <w:t>Să nu uităm că</w:t>
      </w:r>
      <w:r w:rsidR="00302199" w:rsidRPr="00D413AD">
        <w:rPr>
          <w:rFonts w:ascii="Trebuchet MS" w:hAnsi="Trebuchet MS"/>
          <w:b/>
          <w:color w:val="000066"/>
          <w:lang w:val="ro-RO"/>
        </w:rPr>
        <w:t xml:space="preserve"> prin toate suișurile și coborâșurile anterioare, progresul a continuat. Tendințele actuale reflectate </w:t>
      </w:r>
      <w:r w:rsidRPr="00D413AD">
        <w:rPr>
          <w:rFonts w:ascii="Trebuchet MS" w:hAnsi="Trebuchet MS"/>
          <w:b/>
          <w:color w:val="000066"/>
          <w:lang w:val="ro-RO"/>
        </w:rPr>
        <w:t xml:space="preserve">pe scurt în documentul de față </w:t>
      </w:r>
      <w:r w:rsidR="00302199" w:rsidRPr="00D413AD">
        <w:rPr>
          <w:rFonts w:ascii="Trebuchet MS" w:hAnsi="Trebuchet MS"/>
          <w:b/>
          <w:color w:val="000066"/>
          <w:lang w:val="ro-RO"/>
        </w:rPr>
        <w:t xml:space="preserve">cer </w:t>
      </w:r>
      <w:r w:rsidR="00397C12" w:rsidRPr="00D413AD">
        <w:rPr>
          <w:rFonts w:ascii="Trebuchet MS" w:hAnsi="Trebuchet MS"/>
          <w:b/>
          <w:color w:val="000066"/>
          <w:lang w:val="ro-RO"/>
        </w:rPr>
        <w:t>acțiune, răbdare</w:t>
      </w:r>
      <w:r w:rsidRPr="00D413AD">
        <w:rPr>
          <w:rFonts w:ascii="Trebuchet MS" w:hAnsi="Trebuchet MS"/>
          <w:b/>
          <w:color w:val="000066"/>
          <w:lang w:val="ro-RO"/>
        </w:rPr>
        <w:t>, perseverență pentru că</w:t>
      </w:r>
      <w:r w:rsidR="00302199" w:rsidRPr="00D413AD">
        <w:rPr>
          <w:rFonts w:ascii="Trebuchet MS" w:hAnsi="Trebuchet MS"/>
          <w:b/>
          <w:color w:val="000066"/>
          <w:lang w:val="ro-RO"/>
        </w:rPr>
        <w:t xml:space="preserve"> istoria ne dă speranță.</w:t>
      </w:r>
    </w:p>
    <w:p w14:paraId="45E432FB" w14:textId="2B6637CF" w:rsidR="00B97808" w:rsidRPr="00D413AD" w:rsidRDefault="00B97808" w:rsidP="00B97808">
      <w:pPr>
        <w:spacing w:before="120" w:line="276" w:lineRule="auto"/>
        <w:jc w:val="both"/>
        <w:rPr>
          <w:b/>
          <w:color w:val="000066"/>
          <w:lang w:val="ro-RO"/>
        </w:rPr>
      </w:pPr>
    </w:p>
    <w:p w14:paraId="0B77C1D7" w14:textId="6814B638" w:rsidR="00B97808" w:rsidRPr="00D413AD" w:rsidRDefault="00B97808" w:rsidP="00B97808">
      <w:pPr>
        <w:spacing w:before="120" w:line="276" w:lineRule="auto"/>
        <w:jc w:val="both"/>
        <w:rPr>
          <w:b/>
          <w:color w:val="000066"/>
          <w:lang w:val="ro-RO"/>
        </w:rPr>
      </w:pPr>
    </w:p>
    <w:p w14:paraId="7D9F70A2" w14:textId="029D1992" w:rsidR="00302199" w:rsidRPr="00D413AD" w:rsidRDefault="00302199" w:rsidP="00B97808">
      <w:pPr>
        <w:spacing w:before="120" w:line="276" w:lineRule="auto"/>
        <w:jc w:val="both"/>
        <w:rPr>
          <w:b/>
          <w:color w:val="000066"/>
          <w:lang w:val="ro-RO"/>
        </w:rPr>
      </w:pPr>
    </w:p>
    <w:p w14:paraId="5FEAB042" w14:textId="5D1979A9" w:rsidR="00302199" w:rsidRPr="00D413AD" w:rsidRDefault="00302199" w:rsidP="00B97808">
      <w:pPr>
        <w:spacing w:before="120" w:line="276" w:lineRule="auto"/>
        <w:jc w:val="both"/>
        <w:rPr>
          <w:b/>
          <w:color w:val="000066"/>
          <w:lang w:val="ro-RO"/>
        </w:rPr>
      </w:pPr>
    </w:p>
    <w:p w14:paraId="355D2096" w14:textId="2941FA5F" w:rsidR="00302199" w:rsidRPr="00D413AD" w:rsidRDefault="00302199" w:rsidP="00B97808">
      <w:pPr>
        <w:spacing w:before="120" w:line="276" w:lineRule="auto"/>
        <w:jc w:val="both"/>
        <w:rPr>
          <w:b/>
          <w:color w:val="000066"/>
          <w:lang w:val="ro-RO"/>
        </w:rPr>
      </w:pPr>
    </w:p>
    <w:p w14:paraId="632EDADD" w14:textId="467D2C60" w:rsidR="00302199" w:rsidRPr="00D413AD" w:rsidRDefault="00302199" w:rsidP="00B97808">
      <w:pPr>
        <w:spacing w:before="120" w:line="276" w:lineRule="auto"/>
        <w:jc w:val="both"/>
        <w:rPr>
          <w:b/>
          <w:color w:val="000066"/>
          <w:lang w:val="ro-RO"/>
        </w:rPr>
      </w:pPr>
    </w:p>
    <w:p w14:paraId="4B1C2C33" w14:textId="6C077F42" w:rsidR="00302199" w:rsidRPr="00D413AD" w:rsidRDefault="00302199" w:rsidP="00B97808">
      <w:pPr>
        <w:spacing w:before="120" w:line="276" w:lineRule="auto"/>
        <w:jc w:val="both"/>
        <w:rPr>
          <w:b/>
          <w:color w:val="000066"/>
          <w:lang w:val="ro-RO"/>
        </w:rPr>
      </w:pPr>
    </w:p>
    <w:p w14:paraId="76A9EF59" w14:textId="34499539" w:rsidR="00302199" w:rsidRPr="00D413AD" w:rsidRDefault="00302199" w:rsidP="00B97808">
      <w:pPr>
        <w:spacing w:before="120" w:line="276" w:lineRule="auto"/>
        <w:jc w:val="both"/>
        <w:rPr>
          <w:b/>
          <w:color w:val="000066"/>
          <w:lang w:val="ro-RO"/>
        </w:rPr>
      </w:pPr>
    </w:p>
    <w:p w14:paraId="05EE71D8" w14:textId="0E35F895" w:rsidR="006554E4" w:rsidRPr="00D413AD" w:rsidRDefault="006554E4" w:rsidP="00B97808">
      <w:pPr>
        <w:spacing w:before="120" w:line="276" w:lineRule="auto"/>
        <w:jc w:val="both"/>
        <w:rPr>
          <w:b/>
          <w:color w:val="000066"/>
          <w:lang w:val="ro-RO"/>
        </w:rPr>
      </w:pPr>
    </w:p>
    <w:p w14:paraId="478E211A" w14:textId="3298CC65" w:rsidR="006554E4" w:rsidRPr="00D413AD" w:rsidRDefault="006554E4" w:rsidP="00B97808">
      <w:pPr>
        <w:spacing w:before="120" w:line="276" w:lineRule="auto"/>
        <w:jc w:val="both"/>
        <w:rPr>
          <w:b/>
          <w:color w:val="000066"/>
          <w:lang w:val="ro-RO"/>
        </w:rPr>
      </w:pPr>
    </w:p>
    <w:p w14:paraId="2AE61263" w14:textId="1EA678AC" w:rsidR="006554E4" w:rsidRDefault="006554E4" w:rsidP="00B97808">
      <w:pPr>
        <w:spacing w:before="120" w:line="276" w:lineRule="auto"/>
        <w:jc w:val="both"/>
        <w:rPr>
          <w:b/>
          <w:color w:val="000066"/>
          <w:lang w:val="ro-RO"/>
        </w:rPr>
      </w:pPr>
    </w:p>
    <w:p w14:paraId="737017CD" w14:textId="77777777" w:rsidR="00831067" w:rsidRPr="00D413AD" w:rsidRDefault="00831067" w:rsidP="00B97808">
      <w:pPr>
        <w:spacing w:before="120" w:line="276" w:lineRule="auto"/>
        <w:jc w:val="both"/>
        <w:rPr>
          <w:b/>
          <w:color w:val="000066"/>
          <w:lang w:val="ro-RO"/>
        </w:rPr>
      </w:pPr>
    </w:p>
    <w:p w14:paraId="07844CA0" w14:textId="77777777" w:rsidR="006554E4" w:rsidRPr="00D413AD" w:rsidRDefault="006554E4" w:rsidP="00B97808">
      <w:pPr>
        <w:spacing w:before="120" w:line="276" w:lineRule="auto"/>
        <w:jc w:val="both"/>
        <w:rPr>
          <w:b/>
          <w:color w:val="000066"/>
          <w:lang w:val="ro-RO"/>
        </w:rPr>
      </w:pPr>
    </w:p>
    <w:p w14:paraId="4F71BE85" w14:textId="7DFF5A68" w:rsidR="00302199" w:rsidRPr="00D413AD" w:rsidRDefault="00302199" w:rsidP="00B97808">
      <w:pPr>
        <w:spacing w:before="120" w:line="276" w:lineRule="auto"/>
        <w:jc w:val="both"/>
        <w:rPr>
          <w:b/>
          <w:color w:val="000066"/>
          <w:lang w:val="ro-RO"/>
        </w:rPr>
      </w:pPr>
    </w:p>
    <w:p w14:paraId="08E0F310" w14:textId="77777777" w:rsidR="007B51CE" w:rsidRPr="00D413AD" w:rsidRDefault="007B51CE" w:rsidP="007B51CE">
      <w:pPr>
        <w:shd w:val="clear" w:color="auto" w:fill="002060"/>
        <w:tabs>
          <w:tab w:val="left" w:pos="9639"/>
        </w:tabs>
        <w:spacing w:before="120"/>
        <w:jc w:val="both"/>
        <w:rPr>
          <w:rFonts w:ascii="Trebuchet MS" w:hAnsi="Trebuchet MS"/>
          <w:b/>
          <w:color w:val="000080"/>
          <w:lang w:val="ro-RO"/>
        </w:rPr>
      </w:pPr>
    </w:p>
    <w:p w14:paraId="38D962B0" w14:textId="18965A0C" w:rsidR="007B51CE" w:rsidRPr="00D413AD" w:rsidRDefault="007B51CE" w:rsidP="007B51CE">
      <w:pPr>
        <w:shd w:val="clear" w:color="auto" w:fill="002060"/>
        <w:tabs>
          <w:tab w:val="left" w:pos="9639"/>
        </w:tabs>
        <w:spacing w:before="120"/>
        <w:jc w:val="both"/>
        <w:rPr>
          <w:rFonts w:ascii="Trebuchet MS" w:hAnsi="Trebuchet MS" w:cs="Calibri"/>
          <w:b/>
          <w:color w:val="FFFFFF" w:themeColor="background1"/>
          <w:lang w:val="ro-RO"/>
        </w:rPr>
      </w:pPr>
      <w:r w:rsidRPr="00D413AD">
        <w:rPr>
          <w:rFonts w:ascii="Trebuchet MS" w:hAnsi="Trebuchet MS"/>
          <w:b/>
          <w:color w:val="FFFFFF" w:themeColor="background1"/>
          <w:lang w:val="ro-RO"/>
        </w:rPr>
        <w:t xml:space="preserve">1. </w:t>
      </w:r>
      <w:r w:rsidRPr="00D413AD">
        <w:rPr>
          <w:rFonts w:ascii="Trebuchet MS" w:hAnsi="Trebuchet MS" w:cs="Calibri"/>
          <w:b/>
          <w:color w:val="FFFFFF" w:themeColor="background1"/>
          <w:lang w:val="ro-RO"/>
        </w:rPr>
        <w:t>OBIECTIVELE POLITICII FISCALE ȘI BUGETARE PE ORIZONTUL 2023-2025</w:t>
      </w:r>
    </w:p>
    <w:p w14:paraId="5B093475" w14:textId="77777777" w:rsidR="008B3511" w:rsidRPr="00D413AD" w:rsidRDefault="008B3511" w:rsidP="007B51CE">
      <w:pPr>
        <w:shd w:val="clear" w:color="auto" w:fill="002060"/>
        <w:tabs>
          <w:tab w:val="left" w:pos="9639"/>
        </w:tabs>
        <w:spacing w:before="120"/>
        <w:jc w:val="both"/>
        <w:rPr>
          <w:rFonts w:ascii="Trebuchet MS" w:hAnsi="Trebuchet MS" w:cs="Calibri"/>
          <w:b/>
          <w:color w:val="FFFFFF" w:themeColor="background1"/>
          <w:lang w:val="ro-RO"/>
        </w:rPr>
      </w:pPr>
    </w:p>
    <w:p w14:paraId="06ABC46C" w14:textId="77777777" w:rsidR="007B51CE" w:rsidRPr="00D413AD" w:rsidRDefault="007B51CE" w:rsidP="007B51CE">
      <w:pPr>
        <w:jc w:val="both"/>
        <w:rPr>
          <w:rFonts w:ascii="Trebuchet MS" w:hAnsi="Trebuchet MS"/>
          <w:lang w:val="ro-RO"/>
        </w:rPr>
      </w:pPr>
    </w:p>
    <w:tbl>
      <w:tblPr>
        <w:tblStyle w:val="TableGrid193"/>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088"/>
      </w:tblGrid>
      <w:tr w:rsidR="007B51CE" w:rsidRPr="00D413AD" w14:paraId="5C8F2FBC" w14:textId="77777777" w:rsidTr="007F6DED">
        <w:trPr>
          <w:trHeight w:val="5193"/>
        </w:trPr>
        <w:tc>
          <w:tcPr>
            <w:tcW w:w="2835" w:type="dxa"/>
            <w:hideMark/>
          </w:tcPr>
          <w:p w14:paraId="069B057B" w14:textId="77777777" w:rsidR="007B51CE" w:rsidRPr="00D413AD" w:rsidRDefault="007B51CE" w:rsidP="007B51CE">
            <w:pPr>
              <w:spacing w:before="100" w:beforeAutospacing="1" w:after="100" w:afterAutospacing="1"/>
              <w:jc w:val="both"/>
              <w:rPr>
                <w:rFonts w:ascii="Trebuchet MS" w:hAnsi="Trebuchet MS"/>
                <w:sz w:val="20"/>
                <w:szCs w:val="20"/>
                <w:lang w:val="ro-RO"/>
              </w:rPr>
            </w:pPr>
            <w:r w:rsidRPr="00D413AD">
              <w:rPr>
                <w:rFonts w:ascii="Trebuchet MS" w:hAnsi="Trebuchet MS"/>
                <w:noProof/>
              </w:rPr>
              <mc:AlternateContent>
                <mc:Choice Requires="wps">
                  <w:drawing>
                    <wp:anchor distT="0" distB="0" distL="114300" distR="114300" simplePos="0" relativeHeight="251829248" behindDoc="0" locked="0" layoutInCell="1" allowOverlap="1" wp14:anchorId="0EF2B408" wp14:editId="0FF15D6B">
                      <wp:simplePos x="0" y="0"/>
                      <wp:positionH relativeFrom="column">
                        <wp:posOffset>-249555</wp:posOffset>
                      </wp:positionH>
                      <wp:positionV relativeFrom="paragraph">
                        <wp:posOffset>73025</wp:posOffset>
                      </wp:positionV>
                      <wp:extent cx="1952625" cy="628650"/>
                      <wp:effectExtent l="19050" t="38100" r="66675" b="76200"/>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628650"/>
                              </a:xfrm>
                              <a:prstGeom prst="rightArrow">
                                <a:avLst>
                                  <a:gd name="adj1" fmla="val 50000"/>
                                  <a:gd name="adj2" fmla="val 79577"/>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0C0EDE77" w14:textId="77777777" w:rsidR="008170A0" w:rsidRPr="004C6FF6" w:rsidRDefault="008170A0" w:rsidP="007B51CE">
                                  <w:pPr>
                                    <w:jc w:val="center"/>
                                    <w:rPr>
                                      <w:b/>
                                      <w:color w:val="000066"/>
                                      <w:sz w:val="28"/>
                                      <w:szCs w:val="28"/>
                                    </w:rPr>
                                  </w:pPr>
                                  <w:r w:rsidRPr="004C6FF6">
                                    <w:rPr>
                                      <w:b/>
                                      <w:color w:val="000066"/>
                                      <w:sz w:val="28"/>
                                      <w:szCs w:val="28"/>
                                    </w:rPr>
                                    <w:t>Mesajul capitolului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2B4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left:0;text-align:left;margin-left:-19.65pt;margin-top:5.75pt;width:153.75pt;height:4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" adj="16066" fillcolor="#ffc000" strokecolor="#f2f2f2" strokeweight="3pt">
                      <v:shadow on="t" color="#7f5f00" opacity=".5" offset="1pt"/>
                      <v:textbox>
                        <w:txbxContent>
                          <w:p w14:paraId="0C0EDE77" w14:textId="77777777" w:rsidR="008170A0" w:rsidRPr="004C6FF6" w:rsidRDefault="008170A0" w:rsidP="007B51CE">
                            <w:pPr>
                              <w:jc w:val="center"/>
                              <w:rPr>
                                <w:b/>
                                <w:color w:val="000066"/>
                                <w:sz w:val="28"/>
                                <w:szCs w:val="28"/>
                              </w:rPr>
                            </w:pPr>
                            <w:r w:rsidRPr="004C6FF6">
                              <w:rPr>
                                <w:b/>
                                <w:color w:val="000066"/>
                                <w:sz w:val="28"/>
                                <w:szCs w:val="28"/>
                              </w:rPr>
                              <w:t>Mesajul capitolului</w:t>
                            </w:r>
                          </w:p>
                        </w:txbxContent>
                      </v:textbox>
                    </v:shape>
                  </w:pict>
                </mc:Fallback>
              </mc:AlternateContent>
            </w:r>
          </w:p>
        </w:tc>
        <w:tc>
          <w:tcPr>
            <w:tcW w:w="7088" w:type="dxa"/>
          </w:tcPr>
          <w:p w14:paraId="042DF38A" w14:textId="77777777" w:rsidR="007B51CE" w:rsidRPr="00D413AD" w:rsidRDefault="007B51CE" w:rsidP="007B51CE">
            <w:pPr>
              <w:shd w:val="clear" w:color="auto" w:fill="FFF2CC" w:themeFill="accent4" w:themeFillTint="33"/>
              <w:spacing w:before="120"/>
              <w:jc w:val="both"/>
              <w:rPr>
                <w:rFonts w:ascii="Trebuchet MS" w:hAnsi="Trebuchet MS"/>
                <w:sz w:val="20"/>
                <w:szCs w:val="20"/>
                <w:lang w:val="ro-RO"/>
              </w:rPr>
            </w:pPr>
          </w:p>
          <w:p w14:paraId="71E49CEB" w14:textId="77777777" w:rsidR="007B51CE" w:rsidRPr="00D413AD" w:rsidRDefault="007B51CE" w:rsidP="007B51CE">
            <w:pPr>
              <w:shd w:val="clear" w:color="auto" w:fill="FFF2CC" w:themeFill="accent4" w:themeFillTint="33"/>
              <w:spacing w:before="120"/>
              <w:jc w:val="both"/>
              <w:rPr>
                <w:rFonts w:ascii="Trebuchet MS" w:hAnsi="Trebuchet MS"/>
                <w:i/>
                <w:color w:val="000066"/>
                <w:sz w:val="20"/>
                <w:szCs w:val="20"/>
                <w:lang w:val="ro-RO"/>
              </w:rPr>
            </w:pPr>
            <w:r w:rsidRPr="00D413AD">
              <w:rPr>
                <w:rFonts w:ascii="Trebuchet MS" w:hAnsi="Trebuchet MS"/>
                <w:i/>
                <w:color w:val="000066"/>
                <w:sz w:val="20"/>
                <w:szCs w:val="20"/>
                <w:lang w:val="ro-RO"/>
              </w:rPr>
              <w:t>Economia mondială a cunoscut transformări majore care conduc la schimbări de paradigmă în ceea ce  privește  modelul de creștere și prioritățile de finanțare.</w:t>
            </w:r>
          </w:p>
          <w:p w14:paraId="6A64CE84" w14:textId="77777777" w:rsidR="007B51CE" w:rsidRPr="00D413AD" w:rsidRDefault="007B51CE" w:rsidP="007B51CE">
            <w:pPr>
              <w:shd w:val="clear" w:color="auto" w:fill="FFF2CC" w:themeFill="accent4" w:themeFillTint="33"/>
              <w:spacing w:before="120"/>
              <w:jc w:val="both"/>
              <w:rPr>
                <w:rFonts w:ascii="Trebuchet MS" w:hAnsi="Trebuchet MS"/>
                <w:i/>
                <w:color w:val="000066"/>
                <w:sz w:val="20"/>
                <w:szCs w:val="20"/>
                <w:lang w:val="ro-RO"/>
              </w:rPr>
            </w:pPr>
            <w:r w:rsidRPr="00D413AD">
              <w:rPr>
                <w:rFonts w:ascii="Trebuchet MS" w:hAnsi="Trebuchet MS"/>
                <w:i/>
                <w:color w:val="000066"/>
                <w:sz w:val="20"/>
                <w:szCs w:val="20"/>
                <w:lang w:val="ro-RO"/>
              </w:rPr>
              <w:t xml:space="preserve">Obiectivele majore ale politicii fiscal bugetare au în vedere  </w:t>
            </w:r>
            <w:r w:rsidRPr="00D413AD">
              <w:rPr>
                <w:rFonts w:ascii="Trebuchet MS" w:hAnsi="Trebuchet MS"/>
                <w:b/>
                <w:i/>
                <w:color w:val="000066"/>
                <w:sz w:val="20"/>
                <w:szCs w:val="20"/>
                <w:lang w:val="ro-RO"/>
              </w:rPr>
              <w:t>continuarea redresării economice, consolidarea fiscală, susținerea investițiilor, o datorie publică sustenabilă, o politică fiscală țintită pe reducerea deficitului bugetar, dar și construcția unor finanțe publice sănătoase</w:t>
            </w:r>
            <w:r w:rsidRPr="00D413AD">
              <w:rPr>
                <w:rFonts w:ascii="Trebuchet MS" w:hAnsi="Trebuchet MS"/>
                <w:i/>
                <w:color w:val="000066"/>
                <w:sz w:val="20"/>
                <w:szCs w:val="20"/>
                <w:lang w:val="ro-RO"/>
              </w:rPr>
              <w:t xml:space="preserve"> ce vor contribui la reziliența economică și îndepărtarea vulnerabilităților din economie.</w:t>
            </w:r>
          </w:p>
          <w:p w14:paraId="38539491" w14:textId="0E23A3A7" w:rsidR="007B51CE" w:rsidRPr="00D413AD" w:rsidRDefault="007B51CE" w:rsidP="007B51CE">
            <w:pPr>
              <w:shd w:val="clear" w:color="auto" w:fill="FFF2CC" w:themeFill="accent4" w:themeFillTint="33"/>
              <w:spacing w:before="120"/>
              <w:jc w:val="both"/>
              <w:rPr>
                <w:rFonts w:ascii="Trebuchet MS" w:hAnsi="Trebuchet MS"/>
                <w:i/>
                <w:color w:val="000066"/>
                <w:sz w:val="20"/>
                <w:szCs w:val="20"/>
                <w:lang w:val="ro-RO"/>
              </w:rPr>
            </w:pPr>
            <w:r w:rsidRPr="00D413AD">
              <w:rPr>
                <w:rFonts w:ascii="Trebuchet MS" w:hAnsi="Trebuchet MS"/>
                <w:b/>
                <w:i/>
                <w:color w:val="000066"/>
                <w:sz w:val="20"/>
                <w:szCs w:val="20"/>
                <w:lang w:val="ro-RO"/>
              </w:rPr>
              <w:t xml:space="preserve">Susținerea mediului de afaceri prin finanțarea schemelor de ajutor de stat, a politicii de </w:t>
            </w:r>
            <w:r w:rsidR="00397C12" w:rsidRPr="00D413AD">
              <w:rPr>
                <w:rFonts w:ascii="Trebuchet MS" w:hAnsi="Trebuchet MS"/>
                <w:b/>
                <w:i/>
                <w:color w:val="000066"/>
                <w:sz w:val="20"/>
                <w:szCs w:val="20"/>
                <w:lang w:val="ro-RO"/>
              </w:rPr>
              <w:t>investiții</w:t>
            </w:r>
            <w:r w:rsidRPr="00D413AD">
              <w:rPr>
                <w:rFonts w:ascii="Trebuchet MS" w:hAnsi="Trebuchet MS"/>
                <w:i/>
                <w:color w:val="000066"/>
                <w:sz w:val="20"/>
                <w:szCs w:val="20"/>
                <w:lang w:val="ro-RO"/>
              </w:rPr>
              <w:t xml:space="preserve"> cu </w:t>
            </w:r>
            <w:r w:rsidR="00397C12" w:rsidRPr="00D413AD">
              <w:rPr>
                <w:rFonts w:ascii="Trebuchet MS" w:hAnsi="Trebuchet MS"/>
                <w:i/>
                <w:color w:val="000066"/>
                <w:sz w:val="20"/>
                <w:szCs w:val="20"/>
                <w:lang w:val="ro-RO"/>
              </w:rPr>
              <w:t>vârfuri</w:t>
            </w:r>
            <w:r w:rsidRPr="00D413AD">
              <w:rPr>
                <w:rFonts w:ascii="Trebuchet MS" w:hAnsi="Trebuchet MS"/>
                <w:i/>
                <w:color w:val="000066"/>
                <w:sz w:val="20"/>
                <w:szCs w:val="20"/>
                <w:lang w:val="ro-RO"/>
              </w:rPr>
              <w:t xml:space="preserve"> de peste 7% din PIB</w:t>
            </w:r>
            <w:r w:rsidR="0052681F">
              <w:rPr>
                <w:rFonts w:ascii="Trebuchet MS" w:hAnsi="Trebuchet MS"/>
                <w:i/>
                <w:color w:val="000066"/>
                <w:sz w:val="20"/>
                <w:szCs w:val="20"/>
                <w:lang w:val="ro-RO"/>
              </w:rPr>
              <w:t xml:space="preserve"> în </w:t>
            </w:r>
            <w:r w:rsidRPr="00D413AD">
              <w:rPr>
                <w:rFonts w:ascii="Trebuchet MS" w:hAnsi="Trebuchet MS"/>
                <w:i/>
                <w:color w:val="000066"/>
                <w:sz w:val="20"/>
                <w:szCs w:val="20"/>
                <w:lang w:val="ro-RO"/>
              </w:rPr>
              <w:t xml:space="preserve">anii 2023-2025, reforme în domeniul muncii, sistemului de pensii, asistenței sociale, </w:t>
            </w:r>
            <w:r w:rsidR="00397C12" w:rsidRPr="00D413AD">
              <w:rPr>
                <w:rFonts w:ascii="Trebuchet MS" w:hAnsi="Trebuchet MS"/>
                <w:i/>
                <w:color w:val="000066"/>
                <w:sz w:val="20"/>
                <w:szCs w:val="20"/>
                <w:lang w:val="ro-RO"/>
              </w:rPr>
              <w:t>îmbunătățirea</w:t>
            </w:r>
            <w:r w:rsidRPr="00D413AD">
              <w:rPr>
                <w:rFonts w:ascii="Trebuchet MS" w:hAnsi="Trebuchet MS"/>
                <w:i/>
                <w:color w:val="000066"/>
                <w:sz w:val="20"/>
                <w:szCs w:val="20"/>
                <w:lang w:val="ro-RO"/>
              </w:rPr>
              <w:t xml:space="preserve"> cadrului bugetar pe baza de performanță,  reprezintă instrumente ce vor fi folosite în construcția </w:t>
            </w:r>
            <w:r w:rsidR="00397C12" w:rsidRPr="00D413AD">
              <w:rPr>
                <w:rFonts w:ascii="Trebuchet MS" w:hAnsi="Trebuchet MS"/>
                <w:i/>
                <w:color w:val="000066"/>
                <w:sz w:val="20"/>
                <w:szCs w:val="20"/>
                <w:lang w:val="ro-RO"/>
              </w:rPr>
              <w:t>bugetar</w:t>
            </w:r>
            <w:r w:rsidR="00397C12">
              <w:rPr>
                <w:rFonts w:ascii="Trebuchet MS" w:hAnsi="Trebuchet MS"/>
                <w:i/>
                <w:color w:val="000066"/>
                <w:sz w:val="20"/>
                <w:szCs w:val="20"/>
                <w:lang w:val="ro-RO"/>
              </w:rPr>
              <w:t>ă</w:t>
            </w:r>
            <w:r w:rsidRPr="00D413AD">
              <w:rPr>
                <w:rFonts w:ascii="Trebuchet MS" w:hAnsi="Trebuchet MS"/>
                <w:i/>
                <w:color w:val="000066"/>
                <w:sz w:val="20"/>
                <w:szCs w:val="20"/>
                <w:lang w:val="ro-RO"/>
              </w:rPr>
              <w:t xml:space="preserve"> a perioadei 2023-2025.</w:t>
            </w:r>
          </w:p>
          <w:p w14:paraId="797746C1" w14:textId="77777777" w:rsidR="007B51CE" w:rsidRPr="00D413AD" w:rsidRDefault="007B51CE" w:rsidP="007B51CE">
            <w:pPr>
              <w:shd w:val="clear" w:color="auto" w:fill="FFF2CC" w:themeFill="accent4" w:themeFillTint="33"/>
              <w:jc w:val="both"/>
              <w:rPr>
                <w:rFonts w:ascii="Trebuchet MS" w:hAnsi="Trebuchet MS"/>
                <w:i/>
                <w:color w:val="000066"/>
                <w:sz w:val="20"/>
                <w:szCs w:val="20"/>
                <w:lang w:val="ro-RO"/>
              </w:rPr>
            </w:pPr>
          </w:p>
          <w:p w14:paraId="6FE25046" w14:textId="60FA69C4" w:rsidR="007B51CE" w:rsidRPr="00D413AD" w:rsidRDefault="007B51CE" w:rsidP="007B51CE">
            <w:pPr>
              <w:shd w:val="clear" w:color="auto" w:fill="FFF2CC" w:themeFill="accent4" w:themeFillTint="33"/>
              <w:jc w:val="both"/>
              <w:rPr>
                <w:rFonts w:ascii="Trebuchet MS" w:hAnsi="Trebuchet MS"/>
                <w:i/>
                <w:color w:val="000066"/>
                <w:sz w:val="20"/>
                <w:szCs w:val="20"/>
                <w:u w:val="single"/>
                <w:lang w:val="ro-RO"/>
              </w:rPr>
            </w:pPr>
            <w:r w:rsidRPr="00D413AD">
              <w:rPr>
                <w:rFonts w:ascii="Trebuchet MS" w:hAnsi="Trebuchet MS"/>
                <w:i/>
                <w:color w:val="000066"/>
                <w:sz w:val="20"/>
                <w:szCs w:val="20"/>
                <w:lang w:val="ro-RO"/>
              </w:rPr>
              <w:t>Oportunitatea banilor europeni din cadrul financiar 2021-2027 și  PNRR care se bazează pe ținte</w:t>
            </w:r>
            <w:r w:rsidR="002847DE">
              <w:rPr>
                <w:rFonts w:ascii="Trebuchet MS" w:hAnsi="Trebuchet MS"/>
                <w:i/>
                <w:color w:val="000066"/>
                <w:sz w:val="20"/>
                <w:szCs w:val="20"/>
                <w:lang w:val="ro-RO"/>
              </w:rPr>
              <w:t xml:space="preserve"> și </w:t>
            </w:r>
            <w:r w:rsidRPr="00D413AD">
              <w:rPr>
                <w:rFonts w:ascii="Trebuchet MS" w:hAnsi="Trebuchet MS"/>
                <w:i/>
                <w:color w:val="000066"/>
                <w:sz w:val="20"/>
                <w:szCs w:val="20"/>
                <w:lang w:val="ro-RO"/>
              </w:rPr>
              <w:t xml:space="preserve">jaloane concrete </w:t>
            </w:r>
            <w:r w:rsidRPr="00D413AD">
              <w:rPr>
                <w:rFonts w:ascii="Trebuchet MS" w:hAnsi="Trebuchet MS" w:cs="Arial"/>
                <w:i/>
                <w:color w:val="000066"/>
                <w:sz w:val="20"/>
                <w:szCs w:val="20"/>
                <w:u w:val="single"/>
                <w:lang w:val="ro-RO"/>
              </w:rPr>
              <w:t>capătă o nouă dimensiune, pe fondul mizei ridicate privind atât redresarea economică, cât și posibilitatea unor efecte benefice procesului de consolidare fiscală.</w:t>
            </w:r>
          </w:p>
          <w:p w14:paraId="582E7880" w14:textId="77777777" w:rsidR="007B51CE" w:rsidRPr="00D413AD" w:rsidRDefault="007B51CE" w:rsidP="007B51CE">
            <w:pPr>
              <w:shd w:val="clear" w:color="auto" w:fill="FFF2CC" w:themeFill="accent4" w:themeFillTint="33"/>
              <w:spacing w:before="120"/>
              <w:jc w:val="both"/>
              <w:rPr>
                <w:rFonts w:ascii="Trebuchet MS" w:hAnsi="Trebuchet MS"/>
                <w:color w:val="000066"/>
                <w:sz w:val="20"/>
                <w:szCs w:val="20"/>
                <w:lang w:val="ro-RO"/>
              </w:rPr>
            </w:pPr>
          </w:p>
          <w:p w14:paraId="09D1B612" w14:textId="121CC014" w:rsidR="007B51CE" w:rsidRPr="00D413AD" w:rsidRDefault="007B51CE" w:rsidP="007B51CE">
            <w:pPr>
              <w:shd w:val="clear" w:color="auto" w:fill="E2EFD9" w:themeFill="accent6" w:themeFillTint="33"/>
              <w:spacing w:before="120"/>
              <w:ind w:right="-2"/>
              <w:jc w:val="both"/>
              <w:rPr>
                <w:rFonts w:ascii="Trebuchet MS" w:eastAsia="Calibri" w:hAnsi="Trebuchet MS" w:cstheme="minorHAnsi"/>
                <w:b/>
                <w:i/>
                <w:color w:val="000066"/>
                <w:sz w:val="20"/>
                <w:szCs w:val="20"/>
                <w:lang w:val="ro-RO"/>
              </w:rPr>
            </w:pPr>
            <w:r w:rsidRPr="00D413AD">
              <w:rPr>
                <w:rFonts w:ascii="Trebuchet MS" w:eastAsia="Calibri" w:hAnsi="Trebuchet MS" w:cstheme="minorHAnsi"/>
                <w:b/>
                <w:i/>
                <w:color w:val="000066"/>
                <w:sz w:val="20"/>
                <w:szCs w:val="20"/>
                <w:shd w:val="clear" w:color="auto" w:fill="E2EFD9" w:themeFill="accent6" w:themeFillTint="33"/>
                <w:lang w:val="ro-RO"/>
              </w:rPr>
              <w:t>Planificarea bugetară pe anul 2023 și estimările pe perioada 2024-2025</w:t>
            </w:r>
            <w:r w:rsidRPr="00D413AD">
              <w:rPr>
                <w:rFonts w:ascii="Trebuchet MS" w:eastAsia="Calibri" w:hAnsi="Trebuchet MS" w:cstheme="minorHAnsi"/>
                <w:b/>
                <w:i/>
                <w:color w:val="000066"/>
                <w:sz w:val="20"/>
                <w:szCs w:val="20"/>
                <w:lang w:val="ro-RO"/>
              </w:rPr>
              <w:t xml:space="preserve"> stabilește un deficit </w:t>
            </w:r>
            <w:r w:rsidRPr="00D413AD">
              <w:rPr>
                <w:rFonts w:ascii="Trebuchet MS" w:eastAsia="Calibri" w:hAnsi="Trebuchet MS" w:cstheme="minorHAnsi"/>
                <w:b/>
                <w:i/>
                <w:color w:val="000066"/>
                <w:sz w:val="20"/>
                <w:szCs w:val="20"/>
                <w:u w:val="single"/>
                <w:lang w:val="ro-RO"/>
              </w:rPr>
              <w:t>bugetar cash 4,4% din PIB  în anul 2023 și  de 2,90    % din PIB</w:t>
            </w:r>
            <w:r w:rsidRPr="00D413AD">
              <w:rPr>
                <w:rFonts w:ascii="Trebuchet MS" w:eastAsia="Calibri" w:hAnsi="Trebuchet MS" w:cstheme="minorHAnsi"/>
                <w:b/>
                <w:i/>
                <w:color w:val="000066"/>
                <w:sz w:val="20"/>
                <w:szCs w:val="20"/>
                <w:lang w:val="ro-RO"/>
              </w:rPr>
              <w:t xml:space="preserve"> în anul 2025 , </w:t>
            </w:r>
            <w:r w:rsidRPr="00D413AD">
              <w:rPr>
                <w:rFonts w:ascii="Trebuchet MS" w:eastAsia="Calibri" w:hAnsi="Trebuchet MS" w:cstheme="minorHAnsi"/>
                <w:b/>
                <w:i/>
                <w:sz w:val="20"/>
                <w:szCs w:val="20"/>
                <w:lang w:val="ro-RO"/>
              </w:rPr>
              <w:t xml:space="preserve">respectiv o reducere de1,5   puncte procentuale față de anul 2023, </w:t>
            </w:r>
            <w:r w:rsidRPr="00D413AD">
              <w:rPr>
                <w:rFonts w:ascii="Trebuchet MS" w:eastAsia="Calibri" w:hAnsi="Trebuchet MS" w:cstheme="minorHAnsi"/>
                <w:b/>
                <w:i/>
                <w:color w:val="000066"/>
                <w:sz w:val="20"/>
                <w:szCs w:val="20"/>
                <w:u w:val="single"/>
                <w:lang w:val="ro-RO"/>
              </w:rPr>
              <w:t xml:space="preserve">încadrându-se </w:t>
            </w:r>
            <w:r w:rsidR="00397C12" w:rsidRPr="00D413AD">
              <w:rPr>
                <w:rFonts w:ascii="Trebuchet MS" w:eastAsia="Calibri" w:hAnsi="Trebuchet MS" w:cstheme="minorHAnsi"/>
                <w:b/>
                <w:i/>
                <w:color w:val="000066"/>
                <w:sz w:val="20"/>
                <w:szCs w:val="20"/>
                <w:u w:val="single"/>
                <w:lang w:val="ro-RO"/>
              </w:rPr>
              <w:t>începând</w:t>
            </w:r>
            <w:r w:rsidRPr="00D413AD">
              <w:rPr>
                <w:rFonts w:ascii="Trebuchet MS" w:eastAsia="Calibri" w:hAnsi="Trebuchet MS" w:cstheme="minorHAnsi"/>
                <w:b/>
                <w:i/>
                <w:color w:val="000066"/>
                <w:sz w:val="20"/>
                <w:szCs w:val="20"/>
                <w:u w:val="single"/>
                <w:lang w:val="ro-RO"/>
              </w:rPr>
              <w:t xml:space="preserve"> cu anul 2024 în prevederile regulamentelor europene, tendință care continuă și</w:t>
            </w:r>
            <w:r w:rsidR="0052681F">
              <w:rPr>
                <w:rFonts w:ascii="Trebuchet MS" w:eastAsia="Calibri" w:hAnsi="Trebuchet MS" w:cstheme="minorHAnsi"/>
                <w:b/>
                <w:i/>
                <w:color w:val="000066"/>
                <w:sz w:val="20"/>
                <w:szCs w:val="20"/>
                <w:u w:val="single"/>
                <w:lang w:val="ro-RO"/>
              </w:rPr>
              <w:t xml:space="preserve"> în </w:t>
            </w:r>
            <w:r w:rsidRPr="00D413AD">
              <w:rPr>
                <w:rFonts w:ascii="Trebuchet MS" w:eastAsia="Calibri" w:hAnsi="Trebuchet MS" w:cstheme="minorHAnsi"/>
                <w:b/>
                <w:i/>
                <w:color w:val="000066"/>
                <w:sz w:val="20"/>
                <w:szCs w:val="20"/>
                <w:u w:val="single"/>
                <w:lang w:val="ro-RO"/>
              </w:rPr>
              <w:t>perioada următoare.</w:t>
            </w:r>
          </w:p>
          <w:p w14:paraId="4D4295C6" w14:textId="7F0D57AD" w:rsidR="007B51CE" w:rsidRPr="00D413AD" w:rsidRDefault="007B51CE" w:rsidP="007B51CE">
            <w:pPr>
              <w:shd w:val="clear" w:color="auto" w:fill="FBFECE"/>
              <w:spacing w:before="120"/>
              <w:ind w:right="-2"/>
              <w:jc w:val="both"/>
              <w:rPr>
                <w:rFonts w:ascii="Trebuchet MS" w:eastAsia="Calibri" w:hAnsi="Trebuchet MS" w:cstheme="minorHAnsi"/>
                <w:i/>
                <w:sz w:val="20"/>
                <w:szCs w:val="20"/>
                <w:lang w:val="ro-RO"/>
              </w:rPr>
            </w:pPr>
            <w:r w:rsidRPr="00D413AD">
              <w:rPr>
                <w:rFonts w:ascii="Trebuchet MS" w:eastAsia="Calibri" w:hAnsi="Trebuchet MS" w:cstheme="minorHAnsi"/>
                <w:i/>
                <w:color w:val="000048"/>
                <w:sz w:val="20"/>
                <w:szCs w:val="20"/>
                <w:lang w:val="ro-RO"/>
              </w:rPr>
              <w:t>În termeni structurali</w:t>
            </w:r>
            <w:r w:rsidRPr="00D413AD">
              <w:rPr>
                <w:rFonts w:ascii="Trebuchet MS" w:eastAsia="Calibri" w:hAnsi="Trebuchet MS" w:cstheme="minorHAnsi"/>
                <w:i/>
                <w:sz w:val="20"/>
                <w:szCs w:val="20"/>
                <w:lang w:val="ro-RO"/>
              </w:rPr>
              <w:t xml:space="preserve">, se estimează că </w:t>
            </w:r>
            <w:r w:rsidRPr="00D413AD">
              <w:rPr>
                <w:rFonts w:ascii="Trebuchet MS" w:eastAsia="Calibri" w:hAnsi="Trebuchet MS" w:cstheme="minorHAnsi"/>
                <w:i/>
                <w:color w:val="000066"/>
                <w:sz w:val="20"/>
                <w:szCs w:val="20"/>
                <w:lang w:val="ro-RO"/>
              </w:rPr>
              <w:t xml:space="preserve">deviația înregistrată în anul 2016 de la </w:t>
            </w:r>
            <w:r w:rsidRPr="00D413AD">
              <w:rPr>
                <w:rFonts w:ascii="Trebuchet MS" w:eastAsia="Calibri" w:hAnsi="Trebuchet MS" w:cstheme="minorHAnsi"/>
                <w:i/>
                <w:color w:val="000066"/>
                <w:sz w:val="20"/>
                <w:szCs w:val="20"/>
                <w:u w:val="single"/>
                <w:lang w:val="ro-RO"/>
              </w:rPr>
              <w:t xml:space="preserve">OTM stabilit pentru România (respectiv 1% din PIB), </w:t>
            </w:r>
            <w:r w:rsidRPr="00D413AD">
              <w:rPr>
                <w:rFonts w:ascii="Trebuchet MS" w:eastAsia="Calibri" w:hAnsi="Trebuchet MS" w:cstheme="minorHAnsi"/>
                <w:b/>
                <w:i/>
                <w:color w:val="000066"/>
                <w:sz w:val="20"/>
                <w:szCs w:val="20"/>
                <w:u w:val="single"/>
                <w:lang w:val="ro-RO"/>
              </w:rPr>
              <w:t>se va menține pe tot orizontul de referință, dar continuă să se ajusteze și în anul 2023</w:t>
            </w:r>
            <w:r w:rsidRPr="00D82AE1">
              <w:rPr>
                <w:rFonts w:ascii="Trebuchet MS" w:eastAsia="Calibri" w:hAnsi="Trebuchet MS" w:cstheme="minorHAnsi"/>
                <w:i/>
                <w:sz w:val="20"/>
                <w:szCs w:val="20"/>
                <w:lang w:val="ro-RO"/>
              </w:rPr>
              <w:t xml:space="preserve">, cu  </w:t>
            </w:r>
            <w:r w:rsidR="00A62218" w:rsidRPr="00D82AE1">
              <w:rPr>
                <w:rFonts w:ascii="Trebuchet MS" w:eastAsia="Calibri" w:hAnsi="Trebuchet MS" w:cstheme="minorHAnsi"/>
                <w:i/>
                <w:sz w:val="20"/>
                <w:szCs w:val="20"/>
                <w:lang w:val="ro-RO"/>
              </w:rPr>
              <w:t>1,87</w:t>
            </w:r>
            <w:r w:rsidR="00A329A8" w:rsidRPr="00D82AE1">
              <w:rPr>
                <w:rFonts w:ascii="Trebuchet MS" w:eastAsia="Calibri" w:hAnsi="Trebuchet MS" w:cstheme="minorHAnsi"/>
                <w:i/>
                <w:sz w:val="20"/>
                <w:szCs w:val="20"/>
                <w:lang w:val="ro-RO"/>
              </w:rPr>
              <w:t xml:space="preserve"> </w:t>
            </w:r>
            <w:r w:rsidRPr="00D82AE1">
              <w:rPr>
                <w:rFonts w:ascii="Trebuchet MS" w:eastAsia="Calibri" w:hAnsi="Trebuchet MS" w:cstheme="minorHAnsi"/>
                <w:i/>
                <w:sz w:val="20"/>
                <w:szCs w:val="20"/>
                <w:lang w:val="ro-RO"/>
              </w:rPr>
              <w:t xml:space="preserve">puncte procentuale fată de 2022, pentru ca în anul 2025 să înregistreze   </w:t>
            </w:r>
            <w:r w:rsidR="00E2477D" w:rsidRPr="00D82AE1">
              <w:rPr>
                <w:rFonts w:ascii="Trebuchet MS" w:eastAsia="Calibri" w:hAnsi="Trebuchet MS" w:cstheme="minorHAnsi"/>
                <w:i/>
                <w:sz w:val="20"/>
                <w:szCs w:val="20"/>
                <w:lang w:val="ro-RO"/>
              </w:rPr>
              <w:t>3,0</w:t>
            </w:r>
            <w:r w:rsidRPr="00D82AE1">
              <w:rPr>
                <w:rFonts w:ascii="Trebuchet MS" w:eastAsia="Calibri" w:hAnsi="Trebuchet MS" w:cstheme="minorHAnsi"/>
                <w:i/>
                <w:sz w:val="20"/>
                <w:szCs w:val="20"/>
                <w:lang w:val="ro-RO"/>
              </w:rPr>
              <w:t>% din PIB, respectiv o ajustare d</w:t>
            </w:r>
            <w:r w:rsidR="00E2477D" w:rsidRPr="00D82AE1">
              <w:rPr>
                <w:rFonts w:ascii="Trebuchet MS" w:eastAsia="Calibri" w:hAnsi="Trebuchet MS" w:cstheme="minorHAnsi"/>
                <w:i/>
                <w:sz w:val="20"/>
                <w:szCs w:val="20"/>
                <w:lang w:val="ro-RO"/>
              </w:rPr>
              <w:t>e 0,8</w:t>
            </w:r>
            <w:r w:rsidR="00A62218" w:rsidRPr="00D82AE1">
              <w:rPr>
                <w:rFonts w:ascii="Trebuchet MS" w:eastAsia="Calibri" w:hAnsi="Trebuchet MS" w:cstheme="minorHAnsi"/>
                <w:i/>
                <w:sz w:val="20"/>
                <w:szCs w:val="20"/>
                <w:lang w:val="ro-RO"/>
              </w:rPr>
              <w:t>0</w:t>
            </w:r>
            <w:r w:rsidRPr="00D82AE1">
              <w:rPr>
                <w:rFonts w:ascii="Trebuchet MS" w:eastAsia="Calibri" w:hAnsi="Trebuchet MS" w:cstheme="minorHAnsi"/>
                <w:i/>
                <w:sz w:val="20"/>
                <w:szCs w:val="20"/>
                <w:lang w:val="ro-RO"/>
              </w:rPr>
              <w:t xml:space="preserve">  puncte procentuale față de anul 2023.</w:t>
            </w:r>
          </w:p>
          <w:p w14:paraId="6A209280" w14:textId="58CD1D13" w:rsidR="00A329A8" w:rsidRPr="00D413AD" w:rsidRDefault="00A329A8" w:rsidP="00A329A8">
            <w:pPr>
              <w:spacing w:before="120"/>
              <w:jc w:val="both"/>
              <w:rPr>
                <w:rFonts w:ascii="Trebuchet MS" w:hAnsi="Trebuchet MS" w:cstheme="minorHAnsi"/>
                <w:i/>
                <w:sz w:val="20"/>
                <w:szCs w:val="20"/>
                <w:lang w:val="ro-RO"/>
              </w:rPr>
            </w:pPr>
            <w:r w:rsidRPr="00D413AD">
              <w:rPr>
                <w:rFonts w:ascii="Trebuchet MS" w:hAnsi="Trebuchet MS" w:cstheme="minorHAnsi"/>
                <w:b/>
                <w:i/>
                <w:sz w:val="20"/>
                <w:szCs w:val="20"/>
                <w:highlight w:val="lightGray"/>
                <w:lang w:val="ro-RO"/>
              </w:rPr>
              <w:t>Având în vedere nivelul prognozat al deficitelor bugetare pentru perioada 2022 – 2025, dar și cel al prognozelor curente a indicatorilor macroeconomici</w:t>
            </w:r>
            <w:r w:rsidRPr="00D413AD">
              <w:rPr>
                <w:highlight w:val="lightGray"/>
                <w:vertAlign w:val="superscript"/>
                <w:lang w:val="ro-RO"/>
              </w:rPr>
              <w:footnoteRef/>
            </w:r>
            <w:r w:rsidRPr="00D413AD">
              <w:rPr>
                <w:rFonts w:ascii="Trebuchet MS" w:hAnsi="Trebuchet MS" w:cstheme="minorHAnsi"/>
                <w:b/>
                <w:i/>
                <w:sz w:val="20"/>
                <w:szCs w:val="20"/>
                <w:highlight w:val="lightGray"/>
                <w:lang w:val="ro-RO"/>
              </w:rPr>
              <w:t>, estimăm că ponderea datoriei guvername</w:t>
            </w:r>
            <w:r w:rsidR="00EA01FB">
              <w:rPr>
                <w:rFonts w:ascii="Trebuchet MS" w:hAnsi="Trebuchet MS" w:cstheme="minorHAnsi"/>
                <w:b/>
                <w:i/>
                <w:sz w:val="20"/>
                <w:szCs w:val="20"/>
                <w:highlight w:val="lightGray"/>
                <w:lang w:val="ro-RO"/>
              </w:rPr>
              <w:t>ntale brute se va situa sub 49,8</w:t>
            </w:r>
            <w:r w:rsidRPr="00D413AD">
              <w:rPr>
                <w:rFonts w:ascii="Trebuchet MS" w:hAnsi="Trebuchet MS" w:cstheme="minorHAnsi"/>
                <w:b/>
                <w:i/>
                <w:sz w:val="20"/>
                <w:szCs w:val="20"/>
                <w:highlight w:val="lightGray"/>
                <w:lang w:val="ro-RO"/>
              </w:rPr>
              <w:t>%</w:t>
            </w:r>
            <w:r w:rsidRPr="00D413AD">
              <w:rPr>
                <w:highlight w:val="lightGray"/>
                <w:vertAlign w:val="superscript"/>
                <w:lang w:val="ro-RO"/>
              </w:rPr>
              <w:footnoteRef/>
            </w:r>
            <w:r w:rsidRPr="00D413AD">
              <w:rPr>
                <w:rFonts w:ascii="Trebuchet MS" w:hAnsi="Trebuchet MS" w:cstheme="minorHAnsi"/>
                <w:b/>
                <w:i/>
                <w:sz w:val="20"/>
                <w:szCs w:val="20"/>
                <w:highlight w:val="lightGray"/>
                <w:lang w:val="ro-RO"/>
              </w:rPr>
              <w:t xml:space="preserve"> din PIB la finalul orizontului de prognoză</w:t>
            </w:r>
            <w:r w:rsidRPr="00D413AD">
              <w:rPr>
                <w:rFonts w:ascii="Trebuchet MS" w:hAnsi="Trebuchet MS" w:cstheme="minorHAnsi"/>
                <w:i/>
                <w:sz w:val="20"/>
                <w:szCs w:val="20"/>
                <w:highlight w:val="lightGray"/>
                <w:lang w:val="ro-RO"/>
              </w:rPr>
              <w:t>. Dacă se au în vedere activele financiare lichide</w:t>
            </w:r>
            <w:r w:rsidRPr="00D413AD">
              <w:rPr>
                <w:highlight w:val="lightGray"/>
                <w:vertAlign w:val="superscript"/>
                <w:lang w:val="ro-RO"/>
              </w:rPr>
              <w:footnoteRef/>
            </w:r>
            <w:r w:rsidRPr="00D413AD">
              <w:rPr>
                <w:rFonts w:ascii="Trebuchet MS" w:hAnsi="Trebuchet MS" w:cstheme="minorHAnsi"/>
                <w:i/>
                <w:sz w:val="20"/>
                <w:szCs w:val="20"/>
                <w:highlight w:val="lightGray"/>
                <w:lang w:val="ro-RO"/>
              </w:rPr>
              <w:t>, nivelul datoriei guvernamentale nete (reprezentând datoria guvernamentală brută minus activele financiare lichide) nu va depăși 42% din PIB în perioada analizată.</w:t>
            </w:r>
            <w:r w:rsidRPr="00D413AD">
              <w:rPr>
                <w:rFonts w:ascii="Trebuchet MS" w:hAnsi="Trebuchet MS" w:cstheme="minorHAnsi"/>
                <w:i/>
                <w:sz w:val="20"/>
                <w:szCs w:val="20"/>
                <w:lang w:val="ro-RO"/>
              </w:rPr>
              <w:t xml:space="preserve"> </w:t>
            </w:r>
          </w:p>
          <w:p w14:paraId="44B1301A" w14:textId="77777777" w:rsidR="007B51CE" w:rsidRPr="00D413AD" w:rsidRDefault="007B51CE" w:rsidP="007B51CE">
            <w:pPr>
              <w:shd w:val="clear" w:color="auto" w:fill="FFF2CC" w:themeFill="accent4" w:themeFillTint="33"/>
              <w:spacing w:before="120"/>
              <w:jc w:val="both"/>
              <w:rPr>
                <w:rFonts w:ascii="Trebuchet MS" w:hAnsi="Trebuchet MS"/>
                <w:b/>
                <w:sz w:val="20"/>
                <w:szCs w:val="20"/>
                <w:lang w:val="ro-RO"/>
              </w:rPr>
            </w:pPr>
            <w:r w:rsidRPr="00D413AD">
              <w:rPr>
                <w:rFonts w:ascii="Trebuchet MS" w:hAnsi="Trebuchet MS"/>
                <w:b/>
                <w:color w:val="000066"/>
                <w:sz w:val="20"/>
                <w:szCs w:val="20"/>
                <w:lang w:val="ro-RO"/>
              </w:rPr>
              <w:t>E</w:t>
            </w:r>
            <w:r w:rsidRPr="00D413AD">
              <w:rPr>
                <w:rFonts w:ascii="Trebuchet MS" w:hAnsi="Trebuchet MS"/>
                <w:b/>
                <w:color w:val="000066"/>
                <w:sz w:val="20"/>
                <w:szCs w:val="20"/>
                <w:shd w:val="clear" w:color="auto" w:fill="E7E6E6" w:themeFill="background2"/>
                <w:lang w:val="ro-RO"/>
              </w:rPr>
              <w:t>conomia verde va fi  marea provocare a finanțărilor viitoare.</w:t>
            </w:r>
          </w:p>
        </w:tc>
      </w:tr>
    </w:tbl>
    <w:p w14:paraId="7C271469" w14:textId="77777777" w:rsidR="007B51CE" w:rsidRPr="00D413AD" w:rsidRDefault="007B51CE" w:rsidP="006554E4">
      <w:pPr>
        <w:spacing w:before="120"/>
        <w:jc w:val="both"/>
        <w:rPr>
          <w:rFonts w:ascii="Trebuchet MS" w:hAnsi="Trebuchet MS"/>
          <w:lang w:val="ro-RO"/>
        </w:rPr>
      </w:pPr>
      <w:r w:rsidRPr="00D413AD">
        <w:rPr>
          <w:rFonts w:ascii="Trebuchet MS" w:hAnsi="Trebuchet MS"/>
          <w:lang w:val="ro-RO"/>
        </w:rPr>
        <w:t xml:space="preserve">Economia și sistemul financiar din întreaga lume au </w:t>
      </w:r>
      <w:r w:rsidRPr="00D413AD">
        <w:rPr>
          <w:rFonts w:ascii="Trebuchet MS" w:hAnsi="Trebuchet MS"/>
          <w:b/>
          <w:color w:val="000066"/>
          <w:lang w:val="ro-RO"/>
        </w:rPr>
        <w:t>cunoscut transformări majore</w:t>
      </w:r>
      <w:r w:rsidRPr="00D413AD">
        <w:rPr>
          <w:rFonts w:ascii="Trebuchet MS" w:hAnsi="Trebuchet MS"/>
          <w:lang w:val="ro-RO"/>
        </w:rPr>
        <w:t xml:space="preserve"> în ultimele decenii, </w:t>
      </w:r>
      <w:r w:rsidRPr="00D413AD">
        <w:rPr>
          <w:rFonts w:ascii="Trebuchet MS" w:hAnsi="Trebuchet MS"/>
          <w:color w:val="000066"/>
          <w:lang w:val="ro-RO"/>
        </w:rPr>
        <w:t xml:space="preserve">impulsionate de globalizare și digitalizare sau remodelate de puncte cheie de inflexiune, cum ar fi criza financiară din 2008, pandemiile de Covid-19, impactul crizelor </w:t>
      </w:r>
      <w:r w:rsidRPr="00D413AD">
        <w:rPr>
          <w:rFonts w:ascii="Trebuchet MS" w:hAnsi="Trebuchet MS"/>
          <w:color w:val="000066"/>
          <w:lang w:val="ro-RO"/>
        </w:rPr>
        <w:lastRenderedPageBreak/>
        <w:t xml:space="preserve">suprapuse(criza sanitară, criza energetică), schimbările structurale profunde în curs de desfășurare în economie, inflația în creștere  și tensiunile geopolitice.  </w:t>
      </w:r>
      <w:r w:rsidRPr="00D413AD">
        <w:rPr>
          <w:rFonts w:ascii="Trebuchet MS" w:hAnsi="Trebuchet MS"/>
          <w:lang w:val="ro-RO"/>
        </w:rPr>
        <w:t>Aceste evenimente au condus la  schimbări de paradigmă, de standarde și reguli, reînnoirea instrumentelor de intervenție, adaptarea politicilor la noile realități.</w:t>
      </w:r>
    </w:p>
    <w:p w14:paraId="02470D8A" w14:textId="77777777" w:rsidR="007B51CE" w:rsidRPr="00D413AD" w:rsidRDefault="007B51CE" w:rsidP="006554E4">
      <w:pPr>
        <w:spacing w:before="120"/>
        <w:jc w:val="both"/>
        <w:rPr>
          <w:rFonts w:ascii="Trebuchet MS" w:hAnsi="Trebuchet MS"/>
          <w:lang w:val="ro-RO"/>
        </w:rPr>
      </w:pPr>
      <w:r w:rsidRPr="00D413AD">
        <w:rPr>
          <w:rFonts w:ascii="Trebuchet MS" w:hAnsi="Trebuchet MS"/>
          <w:lang w:val="ro-RO"/>
        </w:rPr>
        <w:t xml:space="preserve">Impactul combinat al acestor evenimente excepționale </w:t>
      </w:r>
      <w:r w:rsidRPr="00D413AD">
        <w:rPr>
          <w:rFonts w:ascii="Trebuchet MS" w:hAnsi="Trebuchet MS"/>
          <w:b/>
          <w:color w:val="000066"/>
          <w:lang w:val="ro-RO"/>
        </w:rPr>
        <w:t>au necesitat un răspuns substanțial, fără precedent din partea autorităților de pe tot globul pentru a atenua consecințele lor economice și sociale, precum și o cooperare strategică consolidată.</w:t>
      </w:r>
      <w:r w:rsidRPr="00D413AD">
        <w:rPr>
          <w:rFonts w:ascii="Trebuchet MS" w:hAnsi="Trebuchet MS"/>
          <w:color w:val="000066"/>
          <w:lang w:val="ro-RO"/>
        </w:rPr>
        <w:t xml:space="preserve"> </w:t>
      </w:r>
    </w:p>
    <w:p w14:paraId="7ADF1150" w14:textId="77777777" w:rsidR="007B51CE" w:rsidRPr="00D413AD" w:rsidRDefault="007B51CE" w:rsidP="006554E4">
      <w:pPr>
        <w:spacing w:before="120"/>
        <w:jc w:val="both"/>
        <w:rPr>
          <w:rFonts w:ascii="Trebuchet MS" w:hAnsi="Trebuchet MS"/>
          <w:lang w:val="ro-RO"/>
        </w:rPr>
      </w:pPr>
    </w:p>
    <w:p w14:paraId="5AA83462" w14:textId="0E0336B7" w:rsidR="007B51CE" w:rsidRPr="00D413AD" w:rsidRDefault="006554E4" w:rsidP="006554E4">
      <w:pPr>
        <w:spacing w:before="120"/>
        <w:jc w:val="both"/>
        <w:rPr>
          <w:rFonts w:ascii="Trebuchet MS" w:hAnsi="Trebuchet MS"/>
          <w:b/>
          <w:color w:val="000066"/>
          <w:lang w:val="ro-RO"/>
        </w:rPr>
      </w:pPr>
      <w:r w:rsidRPr="00D413AD">
        <w:rPr>
          <w:rFonts w:ascii="Trebuchet MS" w:hAnsi="Trebuchet MS"/>
          <w:lang w:val="ro-RO"/>
        </w:rPr>
        <w:t>Î</w:t>
      </w:r>
      <w:r w:rsidR="007B51CE" w:rsidRPr="00D413AD">
        <w:rPr>
          <w:rFonts w:ascii="Trebuchet MS" w:hAnsi="Trebuchet MS"/>
          <w:lang w:val="ro-RO"/>
        </w:rPr>
        <w:t xml:space="preserve">n aceste condiții </w:t>
      </w:r>
      <w:r w:rsidR="007B51CE" w:rsidRPr="00D413AD">
        <w:rPr>
          <w:rFonts w:ascii="Trebuchet MS" w:hAnsi="Trebuchet MS"/>
          <w:b/>
          <w:color w:val="000066"/>
          <w:lang w:val="ro-RO"/>
        </w:rPr>
        <w:t>dezvoltarea vizionară și durabilă devine o provocare,</w:t>
      </w:r>
      <w:r w:rsidR="007B51CE" w:rsidRPr="00D413AD">
        <w:rPr>
          <w:rFonts w:ascii="Trebuchet MS" w:hAnsi="Trebuchet MS"/>
          <w:lang w:val="ro-RO"/>
        </w:rPr>
        <w:t xml:space="preserve"> </w:t>
      </w:r>
      <w:r w:rsidR="007B51CE" w:rsidRPr="00D413AD">
        <w:rPr>
          <w:rFonts w:ascii="Trebuchet MS" w:hAnsi="Trebuchet MS"/>
          <w:b/>
          <w:color w:val="000066"/>
          <w:lang w:val="ro-RO"/>
        </w:rPr>
        <w:t>iar finanțarea responsabilă joacă un rol cheie în reconcilierea dezvoltării solide cu valorile de mediu, etice și sociale.</w:t>
      </w:r>
    </w:p>
    <w:p w14:paraId="01EE69FF" w14:textId="6DD0B03A" w:rsidR="007B51CE" w:rsidRPr="00D413AD" w:rsidRDefault="007B51CE" w:rsidP="006554E4">
      <w:pPr>
        <w:spacing w:before="120"/>
        <w:jc w:val="both"/>
        <w:rPr>
          <w:rFonts w:ascii="Trebuchet MS" w:hAnsi="Trebuchet MS" w:cstheme="minorHAnsi"/>
          <w:b/>
          <w:color w:val="000000"/>
          <w:u w:val="single"/>
          <w:lang w:val="ro-RO"/>
        </w:rPr>
      </w:pPr>
      <w:r w:rsidRPr="00D413AD">
        <w:rPr>
          <w:rFonts w:ascii="Trebuchet MS" w:eastAsiaTheme="minorHAnsi" w:hAnsi="Trebuchet MS" w:cstheme="minorBidi"/>
          <w:lang w:val="ro-RO"/>
        </w:rPr>
        <w:t>În acest context</w:t>
      </w:r>
      <w:r w:rsidR="006554E4" w:rsidRPr="00D413AD">
        <w:rPr>
          <w:rFonts w:ascii="Trebuchet MS" w:eastAsiaTheme="minorHAnsi" w:hAnsi="Trebuchet MS" w:cstheme="minorBidi"/>
          <w:lang w:val="ro-RO"/>
        </w:rPr>
        <w:t>,</w:t>
      </w:r>
      <w:r w:rsidRPr="00D413AD">
        <w:rPr>
          <w:rFonts w:ascii="Trebuchet MS" w:hAnsi="Trebuchet MS" w:cstheme="minorHAnsi"/>
          <w:color w:val="000000"/>
          <w:shd w:val="clear" w:color="auto" w:fill="FFFFFF"/>
          <w:lang w:val="ro-RO"/>
        </w:rPr>
        <w:t xml:space="preserve"> al marilor provocări cu care se confruntă omenirea, al efortului comun </w:t>
      </w:r>
      <w:r w:rsidR="00397C12" w:rsidRPr="00D413AD">
        <w:rPr>
          <w:rFonts w:ascii="Trebuchet MS" w:hAnsi="Trebuchet MS" w:cstheme="minorHAnsi"/>
          <w:color w:val="000000"/>
          <w:shd w:val="clear" w:color="auto" w:fill="FFFFFF"/>
          <w:lang w:val="ro-RO"/>
        </w:rPr>
        <w:t>pentru</w:t>
      </w:r>
      <w:r w:rsidRPr="00D413AD">
        <w:rPr>
          <w:rFonts w:ascii="Trebuchet MS" w:hAnsi="Trebuchet MS" w:cstheme="minorHAnsi"/>
          <w:color w:val="000000"/>
          <w:shd w:val="clear" w:color="auto" w:fill="FFFFFF"/>
          <w:lang w:val="ro-RO"/>
        </w:rPr>
        <w:t xml:space="preserve"> o </w:t>
      </w:r>
      <w:r w:rsidR="006554E4" w:rsidRPr="00D413AD">
        <w:rPr>
          <w:rFonts w:ascii="Trebuchet MS" w:hAnsi="Trebuchet MS" w:cstheme="minorHAnsi"/>
          <w:color w:val="000000"/>
          <w:shd w:val="clear" w:color="auto" w:fill="FFFFFF"/>
          <w:lang w:val="ro-RO"/>
        </w:rPr>
        <w:t xml:space="preserve">Europă puternică și sănătoasă, </w:t>
      </w:r>
      <w:r w:rsidRPr="00D413AD">
        <w:rPr>
          <w:rFonts w:ascii="Trebuchet MS" w:hAnsi="Trebuchet MS" w:cstheme="minorHAnsi"/>
          <w:color w:val="000000"/>
          <w:lang w:val="ro-RO"/>
        </w:rPr>
        <w:t xml:space="preserve">România </w:t>
      </w:r>
      <w:r w:rsidRPr="00D413AD">
        <w:rPr>
          <w:rFonts w:ascii="Trebuchet MS" w:hAnsi="Trebuchet MS" w:cstheme="minorHAnsi"/>
          <w:b/>
          <w:color w:val="000000"/>
          <w:lang w:val="ro-RO"/>
        </w:rPr>
        <w:t xml:space="preserve">stabilește următoarele </w:t>
      </w:r>
      <w:r w:rsidRPr="00D413AD">
        <w:rPr>
          <w:rFonts w:ascii="Trebuchet MS" w:hAnsi="Trebuchet MS" w:cstheme="minorHAnsi"/>
          <w:b/>
          <w:color w:val="000000"/>
          <w:u w:val="single"/>
          <w:lang w:val="ro-RO"/>
        </w:rPr>
        <w:t xml:space="preserve">obiective ale construcției bugetare pentru </w:t>
      </w:r>
      <w:r w:rsidRPr="00D413AD">
        <w:rPr>
          <w:rFonts w:ascii="Trebuchet MS" w:hAnsi="Trebuchet MS" w:cstheme="minorHAnsi"/>
          <w:b/>
          <w:color w:val="000066"/>
          <w:u w:val="single"/>
          <w:shd w:val="clear" w:color="auto" w:fill="FFFFFF"/>
          <w:lang w:val="ro-RO"/>
        </w:rPr>
        <w:t>pe anul 2023 și orizontul 2024-2025:</w:t>
      </w:r>
    </w:p>
    <w:p w14:paraId="32651FAC" w14:textId="77777777" w:rsidR="007B51CE" w:rsidRPr="00D413AD" w:rsidRDefault="007B51CE" w:rsidP="007B51CE">
      <w:pPr>
        <w:spacing w:after="160" w:line="259" w:lineRule="auto"/>
        <w:jc w:val="both"/>
        <w:rPr>
          <w:rFonts w:ascii="Trebuchet MS" w:hAnsi="Trebuchet MS" w:cstheme="minorHAnsi"/>
          <w:b/>
          <w:color w:val="000000"/>
          <w:u w:val="single"/>
          <w:lang w:val="ro-RO"/>
        </w:rPr>
      </w:pPr>
    </w:p>
    <w:tbl>
      <w:tblPr>
        <w:tblStyle w:val="TableGrid30"/>
        <w:tblW w:w="9878" w:type="dxa"/>
        <w:tblBorders>
          <w:top w:val="thinThickSmallGap" w:sz="24" w:space="0" w:color="7030A0"/>
          <w:left w:val="thinThickSmallGap" w:sz="24" w:space="0" w:color="7030A0"/>
          <w:bottom w:val="thinThickSmallGap" w:sz="24" w:space="0" w:color="7030A0"/>
          <w:right w:val="thinThickSmallGap" w:sz="24" w:space="0" w:color="7030A0"/>
          <w:insideH w:val="thinThickSmallGap" w:sz="24" w:space="0" w:color="7030A0"/>
          <w:insideV w:val="thinThickSmallGap" w:sz="24" w:space="0" w:color="7030A0"/>
        </w:tblBorders>
        <w:shd w:val="clear" w:color="auto" w:fill="F3F3FF"/>
        <w:tblLook w:val="04A0" w:firstRow="1" w:lastRow="0" w:firstColumn="1" w:lastColumn="0" w:noHBand="0" w:noVBand="1"/>
      </w:tblPr>
      <w:tblGrid>
        <w:gridCol w:w="9878"/>
      </w:tblGrid>
      <w:tr w:rsidR="007B51CE" w:rsidRPr="00D413AD" w14:paraId="03721BF3" w14:textId="77777777" w:rsidTr="006554E4">
        <w:trPr>
          <w:trHeight w:val="1328"/>
        </w:trPr>
        <w:tc>
          <w:tcPr>
            <w:tcW w:w="9878" w:type="dxa"/>
            <w:shd w:val="clear" w:color="auto" w:fill="FBFBFF"/>
          </w:tcPr>
          <w:p w14:paraId="6C7CE0A0" w14:textId="52F9E490" w:rsidR="007B51CE" w:rsidRPr="00D413AD" w:rsidRDefault="00397C12" w:rsidP="00F87A7A">
            <w:pPr>
              <w:numPr>
                <w:ilvl w:val="0"/>
                <w:numId w:val="25"/>
              </w:numPr>
              <w:spacing w:line="276" w:lineRule="auto"/>
              <w:ind w:left="360"/>
              <w:contextualSpacing/>
              <w:jc w:val="both"/>
              <w:rPr>
                <w:rFonts w:ascii="Trebuchet MS" w:eastAsia="Calibri" w:hAnsi="Trebuchet MS" w:cstheme="minorHAnsi"/>
                <w:color w:val="000000" w:themeColor="text1"/>
                <w:szCs w:val="22"/>
                <w:lang w:val="ro-RO"/>
              </w:rPr>
            </w:pPr>
            <w:r w:rsidRPr="00D413AD">
              <w:rPr>
                <w:rFonts w:ascii="Trebuchet MS" w:eastAsia="+mn-ea" w:hAnsi="Trebuchet MS" w:cstheme="minorHAnsi"/>
                <w:b/>
                <w:bCs/>
                <w:color w:val="002060"/>
                <w:szCs w:val="22"/>
                <w:lang w:val="ro-RO"/>
              </w:rPr>
              <w:t>Continuarea</w:t>
            </w:r>
            <w:r w:rsidR="007B51CE" w:rsidRPr="00D413AD">
              <w:rPr>
                <w:rFonts w:ascii="Trebuchet MS" w:eastAsia="+mn-ea" w:hAnsi="Trebuchet MS" w:cstheme="minorHAnsi"/>
                <w:b/>
                <w:bCs/>
                <w:color w:val="002060"/>
                <w:szCs w:val="22"/>
                <w:lang w:val="ro-RO"/>
              </w:rPr>
              <w:t xml:space="preserve"> măsurilor pentru o redresare economică robustă</w:t>
            </w:r>
            <w:r w:rsidR="007B51CE" w:rsidRPr="00D413AD">
              <w:rPr>
                <w:rFonts w:ascii="Trebuchet MS" w:eastAsia="+mn-ea" w:hAnsi="Trebuchet MS" w:cstheme="minorHAnsi"/>
                <w:bCs/>
                <w:color w:val="002060"/>
                <w:szCs w:val="22"/>
                <w:lang w:val="ro-RO"/>
              </w:rPr>
              <w:t>,</w:t>
            </w:r>
            <w:r w:rsidR="007B51CE" w:rsidRPr="00D413AD">
              <w:rPr>
                <w:rFonts w:ascii="Trebuchet MS" w:eastAsia="+mn-ea" w:hAnsi="Trebuchet MS" w:cstheme="minorHAnsi"/>
                <w:bCs/>
                <w:color w:val="000000" w:themeColor="text1"/>
                <w:szCs w:val="22"/>
                <w:lang w:val="ro-RO"/>
              </w:rPr>
              <w:t xml:space="preserve"> </w:t>
            </w:r>
            <w:r w:rsidR="007B51CE" w:rsidRPr="00D413AD">
              <w:rPr>
                <w:rFonts w:ascii="Trebuchet MS" w:eastAsia="+mn-ea" w:hAnsi="Trebuchet MS" w:cstheme="minorHAnsi"/>
                <w:b/>
                <w:bCs/>
                <w:color w:val="000066"/>
                <w:szCs w:val="22"/>
                <w:lang w:val="ro-RO"/>
              </w:rPr>
              <w:t>menținerea și susținerea unui nou</w:t>
            </w:r>
            <w:r w:rsidR="007B51CE" w:rsidRPr="00D413AD">
              <w:rPr>
                <w:rFonts w:ascii="Trebuchet MS" w:eastAsiaTheme="minorHAnsi" w:hAnsi="Trebuchet MS" w:cstheme="minorBidi"/>
                <w:b/>
                <w:color w:val="000066"/>
                <w:szCs w:val="22"/>
                <w:lang w:val="ro-RO"/>
              </w:rPr>
              <w:t xml:space="preserve"> cadru de dezvoltare durabilă, justă </w:t>
            </w:r>
            <w:r w:rsidRPr="00D413AD">
              <w:rPr>
                <w:rFonts w:ascii="Trebuchet MS" w:eastAsiaTheme="minorHAnsi" w:hAnsi="Trebuchet MS" w:cstheme="minorBidi"/>
                <w:b/>
                <w:color w:val="000066"/>
                <w:szCs w:val="22"/>
                <w:lang w:val="ro-RO"/>
              </w:rPr>
              <w:t>și</w:t>
            </w:r>
            <w:r w:rsidR="007B51CE" w:rsidRPr="00D413AD">
              <w:rPr>
                <w:rFonts w:ascii="Trebuchet MS" w:eastAsiaTheme="minorHAnsi" w:hAnsi="Trebuchet MS" w:cstheme="minorBidi"/>
                <w:b/>
                <w:color w:val="000066"/>
                <w:szCs w:val="22"/>
                <w:lang w:val="ro-RO"/>
              </w:rPr>
              <w:t xml:space="preserve"> intruzivă care să asigure o </w:t>
            </w:r>
            <w:r w:rsidRPr="00D413AD">
              <w:rPr>
                <w:rFonts w:ascii="Trebuchet MS" w:eastAsiaTheme="minorHAnsi" w:hAnsi="Trebuchet MS" w:cstheme="minorBidi"/>
                <w:b/>
                <w:color w:val="000066"/>
                <w:szCs w:val="22"/>
                <w:lang w:val="ro-RO"/>
              </w:rPr>
              <w:t>tranziție</w:t>
            </w:r>
            <w:r w:rsidR="00A95CB4">
              <w:rPr>
                <w:rFonts w:ascii="Trebuchet MS" w:eastAsiaTheme="minorHAnsi" w:hAnsi="Trebuchet MS" w:cstheme="minorBidi"/>
                <w:b/>
                <w:color w:val="000066"/>
                <w:szCs w:val="22"/>
                <w:lang w:val="ro-RO"/>
              </w:rPr>
              <w:t xml:space="preserve"> </w:t>
            </w:r>
            <w:r w:rsidR="007B51CE" w:rsidRPr="00D413AD">
              <w:rPr>
                <w:rFonts w:ascii="Trebuchet MS" w:eastAsiaTheme="minorHAnsi" w:hAnsi="Trebuchet MS" w:cstheme="minorBidi"/>
                <w:b/>
                <w:color w:val="000066"/>
                <w:szCs w:val="22"/>
                <w:lang w:val="ro-RO"/>
              </w:rPr>
              <w:t xml:space="preserve"> eficientă economic, suportabilă social </w:t>
            </w:r>
            <w:r w:rsidRPr="00D413AD">
              <w:rPr>
                <w:rFonts w:ascii="Trebuchet MS" w:eastAsiaTheme="minorHAnsi" w:hAnsi="Trebuchet MS" w:cstheme="minorBidi"/>
                <w:b/>
                <w:color w:val="000066"/>
                <w:szCs w:val="22"/>
                <w:lang w:val="ro-RO"/>
              </w:rPr>
              <w:t>și</w:t>
            </w:r>
            <w:r w:rsidR="007B51CE" w:rsidRPr="00D413AD">
              <w:rPr>
                <w:rFonts w:ascii="Trebuchet MS" w:eastAsiaTheme="minorHAnsi" w:hAnsi="Trebuchet MS" w:cstheme="minorBidi"/>
                <w:b/>
                <w:color w:val="000066"/>
                <w:szCs w:val="22"/>
                <w:lang w:val="ro-RO"/>
              </w:rPr>
              <w:t xml:space="preserve"> axată pe competitivitate, </w:t>
            </w:r>
            <w:r w:rsidRPr="00D413AD">
              <w:rPr>
                <w:rFonts w:ascii="Trebuchet MS" w:eastAsiaTheme="minorHAnsi" w:hAnsi="Trebuchet MS" w:cstheme="minorBidi"/>
                <w:b/>
                <w:color w:val="000066"/>
                <w:szCs w:val="22"/>
                <w:lang w:val="ro-RO"/>
              </w:rPr>
              <w:t>inovație</w:t>
            </w:r>
            <w:r w:rsidR="007B51CE" w:rsidRPr="00D413AD">
              <w:rPr>
                <w:rFonts w:ascii="Trebuchet MS" w:eastAsiaTheme="minorHAnsi" w:hAnsi="Trebuchet MS" w:cstheme="minorBidi"/>
                <w:b/>
                <w:color w:val="000066"/>
                <w:szCs w:val="22"/>
                <w:lang w:val="ro-RO"/>
              </w:rPr>
              <w:t xml:space="preserve"> </w:t>
            </w:r>
            <w:r w:rsidRPr="00D413AD">
              <w:rPr>
                <w:rFonts w:ascii="Trebuchet MS" w:eastAsiaTheme="minorHAnsi" w:hAnsi="Trebuchet MS" w:cstheme="minorBidi"/>
                <w:b/>
                <w:color w:val="000066"/>
                <w:szCs w:val="22"/>
                <w:lang w:val="ro-RO"/>
              </w:rPr>
              <w:t>și</w:t>
            </w:r>
            <w:r w:rsidR="007B51CE" w:rsidRPr="00D413AD">
              <w:rPr>
                <w:rFonts w:ascii="Trebuchet MS" w:eastAsiaTheme="minorHAnsi" w:hAnsi="Trebuchet MS" w:cstheme="minorBidi"/>
                <w:b/>
                <w:color w:val="000066"/>
                <w:szCs w:val="22"/>
                <w:lang w:val="ro-RO"/>
              </w:rPr>
              <w:t xml:space="preserve"> decarbonizare</w:t>
            </w:r>
            <w:r w:rsidR="007B51CE" w:rsidRPr="00D413AD">
              <w:rPr>
                <w:rFonts w:ascii="Trebuchet MS" w:eastAsiaTheme="minorHAnsi" w:hAnsi="Trebuchet MS" w:cstheme="minorBidi"/>
                <w:color w:val="000000" w:themeColor="text1"/>
                <w:szCs w:val="22"/>
                <w:lang w:val="ro-RO"/>
              </w:rPr>
              <w:t xml:space="preserve"> care să conducă la eliminarea vulnerabilităților din economie și să asigure un nivel de trai decent;</w:t>
            </w:r>
          </w:p>
          <w:p w14:paraId="0DC2547C" w14:textId="2AC79739" w:rsidR="007B51CE" w:rsidRPr="00D413AD" w:rsidRDefault="007B51CE" w:rsidP="00F87A7A">
            <w:pPr>
              <w:numPr>
                <w:ilvl w:val="0"/>
                <w:numId w:val="25"/>
              </w:numPr>
              <w:spacing w:before="120" w:line="276" w:lineRule="auto"/>
              <w:ind w:left="360"/>
              <w:contextualSpacing/>
              <w:jc w:val="both"/>
              <w:rPr>
                <w:rFonts w:ascii="Trebuchet MS" w:eastAsia="Calibri" w:hAnsi="Trebuchet MS" w:cstheme="minorHAnsi"/>
                <w:color w:val="000000" w:themeColor="text1"/>
                <w:szCs w:val="22"/>
                <w:lang w:val="ro-RO"/>
              </w:rPr>
            </w:pPr>
            <w:r w:rsidRPr="00D413AD">
              <w:rPr>
                <w:rFonts w:ascii="Trebuchet MS" w:eastAsia="+mn-ea" w:hAnsi="Trebuchet MS" w:cstheme="minorHAnsi"/>
                <w:b/>
                <w:bCs/>
                <w:color w:val="000066"/>
                <w:szCs w:val="22"/>
                <w:lang w:val="ro-RO"/>
              </w:rPr>
              <w:t xml:space="preserve">Continuarea realizării  graduale a consolidării fiscale prin măsuri care să permită atingerea  țintei de deficit prevăzută de regulamentele europene până la sfârșitul anului 2024 și anii </w:t>
            </w:r>
            <w:r w:rsidR="00397C12" w:rsidRPr="00D413AD">
              <w:rPr>
                <w:rFonts w:ascii="Trebuchet MS" w:eastAsia="+mn-ea" w:hAnsi="Trebuchet MS" w:cstheme="minorHAnsi"/>
                <w:b/>
                <w:bCs/>
                <w:color w:val="000066"/>
                <w:szCs w:val="22"/>
                <w:lang w:val="ro-RO"/>
              </w:rPr>
              <w:t>următori</w:t>
            </w:r>
            <w:r w:rsidRPr="00D413AD">
              <w:rPr>
                <w:rFonts w:ascii="Trebuchet MS" w:eastAsia="+mn-ea" w:hAnsi="Trebuchet MS" w:cstheme="minorHAnsi"/>
                <w:b/>
                <w:bCs/>
                <w:color w:val="000066"/>
                <w:szCs w:val="22"/>
                <w:lang w:val="ro-RO"/>
              </w:rPr>
              <w:t xml:space="preserve">, </w:t>
            </w:r>
            <w:r w:rsidRPr="00D413AD">
              <w:rPr>
                <w:rFonts w:eastAsia="Calibri"/>
                <w:color w:val="000000" w:themeColor="text1"/>
                <w:szCs w:val="22"/>
                <w:lang w:val="ro-RO"/>
              </w:rPr>
              <w:t xml:space="preserve"> </w:t>
            </w:r>
            <w:r w:rsidRPr="00D413AD">
              <w:rPr>
                <w:rFonts w:ascii="Trebuchet MS" w:eastAsia="Calibri" w:hAnsi="Trebuchet MS"/>
                <w:color w:val="000000" w:themeColor="text1"/>
                <w:szCs w:val="22"/>
                <w:lang w:val="ro-RO"/>
              </w:rPr>
              <w:t xml:space="preserve">contribuind, în acest fel  la scăderea </w:t>
            </w:r>
            <w:r w:rsidR="00397C12" w:rsidRPr="00D413AD">
              <w:rPr>
                <w:rFonts w:ascii="Trebuchet MS" w:eastAsia="Calibri" w:hAnsi="Trebuchet MS"/>
                <w:color w:val="000000" w:themeColor="text1"/>
                <w:szCs w:val="22"/>
                <w:lang w:val="ro-RO"/>
              </w:rPr>
              <w:t>inflației</w:t>
            </w:r>
            <w:r w:rsidRPr="00D413AD">
              <w:rPr>
                <w:rFonts w:ascii="Trebuchet MS" w:eastAsia="Calibri" w:hAnsi="Trebuchet MS"/>
                <w:color w:val="000000" w:themeColor="text1"/>
                <w:szCs w:val="22"/>
                <w:lang w:val="ro-RO"/>
              </w:rPr>
              <w:t xml:space="preserve">, a ratelor dobânzilor, a deficitului comercial </w:t>
            </w:r>
            <w:r w:rsidR="00397C12" w:rsidRPr="00D413AD">
              <w:rPr>
                <w:rFonts w:ascii="Trebuchet MS" w:eastAsia="Calibri" w:hAnsi="Trebuchet MS"/>
                <w:color w:val="000000" w:themeColor="text1"/>
                <w:szCs w:val="22"/>
                <w:lang w:val="ro-RO"/>
              </w:rPr>
              <w:t>și</w:t>
            </w:r>
            <w:r w:rsidRPr="00D413AD">
              <w:rPr>
                <w:rFonts w:ascii="Trebuchet MS" w:eastAsia="Calibri" w:hAnsi="Trebuchet MS"/>
                <w:color w:val="000000" w:themeColor="text1"/>
                <w:szCs w:val="22"/>
                <w:lang w:val="ro-RO"/>
              </w:rPr>
              <w:t xml:space="preserve"> de cont curent al </w:t>
            </w:r>
            <w:r w:rsidR="00397C12" w:rsidRPr="00D413AD">
              <w:rPr>
                <w:rFonts w:ascii="Trebuchet MS" w:eastAsia="Calibri" w:hAnsi="Trebuchet MS"/>
                <w:color w:val="000000" w:themeColor="text1"/>
                <w:szCs w:val="22"/>
                <w:lang w:val="ro-RO"/>
              </w:rPr>
              <w:t>balanței</w:t>
            </w:r>
            <w:r w:rsidRPr="00D413AD">
              <w:rPr>
                <w:rFonts w:ascii="Trebuchet MS" w:eastAsia="Calibri" w:hAnsi="Trebuchet MS"/>
                <w:color w:val="000000" w:themeColor="text1"/>
                <w:szCs w:val="22"/>
                <w:lang w:val="ro-RO"/>
              </w:rPr>
              <w:t xml:space="preserve"> de </w:t>
            </w:r>
            <w:r w:rsidR="00397C12">
              <w:rPr>
                <w:rFonts w:ascii="Trebuchet MS" w:eastAsia="Calibri" w:hAnsi="Trebuchet MS"/>
                <w:color w:val="000000" w:themeColor="text1"/>
                <w:szCs w:val="22"/>
                <w:lang w:val="ro-RO"/>
              </w:rPr>
              <w:t>plăț</w:t>
            </w:r>
            <w:r w:rsidR="00397C12" w:rsidRPr="00D413AD">
              <w:rPr>
                <w:rFonts w:ascii="Trebuchet MS" w:eastAsia="Calibri" w:hAnsi="Trebuchet MS"/>
                <w:color w:val="000000" w:themeColor="text1"/>
                <w:szCs w:val="22"/>
                <w:lang w:val="ro-RO"/>
              </w:rPr>
              <w:t>i</w:t>
            </w:r>
            <w:r w:rsidRPr="00D413AD">
              <w:rPr>
                <w:rFonts w:ascii="Trebuchet MS" w:eastAsia="Calibri" w:hAnsi="Trebuchet MS"/>
                <w:color w:val="000000" w:themeColor="text1"/>
                <w:szCs w:val="22"/>
                <w:lang w:val="ro-RO"/>
              </w:rPr>
              <w:t>, precum şi la stabilitatea cursului valutar al leului;</w:t>
            </w:r>
          </w:p>
          <w:p w14:paraId="732FE459" w14:textId="77777777" w:rsidR="007B51CE" w:rsidRPr="00D413AD" w:rsidRDefault="007B51CE" w:rsidP="00F87A7A">
            <w:pPr>
              <w:numPr>
                <w:ilvl w:val="0"/>
                <w:numId w:val="25"/>
              </w:numPr>
              <w:spacing w:before="120" w:line="276" w:lineRule="auto"/>
              <w:ind w:left="360"/>
              <w:contextualSpacing/>
              <w:jc w:val="both"/>
              <w:rPr>
                <w:rFonts w:ascii="Trebuchet MS" w:eastAsia="Calibri" w:hAnsi="Trebuchet MS" w:cstheme="minorHAnsi"/>
                <w:color w:val="000000" w:themeColor="text1"/>
                <w:szCs w:val="22"/>
                <w:u w:val="single"/>
                <w:lang w:val="ro-RO"/>
              </w:rPr>
            </w:pPr>
            <w:r w:rsidRPr="00D413AD">
              <w:rPr>
                <w:rFonts w:ascii="Trebuchet MS" w:eastAsia="+mn-ea" w:hAnsi="Trebuchet MS" w:cstheme="minorHAnsi"/>
                <w:b/>
                <w:bCs/>
                <w:color w:val="000066"/>
                <w:szCs w:val="22"/>
                <w:lang w:val="ro-RO"/>
              </w:rPr>
              <w:t>Reforma, prioritizarea și programarea multianuală a investițiilor publice</w:t>
            </w:r>
            <w:r w:rsidRPr="00D413AD">
              <w:rPr>
                <w:rFonts w:ascii="Trebuchet MS" w:eastAsia="+mn-ea" w:hAnsi="Trebuchet MS" w:cstheme="minorHAnsi"/>
                <w:bCs/>
                <w:color w:val="000000" w:themeColor="text1"/>
                <w:szCs w:val="22"/>
                <w:lang w:val="ro-RO"/>
              </w:rPr>
              <w:t xml:space="preserve"> </w:t>
            </w:r>
            <w:r w:rsidRPr="00D413AD">
              <w:rPr>
                <w:rFonts w:ascii="Trebuchet MS" w:eastAsia="+mn-ea" w:hAnsi="Trebuchet MS" w:cstheme="minorHAnsi"/>
                <w:color w:val="000000" w:themeColor="text1"/>
                <w:szCs w:val="22"/>
                <w:lang w:val="ro-RO"/>
              </w:rPr>
              <w:t xml:space="preserve">într-o manieră eficientă, profesionistă și transparentă cu efect multiplicator şi aport direct la formarea brută de capital fix, </w:t>
            </w:r>
            <w:r w:rsidRPr="00D413AD">
              <w:rPr>
                <w:rFonts w:ascii="Trebuchet MS" w:eastAsia="+mn-ea" w:hAnsi="Trebuchet MS" w:cstheme="minorHAnsi"/>
                <w:b/>
                <w:bCs/>
                <w:color w:val="000066"/>
                <w:szCs w:val="22"/>
                <w:lang w:val="ro-RO"/>
              </w:rPr>
              <w:t xml:space="preserve">prin creșterea aportului fondurilor europene aferente cadrului financiar 2021-2027 și cele aferente Mecanismului de Redresare și Reziliență ce finanțează reformele și investițiile stabilite prin Programul Național de Redresare și Reziliență, </w:t>
            </w:r>
            <w:r w:rsidRPr="00D413AD">
              <w:rPr>
                <w:rFonts w:ascii="Trebuchet MS" w:eastAsia="+mn-ea" w:hAnsi="Trebuchet MS" w:cstheme="minorHAnsi"/>
                <w:b/>
                <w:bCs/>
                <w:color w:val="000066"/>
                <w:szCs w:val="22"/>
                <w:u w:val="single"/>
                <w:lang w:val="ro-RO"/>
              </w:rPr>
              <w:t>cel mai mare pachet de stimulare din resursele europene alocate României;</w:t>
            </w:r>
          </w:p>
          <w:p w14:paraId="0F58193B" w14:textId="22004E36" w:rsidR="007B51CE" w:rsidRPr="00D413AD" w:rsidRDefault="007B51CE" w:rsidP="00F87A7A">
            <w:pPr>
              <w:numPr>
                <w:ilvl w:val="0"/>
                <w:numId w:val="25"/>
              </w:numPr>
              <w:shd w:val="clear" w:color="auto" w:fill="FFFFFF" w:themeFill="background1"/>
              <w:spacing w:before="120" w:line="276" w:lineRule="auto"/>
              <w:ind w:left="360"/>
              <w:contextualSpacing/>
              <w:jc w:val="both"/>
              <w:rPr>
                <w:rFonts w:ascii="Trebuchet MS" w:eastAsia="Calibri" w:hAnsi="Trebuchet MS" w:cs="Calibri"/>
                <w:color w:val="000000"/>
                <w:sz w:val="22"/>
                <w:szCs w:val="22"/>
                <w:lang w:val="ro-RO"/>
              </w:rPr>
            </w:pPr>
            <w:r w:rsidRPr="00D413AD">
              <w:rPr>
                <w:rFonts w:ascii="Trebuchet MS" w:eastAsia="+mn-ea" w:hAnsi="Trebuchet MS" w:cs="Calibri"/>
                <w:b/>
                <w:bCs/>
                <w:color w:val="000066"/>
                <w:sz w:val="22"/>
                <w:szCs w:val="22"/>
                <w:lang w:val="ro-RO"/>
              </w:rPr>
              <w:t xml:space="preserve">Consolidarea  unei politici fiscale predictibile </w:t>
            </w:r>
            <w:r w:rsidRPr="00D413AD">
              <w:rPr>
                <w:rFonts w:ascii="Trebuchet MS" w:eastAsia="+mn-ea" w:hAnsi="Trebuchet MS" w:cs="Calibri"/>
                <w:b/>
                <w:bCs/>
                <w:color w:val="000066"/>
                <w:sz w:val="22"/>
                <w:szCs w:val="22"/>
                <w:u w:val="single"/>
                <w:lang w:val="ro-RO"/>
              </w:rPr>
              <w:t>ferm angajate  pe panta de reducere a deficitului bugetar,</w:t>
            </w:r>
            <w:r w:rsidRPr="00D413AD">
              <w:rPr>
                <w:rFonts w:ascii="Trebuchet MS" w:eastAsia="+mn-ea" w:hAnsi="Trebuchet MS" w:cs="Calibri"/>
                <w:b/>
                <w:bCs/>
                <w:color w:val="000066"/>
                <w:sz w:val="22"/>
                <w:szCs w:val="22"/>
                <w:lang w:val="ro-RO"/>
              </w:rPr>
              <w:t xml:space="preserve">  pentru susținerea și adaptarea mediului de afaceri la provocările ridicate de  suita de crize cu care se confruntă societatea, </w:t>
            </w:r>
            <w:r w:rsidRPr="00D413AD">
              <w:rPr>
                <w:rFonts w:ascii="Trebuchet MS" w:eastAsia="+mn-ea" w:hAnsi="Trebuchet MS" w:cs="Calibri"/>
                <w:bCs/>
                <w:color w:val="000000"/>
                <w:sz w:val="22"/>
                <w:szCs w:val="22"/>
                <w:lang w:val="ro-RO"/>
              </w:rPr>
              <w:t xml:space="preserve">simplificarea fiscalității și fluidizarea proceselor interne, </w:t>
            </w:r>
            <w:r w:rsidRPr="00D413AD">
              <w:rPr>
                <w:rFonts w:ascii="Trebuchet MS" w:eastAsia="+mn-ea" w:hAnsi="Trebuchet MS" w:cs="Calibri"/>
                <w:color w:val="000000"/>
                <w:sz w:val="22"/>
                <w:szCs w:val="22"/>
                <w:lang w:val="ro-RO"/>
              </w:rPr>
              <w:t>pentru a crea  premisa unei creșteri economice sănătoase și durabile;</w:t>
            </w:r>
          </w:p>
          <w:p w14:paraId="41CC9951" w14:textId="77777777" w:rsidR="007B51CE" w:rsidRPr="00D413AD" w:rsidRDefault="007B51CE" w:rsidP="00F87A7A">
            <w:pPr>
              <w:numPr>
                <w:ilvl w:val="0"/>
                <w:numId w:val="25"/>
              </w:numPr>
              <w:spacing w:before="120" w:line="276" w:lineRule="auto"/>
              <w:ind w:left="360"/>
              <w:contextualSpacing/>
              <w:jc w:val="both"/>
              <w:rPr>
                <w:rFonts w:ascii="Trebuchet MS" w:hAnsi="Trebuchet MS" w:cstheme="minorHAnsi"/>
                <w:b/>
                <w:color w:val="000066"/>
                <w:szCs w:val="22"/>
                <w:lang w:val="ro-RO"/>
              </w:rPr>
            </w:pPr>
            <w:r w:rsidRPr="00D413AD">
              <w:rPr>
                <w:rFonts w:ascii="Trebuchet MS" w:eastAsia="+mn-ea" w:hAnsi="Trebuchet MS" w:cstheme="minorHAnsi"/>
                <w:b/>
                <w:bCs/>
                <w:color w:val="000066"/>
                <w:szCs w:val="22"/>
                <w:lang w:val="ro-RO"/>
              </w:rPr>
              <w:t>Dezvoltarea şi diversificarea instrumentelor de management ale datoriei publice pentru menținerea datoriei publice la un nivel sustenabil;</w:t>
            </w:r>
          </w:p>
          <w:p w14:paraId="61228AB2" w14:textId="77777777" w:rsidR="007B51CE" w:rsidRPr="00D413AD" w:rsidRDefault="007B51CE" w:rsidP="00F87A7A">
            <w:pPr>
              <w:numPr>
                <w:ilvl w:val="0"/>
                <w:numId w:val="25"/>
              </w:numPr>
              <w:spacing w:before="120" w:line="276" w:lineRule="auto"/>
              <w:ind w:left="360"/>
              <w:contextualSpacing/>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lastRenderedPageBreak/>
              <w:t>Măsuri consistente pentru crearea și consolidarea unor finanțe publice sănătoase</w:t>
            </w:r>
            <w:r w:rsidRPr="00D413AD">
              <w:rPr>
                <w:rFonts w:ascii="Trebuchet MS" w:eastAsia="Calibri" w:hAnsi="Trebuchet MS" w:cstheme="minorHAnsi"/>
                <w:color w:val="000000" w:themeColor="text1"/>
                <w:szCs w:val="22"/>
                <w:lang w:val="ro-RO"/>
              </w:rPr>
              <w:t>,  prin eficientizarea calitativă a cheltuielilor publice cu focalizare pe :</w:t>
            </w:r>
          </w:p>
          <w:p w14:paraId="052FB971" w14:textId="77777777" w:rsidR="007B51CE" w:rsidRPr="00D413AD" w:rsidRDefault="007B51CE" w:rsidP="00F87A7A">
            <w:pPr>
              <w:numPr>
                <w:ilvl w:val="0"/>
                <w:numId w:val="61"/>
              </w:numPr>
              <w:spacing w:before="120" w:line="276" w:lineRule="auto"/>
              <w:ind w:left="701"/>
              <w:contextualSpacing/>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t>Finanțarea unor măsuri active economice pentru sprijinirea grupurilor  celor mai vulnerabile,  reforme în domeniul muncii, al pensiilor, al sprijinirii IMM al căror lanț de aprovizionare a fost puternic afectat de războiul din Ucraina;</w:t>
            </w:r>
          </w:p>
          <w:p w14:paraId="12E9D150" w14:textId="37665EB3" w:rsidR="007B51CE" w:rsidRPr="00D413AD" w:rsidRDefault="007B51CE" w:rsidP="00F87A7A">
            <w:pPr>
              <w:numPr>
                <w:ilvl w:val="0"/>
                <w:numId w:val="61"/>
              </w:numPr>
              <w:spacing w:line="276" w:lineRule="auto"/>
              <w:ind w:left="701"/>
              <w:contextualSpacing/>
              <w:jc w:val="both"/>
              <w:rPr>
                <w:rFonts w:ascii="Trebuchet MS" w:eastAsia="Calibri" w:hAnsi="Trebuchet MS"/>
                <w:color w:val="000000" w:themeColor="text1"/>
                <w:szCs w:val="22"/>
                <w:lang w:val="ro-RO"/>
              </w:rPr>
            </w:pPr>
            <w:r w:rsidRPr="00D413AD">
              <w:rPr>
                <w:rFonts w:ascii="Trebuchet MS" w:eastAsia="Calibri" w:hAnsi="Trebuchet MS" w:cstheme="minorHAnsi"/>
                <w:b/>
                <w:color w:val="000066"/>
                <w:szCs w:val="22"/>
                <w:lang w:val="ro-RO"/>
              </w:rPr>
              <w:t>Consolidarea bugetării pe programe pe bază de indicatori de rezultat</w:t>
            </w:r>
            <w:r w:rsidRPr="00D413AD">
              <w:rPr>
                <w:rFonts w:ascii="Trebuchet MS" w:eastAsia="Calibri" w:hAnsi="Trebuchet MS" w:cstheme="minorHAnsi"/>
                <w:color w:val="000000" w:themeColor="text1"/>
                <w:szCs w:val="22"/>
                <w:lang w:val="ro-RO"/>
              </w:rPr>
              <w:t xml:space="preserve"> la toate nivelurile </w:t>
            </w:r>
            <w:r w:rsidR="00397C12" w:rsidRPr="00D413AD">
              <w:rPr>
                <w:rFonts w:ascii="Trebuchet MS" w:eastAsia="Calibri" w:hAnsi="Trebuchet MS" w:cstheme="minorHAnsi"/>
                <w:color w:val="000000" w:themeColor="text1"/>
                <w:szCs w:val="22"/>
                <w:lang w:val="ro-RO"/>
              </w:rPr>
              <w:t>administrației</w:t>
            </w:r>
            <w:r w:rsidRPr="00D413AD">
              <w:rPr>
                <w:rFonts w:ascii="Trebuchet MS" w:eastAsia="Calibri" w:hAnsi="Trebuchet MS" w:cstheme="minorHAnsi"/>
                <w:color w:val="000000" w:themeColor="text1"/>
                <w:szCs w:val="22"/>
                <w:lang w:val="ro-RO"/>
              </w:rPr>
              <w:t xml:space="preserve"> publice centrale </w:t>
            </w:r>
            <w:r w:rsidR="00397C12"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locale care să permită </w:t>
            </w:r>
            <w:r w:rsidR="00397C12" w:rsidRPr="00D413AD">
              <w:rPr>
                <w:rFonts w:ascii="Trebuchet MS" w:eastAsia="Calibri" w:hAnsi="Trebuchet MS" w:cstheme="minorHAnsi"/>
                <w:color w:val="000000" w:themeColor="text1"/>
                <w:szCs w:val="22"/>
                <w:lang w:val="ro-RO"/>
              </w:rPr>
              <w:t>transparența</w:t>
            </w:r>
            <w:r w:rsidRPr="00D413AD">
              <w:rPr>
                <w:rFonts w:ascii="Trebuchet MS" w:eastAsia="Calibri" w:hAnsi="Trebuchet MS" w:cstheme="minorHAnsi"/>
                <w:color w:val="000000" w:themeColor="text1"/>
                <w:szCs w:val="22"/>
                <w:lang w:val="ro-RO"/>
              </w:rPr>
              <w:t xml:space="preserve"> deplină a cheltuielilor publice, </w:t>
            </w:r>
            <w:r w:rsidR="00397C12" w:rsidRPr="00D413AD">
              <w:rPr>
                <w:rFonts w:ascii="Trebuchet MS" w:eastAsia="Calibri" w:hAnsi="Trebuchet MS" w:cstheme="minorHAnsi"/>
                <w:color w:val="000000" w:themeColor="text1"/>
                <w:szCs w:val="22"/>
                <w:lang w:val="ro-RO"/>
              </w:rPr>
              <w:t>îmbunătățirea</w:t>
            </w:r>
            <w:r w:rsidRPr="00D413AD">
              <w:rPr>
                <w:rFonts w:ascii="Trebuchet MS" w:eastAsia="Calibri" w:hAnsi="Trebuchet MS" w:cstheme="minorHAnsi"/>
                <w:color w:val="000000" w:themeColor="text1"/>
                <w:szCs w:val="22"/>
                <w:lang w:val="ro-RO"/>
              </w:rPr>
              <w:t xml:space="preserve"> </w:t>
            </w:r>
            <w:r w:rsidR="00397C12" w:rsidRPr="00D413AD">
              <w:rPr>
                <w:rFonts w:ascii="Trebuchet MS" w:eastAsia="Calibri" w:hAnsi="Trebuchet MS" w:cstheme="minorHAnsi"/>
                <w:color w:val="000000" w:themeColor="text1"/>
                <w:szCs w:val="22"/>
                <w:lang w:val="ro-RO"/>
              </w:rPr>
              <w:t>clarității</w:t>
            </w:r>
            <w:r w:rsidRPr="00D413AD">
              <w:rPr>
                <w:rFonts w:ascii="Trebuchet MS" w:eastAsia="Calibri" w:hAnsi="Trebuchet MS" w:cstheme="minorHAnsi"/>
                <w:color w:val="000000" w:themeColor="text1"/>
                <w:szCs w:val="22"/>
                <w:lang w:val="ro-RO"/>
              </w:rPr>
              <w:t xml:space="preserve"> </w:t>
            </w:r>
            <w:r w:rsidR="00397C12"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w:t>
            </w:r>
            <w:r w:rsidR="00397C12" w:rsidRPr="00D413AD">
              <w:rPr>
                <w:rFonts w:ascii="Trebuchet MS" w:eastAsia="Calibri" w:hAnsi="Trebuchet MS" w:cstheme="minorHAnsi"/>
                <w:color w:val="000000" w:themeColor="text1"/>
                <w:szCs w:val="22"/>
                <w:lang w:val="ro-RO"/>
              </w:rPr>
              <w:t>coerenței</w:t>
            </w:r>
            <w:r w:rsidRPr="00D413AD">
              <w:rPr>
                <w:rFonts w:ascii="Trebuchet MS" w:eastAsia="Calibri" w:hAnsi="Trebuchet MS" w:cstheme="minorHAnsi"/>
                <w:color w:val="000000" w:themeColor="text1"/>
                <w:szCs w:val="22"/>
                <w:lang w:val="ro-RO"/>
              </w:rPr>
              <w:t xml:space="preserve"> procesului de bugetare, prioritizarea politicilor sectoriale </w:t>
            </w:r>
            <w:r w:rsidR="00397C12"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asigurarea unei </w:t>
            </w:r>
            <w:r w:rsidR="00397C12" w:rsidRPr="00D413AD">
              <w:rPr>
                <w:rFonts w:ascii="Trebuchet MS" w:eastAsia="Calibri" w:hAnsi="Trebuchet MS" w:cstheme="minorHAnsi"/>
                <w:color w:val="000000" w:themeColor="text1"/>
                <w:szCs w:val="22"/>
                <w:lang w:val="ro-RO"/>
              </w:rPr>
              <w:t>competiții</w:t>
            </w:r>
            <w:r w:rsidRPr="00D413AD">
              <w:rPr>
                <w:rFonts w:ascii="Trebuchet MS" w:eastAsia="Calibri" w:hAnsi="Trebuchet MS" w:cstheme="minorHAnsi"/>
                <w:color w:val="000000" w:themeColor="text1"/>
                <w:szCs w:val="22"/>
                <w:lang w:val="ro-RO"/>
              </w:rPr>
              <w:t xml:space="preserve"> reale între proiectele propuse spre</w:t>
            </w:r>
            <w:r w:rsidRPr="00D413AD">
              <w:rPr>
                <w:rFonts w:ascii="Trebuchet MS" w:eastAsia="Calibri" w:hAnsi="Trebuchet MS"/>
                <w:color w:val="000000" w:themeColor="text1"/>
                <w:szCs w:val="22"/>
                <w:lang w:val="ro-RO"/>
              </w:rPr>
              <w:t xml:space="preserve"> </w:t>
            </w:r>
            <w:r w:rsidR="00397C12" w:rsidRPr="00D413AD">
              <w:rPr>
                <w:rFonts w:ascii="Trebuchet MS" w:eastAsia="Calibri" w:hAnsi="Trebuchet MS"/>
                <w:color w:val="000000" w:themeColor="text1"/>
                <w:szCs w:val="22"/>
                <w:lang w:val="ro-RO"/>
              </w:rPr>
              <w:t>finanțare</w:t>
            </w:r>
            <w:r w:rsidRPr="00D413AD">
              <w:rPr>
                <w:rFonts w:ascii="Trebuchet MS" w:eastAsia="Calibri" w:hAnsi="Trebuchet MS"/>
                <w:color w:val="000000" w:themeColor="text1"/>
                <w:szCs w:val="22"/>
                <w:lang w:val="ro-RO"/>
              </w:rPr>
              <w:t xml:space="preserve"> </w:t>
            </w:r>
            <w:r w:rsidR="00397C12" w:rsidRPr="00D413AD">
              <w:rPr>
                <w:rFonts w:ascii="Trebuchet MS" w:eastAsia="Calibri" w:hAnsi="Trebuchet MS"/>
                <w:color w:val="000000" w:themeColor="text1"/>
                <w:szCs w:val="22"/>
                <w:lang w:val="ro-RO"/>
              </w:rPr>
              <w:t>și</w:t>
            </w:r>
            <w:r w:rsidRPr="00D413AD">
              <w:rPr>
                <w:rFonts w:ascii="Trebuchet MS" w:eastAsia="Calibri" w:hAnsi="Trebuchet MS"/>
                <w:color w:val="000000" w:themeColor="text1"/>
                <w:szCs w:val="22"/>
                <w:lang w:val="ro-RO"/>
              </w:rPr>
              <w:t xml:space="preserve"> </w:t>
            </w:r>
            <w:r w:rsidR="00397C12" w:rsidRPr="00D413AD">
              <w:rPr>
                <w:rFonts w:ascii="Trebuchet MS" w:eastAsia="Calibri" w:hAnsi="Trebuchet MS"/>
                <w:color w:val="000000" w:themeColor="text1"/>
                <w:szCs w:val="22"/>
                <w:lang w:val="ro-RO"/>
              </w:rPr>
              <w:t>susținerea</w:t>
            </w:r>
            <w:r w:rsidRPr="00D413AD">
              <w:rPr>
                <w:rFonts w:ascii="Trebuchet MS" w:eastAsia="Calibri" w:hAnsi="Trebuchet MS"/>
                <w:color w:val="000000" w:themeColor="text1"/>
                <w:szCs w:val="22"/>
                <w:lang w:val="ro-RO"/>
              </w:rPr>
              <w:t xml:space="preserve"> </w:t>
            </w:r>
            <w:r w:rsidR="00397C12" w:rsidRPr="00D413AD">
              <w:rPr>
                <w:rFonts w:ascii="Trebuchet MS" w:eastAsia="Calibri" w:hAnsi="Trebuchet MS"/>
                <w:color w:val="000000" w:themeColor="text1"/>
                <w:szCs w:val="22"/>
                <w:lang w:val="ro-RO"/>
              </w:rPr>
              <w:t>performanței</w:t>
            </w:r>
            <w:r w:rsidRPr="00D413AD">
              <w:rPr>
                <w:rFonts w:ascii="Trebuchet MS" w:eastAsia="Calibri" w:hAnsi="Trebuchet MS"/>
                <w:color w:val="000000" w:themeColor="text1"/>
                <w:szCs w:val="22"/>
                <w:lang w:val="ro-RO"/>
              </w:rPr>
              <w:t>;</w:t>
            </w:r>
          </w:p>
          <w:p w14:paraId="2F0F9273" w14:textId="7287A8D9" w:rsidR="007B51CE" w:rsidRPr="00D413AD" w:rsidRDefault="00397C12" w:rsidP="00F87A7A">
            <w:pPr>
              <w:numPr>
                <w:ilvl w:val="0"/>
                <w:numId w:val="61"/>
              </w:numPr>
              <w:tabs>
                <w:tab w:val="left" w:pos="1551"/>
                <w:tab w:val="left" w:pos="1693"/>
              </w:tabs>
              <w:spacing w:before="120" w:line="276" w:lineRule="auto"/>
              <w:ind w:left="701" w:right="283"/>
              <w:contextualSpacing/>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t>Întărirea</w:t>
            </w:r>
            <w:r w:rsidR="007B51CE" w:rsidRPr="00D413AD">
              <w:rPr>
                <w:rFonts w:ascii="Trebuchet MS" w:eastAsia="Calibri" w:hAnsi="Trebuchet MS" w:cstheme="minorHAnsi"/>
                <w:b/>
                <w:color w:val="000066"/>
                <w:szCs w:val="22"/>
                <w:lang w:val="ro-RO"/>
              </w:rPr>
              <w:t xml:space="preserve"> </w:t>
            </w:r>
            <w:r w:rsidRPr="00D413AD">
              <w:rPr>
                <w:rFonts w:ascii="Trebuchet MS" w:eastAsia="Calibri" w:hAnsi="Trebuchet MS" w:cstheme="minorHAnsi"/>
                <w:b/>
                <w:color w:val="000066"/>
                <w:szCs w:val="22"/>
                <w:lang w:val="ro-RO"/>
              </w:rPr>
              <w:t>guvernanței</w:t>
            </w:r>
            <w:r w:rsidR="007B51CE" w:rsidRPr="00D413AD">
              <w:rPr>
                <w:rFonts w:ascii="Trebuchet MS" w:eastAsia="Calibri" w:hAnsi="Trebuchet MS" w:cstheme="minorHAnsi"/>
                <w:b/>
                <w:color w:val="000066"/>
                <w:szCs w:val="22"/>
                <w:lang w:val="ro-RO"/>
              </w:rPr>
              <w:t xml:space="preserve"> corporative la companiile de stat în vederea </w:t>
            </w:r>
            <w:r w:rsidRPr="00D413AD">
              <w:rPr>
                <w:rFonts w:ascii="Trebuchet MS" w:eastAsia="Calibri" w:hAnsi="Trebuchet MS" w:cstheme="minorHAnsi"/>
                <w:b/>
                <w:color w:val="000066"/>
                <w:szCs w:val="22"/>
                <w:lang w:val="ro-RO"/>
              </w:rPr>
              <w:t>îmbunătățirii</w:t>
            </w:r>
            <w:r w:rsidR="007B51CE" w:rsidRPr="00D413AD">
              <w:rPr>
                <w:rFonts w:ascii="Trebuchet MS" w:eastAsia="Calibri" w:hAnsi="Trebuchet MS" w:cstheme="minorHAnsi"/>
                <w:b/>
                <w:color w:val="000066"/>
                <w:szCs w:val="22"/>
                <w:lang w:val="ro-RO"/>
              </w:rPr>
              <w:t xml:space="preserve"> </w:t>
            </w:r>
            <w:r w:rsidRPr="00D413AD">
              <w:rPr>
                <w:rFonts w:ascii="Trebuchet MS" w:eastAsia="Calibri" w:hAnsi="Trebuchet MS" w:cstheme="minorHAnsi"/>
                <w:b/>
                <w:color w:val="000066"/>
                <w:szCs w:val="22"/>
                <w:lang w:val="ro-RO"/>
              </w:rPr>
              <w:t>performanței</w:t>
            </w:r>
            <w:r w:rsidR="007B51CE" w:rsidRPr="00D413AD">
              <w:rPr>
                <w:rFonts w:ascii="Trebuchet MS" w:eastAsia="Calibri" w:hAnsi="Trebuchet MS" w:cstheme="minorHAnsi"/>
                <w:b/>
                <w:color w:val="000066"/>
                <w:szCs w:val="22"/>
                <w:lang w:val="ro-RO"/>
              </w:rPr>
              <w:t xml:space="preserve"> acestora,</w:t>
            </w:r>
            <w:r w:rsidR="007B51CE" w:rsidRPr="00D413AD">
              <w:rPr>
                <w:rFonts w:ascii="Trebuchet MS" w:eastAsia="Calibri" w:hAnsi="Trebuchet MS" w:cstheme="minorHAnsi"/>
                <w:color w:val="000000" w:themeColor="text1"/>
                <w:szCs w:val="22"/>
                <w:lang w:val="ro-RO"/>
              </w:rPr>
              <w:t xml:space="preserve"> prin utilizarea celor mai bune practici la nivel european.</w:t>
            </w:r>
          </w:p>
        </w:tc>
      </w:tr>
    </w:tbl>
    <w:p w14:paraId="4BA6E868" w14:textId="77777777" w:rsidR="007B51CE" w:rsidRPr="00D413AD" w:rsidRDefault="007B51CE" w:rsidP="007B51CE">
      <w:pPr>
        <w:spacing w:before="120"/>
        <w:jc w:val="both"/>
        <w:rPr>
          <w:rFonts w:ascii="Trebuchet MS" w:eastAsia="Calibri" w:hAnsi="Trebuchet MS" w:cstheme="minorHAnsi"/>
          <w:b/>
          <w:bCs/>
          <w:color w:val="000000" w:themeColor="text1"/>
          <w:lang w:val="ro-RO"/>
        </w:rPr>
      </w:pPr>
    </w:p>
    <w:p w14:paraId="5D2EC149" w14:textId="77777777" w:rsidR="007B51CE" w:rsidRPr="00D413AD" w:rsidRDefault="007B51CE" w:rsidP="007B51CE">
      <w:pPr>
        <w:spacing w:before="120"/>
        <w:jc w:val="both"/>
        <w:rPr>
          <w:rFonts w:ascii="Trebuchet MS" w:eastAsia="Calibri" w:hAnsi="Trebuchet MS" w:cstheme="minorHAnsi"/>
          <w:b/>
          <w:bCs/>
          <w:color w:val="000066"/>
          <w:lang w:val="ro-RO"/>
        </w:rPr>
        <w:sectPr w:rsidR="007B51CE" w:rsidRPr="00D413AD" w:rsidSect="007F6DED">
          <w:pgSz w:w="12240" w:h="15840"/>
          <w:pgMar w:top="1440" w:right="900" w:bottom="1276" w:left="1440" w:header="708" w:footer="708" w:gutter="0"/>
          <w:cols w:space="708"/>
          <w:docGrid w:linePitch="360"/>
        </w:sectPr>
      </w:pPr>
    </w:p>
    <w:p w14:paraId="65B9EFC0" w14:textId="04F957F9" w:rsidR="007B51CE" w:rsidRPr="00D413AD" w:rsidRDefault="007B51CE" w:rsidP="007B51CE">
      <w:pPr>
        <w:shd w:val="clear" w:color="auto" w:fill="A8D08D" w:themeFill="accent6" w:themeFillTint="99"/>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color w:val="000066"/>
          <w:lang w:val="ro-RO"/>
        </w:rPr>
        <w:lastRenderedPageBreak/>
        <w:t>Obiectivele politicii fiscal bugetare 2023</w:t>
      </w:r>
      <w:r w:rsidR="002847DE">
        <w:rPr>
          <w:rFonts w:asciiTheme="minorHAnsi" w:eastAsiaTheme="minorHAnsi" w:hAnsiTheme="minorHAnsi" w:cstheme="minorBidi"/>
          <w:b/>
          <w:color w:val="000066"/>
          <w:lang w:val="ro-RO"/>
        </w:rPr>
        <w:t xml:space="preserve"> și </w:t>
      </w:r>
      <w:r w:rsidRPr="00D413AD">
        <w:rPr>
          <w:rFonts w:asciiTheme="minorHAnsi" w:eastAsiaTheme="minorHAnsi" w:hAnsiTheme="minorHAnsi" w:cstheme="minorBidi"/>
          <w:b/>
          <w:color w:val="000066"/>
          <w:lang w:val="ro-RO"/>
        </w:rPr>
        <w:t>orizontul 2024-2025   -Sinteză-</w:t>
      </w:r>
    </w:p>
    <w:p w14:paraId="292F779C"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2864" behindDoc="0" locked="0" layoutInCell="1" allowOverlap="1" wp14:anchorId="3999826D" wp14:editId="512D5E0C">
                <wp:simplePos x="0" y="0"/>
                <wp:positionH relativeFrom="column">
                  <wp:posOffset>3867150</wp:posOffset>
                </wp:positionH>
                <wp:positionV relativeFrom="paragraph">
                  <wp:posOffset>402591</wp:posOffset>
                </wp:positionV>
                <wp:extent cx="2762250" cy="323850"/>
                <wp:effectExtent l="0" t="0" r="57150" b="95250"/>
                <wp:wrapNone/>
                <wp:docPr id="12" name="Straight Arrow Connector 12"/>
                <wp:cNvGraphicFramePr/>
                <a:graphic xmlns:a="http://schemas.openxmlformats.org/drawingml/2006/main">
                  <a:graphicData uri="http://schemas.microsoft.com/office/word/2010/wordprocessingShape">
                    <wps:wsp>
                      <wps:cNvCnPr/>
                      <wps:spPr>
                        <a:xfrm>
                          <a:off x="0" y="0"/>
                          <a:ext cx="2762250" cy="32385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4A75B0" id="_x0000_t32" coordsize="21600,21600" o:spt="32" o:oned="t" path="m,l21600,21600e" filled="f">
                <v:path arrowok="t" fillok="f" o:connecttype="none"/>
                <o:lock v:ext="edit" shapetype="t"/>
              </v:shapetype>
              <v:shape id="Straight Arrow Connector 12" o:spid="_x0000_s1026" type="#_x0000_t32" style="position:absolute;margin-left:304.5pt;margin-top:31.7pt;width:217.5pt;height:2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" strokecolor="#4472c4" strokeweight="1.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1840" behindDoc="0" locked="0" layoutInCell="1" allowOverlap="1" wp14:anchorId="547DD304" wp14:editId="7A15266D">
                <wp:simplePos x="0" y="0"/>
                <wp:positionH relativeFrom="column">
                  <wp:posOffset>3867150</wp:posOffset>
                </wp:positionH>
                <wp:positionV relativeFrom="paragraph">
                  <wp:posOffset>412115</wp:posOffset>
                </wp:positionV>
                <wp:extent cx="304800" cy="390525"/>
                <wp:effectExtent l="0" t="0" r="57150" b="47625"/>
                <wp:wrapNone/>
                <wp:docPr id="11" name="Straight Arrow Connector 11"/>
                <wp:cNvGraphicFramePr/>
                <a:graphic xmlns:a="http://schemas.openxmlformats.org/drawingml/2006/main">
                  <a:graphicData uri="http://schemas.microsoft.com/office/word/2010/wordprocessingShape">
                    <wps:wsp>
                      <wps:cNvCnPr/>
                      <wps:spPr>
                        <a:xfrm>
                          <a:off x="0" y="0"/>
                          <a:ext cx="304800" cy="390525"/>
                        </a:xfrm>
                        <a:prstGeom prst="straightConnector1">
                          <a:avLst/>
                        </a:prstGeom>
                        <a:noFill/>
                        <a:ln w="19050" cap="flat" cmpd="sng" algn="ctr">
                          <a:solidFill>
                            <a:srgbClr val="5B9BD5"/>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933F23" id="Straight Arrow Connector 11" o:spid="_x0000_s1026" type="#_x0000_t32" style="position:absolute;margin-left:304.5pt;margin-top:32.45pt;width:24pt;height:30.7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" strokecolor="#5b9bd5" strokeweight="1.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0816" behindDoc="0" locked="0" layoutInCell="1" allowOverlap="1" wp14:anchorId="18702BF8" wp14:editId="2253930D">
                <wp:simplePos x="0" y="0"/>
                <wp:positionH relativeFrom="column">
                  <wp:posOffset>1809750</wp:posOffset>
                </wp:positionH>
                <wp:positionV relativeFrom="paragraph">
                  <wp:posOffset>402590</wp:posOffset>
                </wp:positionV>
                <wp:extent cx="2057400" cy="352425"/>
                <wp:effectExtent l="38100" t="0" r="19050" b="85725"/>
                <wp:wrapNone/>
                <wp:docPr id="10" name="Straight Arrow Connector 10"/>
                <wp:cNvGraphicFramePr/>
                <a:graphic xmlns:a="http://schemas.openxmlformats.org/drawingml/2006/main">
                  <a:graphicData uri="http://schemas.microsoft.com/office/word/2010/wordprocessingShape">
                    <wps:wsp>
                      <wps:cNvCnPr/>
                      <wps:spPr>
                        <a:xfrm flipH="1">
                          <a:off x="0" y="0"/>
                          <a:ext cx="2057400" cy="352425"/>
                        </a:xfrm>
                        <a:prstGeom prst="straightConnector1">
                          <a:avLst/>
                        </a:prstGeom>
                        <a:noFill/>
                        <a:ln w="19050" cap="flat" cmpd="sng" algn="ctr">
                          <a:solidFill>
                            <a:srgbClr val="5B9BD5"/>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0CD1FC" id="Straight Arrow Connector 10" o:spid="_x0000_s1026" type="#_x0000_t32" style="position:absolute;margin-left:142.5pt;margin-top:31.7pt;width:162pt;height:27.75pt;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" strokecolor="#5b9bd5" strokeweight="1.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04672" behindDoc="0" locked="0" layoutInCell="1" allowOverlap="1" wp14:anchorId="7B3D17E9" wp14:editId="71CB3CB4">
                <wp:simplePos x="0" y="0"/>
                <wp:positionH relativeFrom="margin">
                  <wp:posOffset>-504825</wp:posOffset>
                </wp:positionH>
                <wp:positionV relativeFrom="paragraph">
                  <wp:posOffset>775970</wp:posOffset>
                </wp:positionV>
                <wp:extent cx="2943225" cy="914400"/>
                <wp:effectExtent l="0" t="0" r="28575" b="19050"/>
                <wp:wrapNone/>
                <wp:docPr id="105" name="Rounded Rectangle 105"/>
                <wp:cNvGraphicFramePr/>
                <a:graphic xmlns:a="http://schemas.openxmlformats.org/drawingml/2006/main">
                  <a:graphicData uri="http://schemas.microsoft.com/office/word/2010/wordprocessingShape">
                    <wps:wsp>
                      <wps:cNvSpPr/>
                      <wps:spPr>
                        <a:xfrm>
                          <a:off x="0" y="0"/>
                          <a:ext cx="2943225" cy="9144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31792B8F" w14:textId="77777777" w:rsidR="008170A0" w:rsidRDefault="008170A0" w:rsidP="007B51CE">
                            <w:pPr>
                              <w:jc w:val="center"/>
                            </w:pPr>
                            <w:r>
                              <w:rPr>
                                <w:rFonts w:ascii="Trebuchet MS" w:eastAsia="+mn-ea" w:hAnsi="Trebuchet MS" w:cstheme="minorHAnsi"/>
                                <w:b/>
                                <w:bCs/>
                                <w:color w:val="002060"/>
                                <w:sz w:val="20"/>
                                <w:szCs w:val="20"/>
                                <w:lang w:val="ro-RO"/>
                              </w:rPr>
                              <w:t xml:space="preserve">Măsuri pentru o </w:t>
                            </w:r>
                            <w:r w:rsidRPr="00772AC0">
                              <w:rPr>
                                <w:rFonts w:ascii="Trebuchet MS" w:eastAsia="+mn-ea" w:hAnsi="Trebuchet MS" w:cstheme="minorHAnsi"/>
                                <w:b/>
                                <w:bCs/>
                                <w:color w:val="002060"/>
                                <w:sz w:val="20"/>
                                <w:szCs w:val="20"/>
                                <w:lang w:val="ro-RO"/>
                              </w:rPr>
                              <w:t xml:space="preserve"> redresare economică robustă</w:t>
                            </w:r>
                            <w:r w:rsidRPr="00772AC0">
                              <w:rPr>
                                <w:rFonts w:ascii="Trebuchet MS" w:eastAsia="+mn-ea" w:hAnsi="Trebuchet MS" w:cstheme="minorHAnsi"/>
                                <w:bCs/>
                                <w:color w:val="002060"/>
                                <w:sz w:val="20"/>
                                <w:szCs w:val="20"/>
                                <w:lang w:val="ro-RO"/>
                              </w:rPr>
                              <w:t>,</w:t>
                            </w:r>
                            <w:r w:rsidRPr="00772AC0">
                              <w:rPr>
                                <w:rFonts w:ascii="Trebuchet MS" w:eastAsia="+mn-ea" w:hAnsi="Trebuchet MS" w:cstheme="minorHAnsi"/>
                                <w:bCs/>
                                <w:color w:val="000000" w:themeColor="text1"/>
                                <w:sz w:val="20"/>
                                <w:szCs w:val="20"/>
                                <w:lang w:val="ro-RO"/>
                              </w:rPr>
                              <w:t xml:space="preserve"> </w:t>
                            </w:r>
                            <w:r w:rsidRPr="00772AC0">
                              <w:rPr>
                                <w:rFonts w:ascii="Trebuchet MS" w:eastAsia="+mn-ea" w:hAnsi="Trebuchet MS" w:cstheme="minorHAnsi"/>
                                <w:b/>
                                <w:bCs/>
                                <w:color w:val="000066"/>
                                <w:sz w:val="20"/>
                                <w:szCs w:val="20"/>
                                <w:lang w:val="ro-RO"/>
                              </w:rPr>
                              <w:t>menținerea și susținerea unui nou</w:t>
                            </w:r>
                            <w:r w:rsidRPr="00772AC0">
                              <w:rPr>
                                <w:rFonts w:ascii="Trebuchet MS" w:hAnsi="Trebuchet MS"/>
                                <w:b/>
                                <w:color w:val="000066"/>
                                <w:sz w:val="20"/>
                                <w:szCs w:val="20"/>
                                <w:lang w:val="ro-RO"/>
                              </w:rPr>
                              <w:t xml:space="preserve"> cadru de dezvoltare durabilă, justă</w:t>
                            </w:r>
                            <w:r w:rsidRPr="00F10FB5">
                              <w:rPr>
                                <w:rFonts w:ascii="Trebuchet MS" w:hAnsi="Trebuchet MS"/>
                                <w:b/>
                                <w:color w:val="000066"/>
                                <w:lang w:val="ro-RO"/>
                              </w:rPr>
                              <w:t xml:space="preserve"> </w:t>
                            </w:r>
                            <w:r w:rsidRPr="004A776D">
                              <w:rPr>
                                <w:rFonts w:ascii="Trebuchet MS" w:hAnsi="Trebuchet MS"/>
                                <w:b/>
                                <w:color w:val="000066"/>
                                <w:sz w:val="20"/>
                                <w:szCs w:val="20"/>
                                <w:lang w:val="ro-RO"/>
                              </w:rPr>
                              <w:t>şi intruzivă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3D17E9" id="Rounded Rectangle 105" o:spid="_x0000_s1027" style="position:absolute;left:0;text-align:left;margin-left:-39.75pt;margin-top:61.1pt;width:231.75pt;height:1in;z-index:251804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" fillcolor="#a9d18e" strokecolor="#41719c" strokeweight="1pt">
                <v:stroke joinstyle="miter"/>
                <v:textbox>
                  <w:txbxContent>
                    <w:p w14:paraId="31792B8F" w14:textId="77777777" w:rsidR="008170A0" w:rsidRDefault="008170A0" w:rsidP="007B51CE">
                      <w:pPr>
                        <w:jc w:val="center"/>
                      </w:pPr>
                      <w:r>
                        <w:rPr>
                          <w:rFonts w:ascii="Trebuchet MS" w:eastAsia="+mn-ea" w:hAnsi="Trebuchet MS" w:cstheme="minorHAnsi"/>
                          <w:b/>
                          <w:bCs/>
                          <w:color w:val="002060"/>
                          <w:sz w:val="20"/>
                          <w:szCs w:val="20"/>
                          <w:lang w:val="ro-RO"/>
                        </w:rPr>
                        <w:t xml:space="preserve">Măsuri pentru o </w:t>
                      </w:r>
                      <w:r w:rsidRPr="00772AC0">
                        <w:rPr>
                          <w:rFonts w:ascii="Trebuchet MS" w:eastAsia="+mn-ea" w:hAnsi="Trebuchet MS" w:cstheme="minorHAnsi"/>
                          <w:b/>
                          <w:bCs/>
                          <w:color w:val="002060"/>
                          <w:sz w:val="20"/>
                          <w:szCs w:val="20"/>
                          <w:lang w:val="ro-RO"/>
                        </w:rPr>
                        <w:t xml:space="preserve"> redresare economică robustă</w:t>
                      </w:r>
                      <w:r w:rsidRPr="00772AC0">
                        <w:rPr>
                          <w:rFonts w:ascii="Trebuchet MS" w:eastAsia="+mn-ea" w:hAnsi="Trebuchet MS" w:cstheme="minorHAnsi"/>
                          <w:bCs/>
                          <w:color w:val="002060"/>
                          <w:sz w:val="20"/>
                          <w:szCs w:val="20"/>
                          <w:lang w:val="ro-RO"/>
                        </w:rPr>
                        <w:t>,</w:t>
                      </w:r>
                      <w:r w:rsidRPr="00772AC0">
                        <w:rPr>
                          <w:rFonts w:ascii="Trebuchet MS" w:eastAsia="+mn-ea" w:hAnsi="Trebuchet MS" w:cstheme="minorHAnsi"/>
                          <w:bCs/>
                          <w:color w:val="000000" w:themeColor="text1"/>
                          <w:sz w:val="20"/>
                          <w:szCs w:val="20"/>
                          <w:lang w:val="ro-RO"/>
                        </w:rPr>
                        <w:t xml:space="preserve"> </w:t>
                      </w:r>
                      <w:r w:rsidRPr="00772AC0">
                        <w:rPr>
                          <w:rFonts w:ascii="Trebuchet MS" w:eastAsia="+mn-ea" w:hAnsi="Trebuchet MS" w:cstheme="minorHAnsi"/>
                          <w:b/>
                          <w:bCs/>
                          <w:color w:val="000066"/>
                          <w:sz w:val="20"/>
                          <w:szCs w:val="20"/>
                          <w:lang w:val="ro-RO"/>
                        </w:rPr>
                        <w:t>menținerea și susținerea unui nou</w:t>
                      </w:r>
                      <w:r w:rsidRPr="00772AC0">
                        <w:rPr>
                          <w:rFonts w:ascii="Trebuchet MS" w:hAnsi="Trebuchet MS"/>
                          <w:b/>
                          <w:color w:val="000066"/>
                          <w:sz w:val="20"/>
                          <w:szCs w:val="20"/>
                          <w:lang w:val="ro-RO"/>
                        </w:rPr>
                        <w:t xml:space="preserve"> cadru de dezvoltare durabilă, justă</w:t>
                      </w:r>
                      <w:r w:rsidRPr="00F10FB5">
                        <w:rPr>
                          <w:rFonts w:ascii="Trebuchet MS" w:hAnsi="Trebuchet MS"/>
                          <w:b/>
                          <w:color w:val="000066"/>
                          <w:lang w:val="ro-RO"/>
                        </w:rPr>
                        <w:t xml:space="preserve"> </w:t>
                      </w:r>
                      <w:r w:rsidRPr="004A776D">
                        <w:rPr>
                          <w:rFonts w:ascii="Trebuchet MS" w:hAnsi="Trebuchet MS"/>
                          <w:b/>
                          <w:color w:val="000066"/>
                          <w:sz w:val="20"/>
                          <w:szCs w:val="20"/>
                          <w:lang w:val="ro-RO"/>
                        </w:rPr>
                        <w:t>şi intruzivă</w:t>
                      </w:r>
                    </w:p>
                  </w:txbxContent>
                </v:textbox>
                <w10:wrap anchorx="margin"/>
              </v:roundrect>
            </w:pict>
          </mc:Fallback>
        </mc:AlternateContent>
      </w:r>
      <w:r w:rsidRPr="00D413AD">
        <w:rPr>
          <w:rFonts w:asciiTheme="minorHAnsi" w:eastAsiaTheme="minorHAnsi" w:hAnsiTheme="minorHAnsi" w:cstheme="minorBidi"/>
          <w:noProof/>
          <w:sz w:val="22"/>
          <w:szCs w:val="22"/>
        </w:rPr>
        <w:drawing>
          <wp:inline distT="0" distB="0" distL="0" distR="0" wp14:anchorId="1CE4B75C" wp14:editId="0D5B028A">
            <wp:extent cx="1685925" cy="7334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5925" cy="733425"/>
                    </a:xfrm>
                    <a:prstGeom prst="rect">
                      <a:avLst/>
                    </a:prstGeom>
                  </pic:spPr>
                </pic:pic>
              </a:graphicData>
            </a:graphic>
          </wp:inline>
        </w:drawing>
      </w:r>
    </w:p>
    <w:p w14:paraId="1D0C73DD"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06720" behindDoc="0" locked="0" layoutInCell="1" allowOverlap="1" wp14:anchorId="777D31DC" wp14:editId="18EEBAF0">
                <wp:simplePos x="0" y="0"/>
                <wp:positionH relativeFrom="page">
                  <wp:posOffset>6886575</wp:posOffset>
                </wp:positionH>
                <wp:positionV relativeFrom="paragraph">
                  <wp:posOffset>11430</wp:posOffset>
                </wp:positionV>
                <wp:extent cx="2943225" cy="1257300"/>
                <wp:effectExtent l="0" t="0" r="28575" b="19050"/>
                <wp:wrapNone/>
                <wp:docPr id="6" name="Rounded Rectangle 6"/>
                <wp:cNvGraphicFramePr/>
                <a:graphic xmlns:a="http://schemas.openxmlformats.org/drawingml/2006/main">
                  <a:graphicData uri="http://schemas.microsoft.com/office/word/2010/wordprocessingShape">
                    <wps:wsp>
                      <wps:cNvSpPr/>
                      <wps:spPr>
                        <a:xfrm>
                          <a:off x="0" y="0"/>
                          <a:ext cx="2943225" cy="12573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1088ECDC" w14:textId="77777777" w:rsidR="008170A0" w:rsidRPr="004A776D" w:rsidRDefault="008170A0" w:rsidP="007B51CE">
                            <w:pPr>
                              <w:jc w:val="center"/>
                              <w:rPr>
                                <w:sz w:val="20"/>
                                <w:szCs w:val="20"/>
                              </w:rPr>
                            </w:pPr>
                            <w:r w:rsidRPr="004A776D">
                              <w:rPr>
                                <w:rFonts w:ascii="Trebuchet MS" w:eastAsia="+mn-ea" w:hAnsi="Trebuchet MS" w:cstheme="minorHAnsi"/>
                                <w:b/>
                                <w:bCs/>
                                <w:color w:val="000066"/>
                                <w:sz w:val="20"/>
                                <w:szCs w:val="20"/>
                                <w:lang w:val="ro-RO"/>
                              </w:rPr>
                              <w:t>Reforma, prioritizarea și programarea multianuală a investițiilor prin creșterea aportului fondurilor europene aferente cadrului fin</w:t>
                            </w:r>
                            <w:r>
                              <w:rPr>
                                <w:rFonts w:ascii="Trebuchet MS" w:eastAsia="+mn-ea" w:hAnsi="Trebuchet MS" w:cstheme="minorHAnsi"/>
                                <w:b/>
                                <w:bCs/>
                                <w:color w:val="000066"/>
                                <w:sz w:val="20"/>
                                <w:szCs w:val="20"/>
                                <w:lang w:val="ro-RO"/>
                              </w:rPr>
                              <w:t>anciar 2021-2027 și cele aferente</w:t>
                            </w:r>
                            <w:r w:rsidRPr="004A776D">
                              <w:rPr>
                                <w:rFonts w:ascii="Trebuchet MS" w:eastAsia="+mn-ea" w:hAnsi="Trebuchet MS" w:cstheme="minorHAnsi"/>
                                <w:b/>
                                <w:bCs/>
                                <w:color w:val="000066"/>
                                <w:sz w:val="20"/>
                                <w:szCs w:val="20"/>
                                <w:lang w:val="ro-RO"/>
                              </w:rPr>
                              <w:t xml:space="preserve"> Mecanismului de Redresare și Reziliență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D31DC" id="Rounded Rectangle 6" o:spid="_x0000_s1028" style="position:absolute;left:0;text-align:left;margin-left:542.25pt;margin-top:.9pt;width:231.75pt;height:99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" fillcolor="#a9d18e" strokecolor="#41719c" strokeweight="1pt">
                <v:stroke joinstyle="miter"/>
                <v:textbox>
                  <w:txbxContent>
                    <w:p w14:paraId="1088ECDC" w14:textId="77777777" w:rsidR="008170A0" w:rsidRPr="004A776D" w:rsidRDefault="008170A0" w:rsidP="007B51CE">
                      <w:pPr>
                        <w:jc w:val="center"/>
                        <w:rPr>
                          <w:sz w:val="20"/>
                          <w:szCs w:val="20"/>
                        </w:rPr>
                      </w:pPr>
                      <w:r w:rsidRPr="004A776D">
                        <w:rPr>
                          <w:rFonts w:ascii="Trebuchet MS" w:eastAsia="+mn-ea" w:hAnsi="Trebuchet MS" w:cstheme="minorHAnsi"/>
                          <w:b/>
                          <w:bCs/>
                          <w:color w:val="000066"/>
                          <w:sz w:val="20"/>
                          <w:szCs w:val="20"/>
                          <w:lang w:val="ro-RO"/>
                        </w:rPr>
                        <w:t>Reforma, prioritizarea și programarea multianuală a investițiilor prin creșterea aportului fondurilor europene aferente cadrului fin</w:t>
                      </w:r>
                      <w:r>
                        <w:rPr>
                          <w:rFonts w:ascii="Trebuchet MS" w:eastAsia="+mn-ea" w:hAnsi="Trebuchet MS" w:cstheme="minorHAnsi"/>
                          <w:b/>
                          <w:bCs/>
                          <w:color w:val="000066"/>
                          <w:sz w:val="20"/>
                          <w:szCs w:val="20"/>
                          <w:lang w:val="ro-RO"/>
                        </w:rPr>
                        <w:t>anciar 2021-2027 și cele aferente</w:t>
                      </w:r>
                      <w:r w:rsidRPr="004A776D">
                        <w:rPr>
                          <w:rFonts w:ascii="Trebuchet MS" w:eastAsia="+mn-ea" w:hAnsi="Trebuchet MS" w:cstheme="minorHAnsi"/>
                          <w:b/>
                          <w:bCs/>
                          <w:color w:val="000066"/>
                          <w:sz w:val="20"/>
                          <w:szCs w:val="20"/>
                          <w:lang w:val="ro-RO"/>
                        </w:rPr>
                        <w:t xml:space="preserve"> Mecanismului de Redresare și Reziliență</w:t>
                      </w:r>
                    </w:p>
                  </w:txbxContent>
                </v:textbox>
                <w10:wrap anchorx="page"/>
              </v:roundrect>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05696" behindDoc="0" locked="0" layoutInCell="1" allowOverlap="1" wp14:anchorId="19863FF6" wp14:editId="4E5091BD">
                <wp:simplePos x="0" y="0"/>
                <wp:positionH relativeFrom="margin">
                  <wp:posOffset>2819400</wp:posOffset>
                </wp:positionH>
                <wp:positionV relativeFrom="paragraph">
                  <wp:posOffset>53975</wp:posOffset>
                </wp:positionV>
                <wp:extent cx="2943225" cy="91440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2943225" cy="9144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6FF37A94" w14:textId="77777777" w:rsidR="008170A0" w:rsidRPr="004A776D" w:rsidRDefault="008170A0" w:rsidP="007B51CE">
                            <w:pPr>
                              <w:jc w:val="center"/>
                              <w:rPr>
                                <w:sz w:val="20"/>
                                <w:szCs w:val="20"/>
                              </w:rPr>
                            </w:pPr>
                            <w:r>
                              <w:rPr>
                                <w:rFonts w:ascii="Trebuchet MS" w:eastAsia="+mn-ea" w:hAnsi="Trebuchet MS" w:cstheme="minorHAnsi"/>
                                <w:b/>
                                <w:bCs/>
                                <w:color w:val="000066"/>
                                <w:sz w:val="20"/>
                                <w:szCs w:val="20"/>
                                <w:lang w:val="ro-RO"/>
                              </w:rPr>
                              <w:t xml:space="preserve">Consolidarea graduală </w:t>
                            </w:r>
                            <w:r w:rsidRPr="004A776D">
                              <w:rPr>
                                <w:rFonts w:ascii="Trebuchet MS" w:eastAsia="+mn-ea" w:hAnsi="Trebuchet MS" w:cstheme="minorHAnsi"/>
                                <w:b/>
                                <w:bCs/>
                                <w:color w:val="000066"/>
                                <w:sz w:val="20"/>
                                <w:szCs w:val="20"/>
                                <w:lang w:val="ro-RO"/>
                              </w:rPr>
                              <w:t xml:space="preserve">a </w:t>
                            </w:r>
                            <w:r>
                              <w:rPr>
                                <w:rFonts w:ascii="Trebuchet MS" w:eastAsia="+mn-ea" w:hAnsi="Trebuchet MS" w:cstheme="minorHAnsi"/>
                                <w:b/>
                                <w:bCs/>
                                <w:color w:val="000066"/>
                                <w:sz w:val="20"/>
                                <w:szCs w:val="20"/>
                                <w:lang w:val="ro-RO"/>
                              </w:rPr>
                              <w:t xml:space="preserve"> deficitului bugetar </w:t>
                            </w:r>
                            <w:r w:rsidRPr="004A776D">
                              <w:rPr>
                                <w:rFonts w:ascii="Trebuchet MS" w:eastAsia="+mn-ea" w:hAnsi="Trebuchet MS" w:cstheme="minorHAnsi"/>
                                <w:b/>
                                <w:bCs/>
                                <w:color w:val="000066"/>
                                <w:sz w:val="20"/>
                                <w:szCs w:val="20"/>
                                <w:lang w:val="ro-RO"/>
                              </w:rPr>
                              <w:t>prin măsuri care să permită atingerea  țintei de deficit prevazută de regulamentele europene până la sfârșitul anului</w:t>
                            </w:r>
                            <w:r>
                              <w:rPr>
                                <w:rFonts w:ascii="Trebuchet MS" w:eastAsia="+mn-ea" w:hAnsi="Trebuchet MS" w:cstheme="minorHAnsi"/>
                                <w:b/>
                                <w:bCs/>
                                <w:color w:val="000066"/>
                                <w:sz w:val="20"/>
                                <w:szCs w:val="20"/>
                                <w:lang w:val="ro-RO"/>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863FF6" id="Rounded Rectangle 5" o:spid="_x0000_s1029" style="position:absolute;left:0;text-align:left;margin-left:222pt;margin-top:4.25pt;width:231.75pt;height:1in;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" fillcolor="#a9d18e" strokecolor="#41719c" strokeweight="1pt">
                <v:stroke joinstyle="miter"/>
                <v:textbox>
                  <w:txbxContent>
                    <w:p w14:paraId="6FF37A94" w14:textId="77777777" w:rsidR="008170A0" w:rsidRPr="004A776D" w:rsidRDefault="008170A0" w:rsidP="007B51CE">
                      <w:pPr>
                        <w:jc w:val="center"/>
                        <w:rPr>
                          <w:sz w:val="20"/>
                          <w:szCs w:val="20"/>
                        </w:rPr>
                      </w:pPr>
                      <w:r>
                        <w:rPr>
                          <w:rFonts w:ascii="Trebuchet MS" w:eastAsia="+mn-ea" w:hAnsi="Trebuchet MS" w:cstheme="minorHAnsi"/>
                          <w:b/>
                          <w:bCs/>
                          <w:color w:val="000066"/>
                          <w:sz w:val="20"/>
                          <w:szCs w:val="20"/>
                          <w:lang w:val="ro-RO"/>
                        </w:rPr>
                        <w:t xml:space="preserve">Consolidarea graduală </w:t>
                      </w:r>
                      <w:r w:rsidRPr="004A776D">
                        <w:rPr>
                          <w:rFonts w:ascii="Trebuchet MS" w:eastAsia="+mn-ea" w:hAnsi="Trebuchet MS" w:cstheme="minorHAnsi"/>
                          <w:b/>
                          <w:bCs/>
                          <w:color w:val="000066"/>
                          <w:sz w:val="20"/>
                          <w:szCs w:val="20"/>
                          <w:lang w:val="ro-RO"/>
                        </w:rPr>
                        <w:t xml:space="preserve">a </w:t>
                      </w:r>
                      <w:r>
                        <w:rPr>
                          <w:rFonts w:ascii="Trebuchet MS" w:eastAsia="+mn-ea" w:hAnsi="Trebuchet MS" w:cstheme="minorHAnsi"/>
                          <w:b/>
                          <w:bCs/>
                          <w:color w:val="000066"/>
                          <w:sz w:val="20"/>
                          <w:szCs w:val="20"/>
                          <w:lang w:val="ro-RO"/>
                        </w:rPr>
                        <w:t xml:space="preserve"> deficitului bugetar </w:t>
                      </w:r>
                      <w:r w:rsidRPr="004A776D">
                        <w:rPr>
                          <w:rFonts w:ascii="Trebuchet MS" w:eastAsia="+mn-ea" w:hAnsi="Trebuchet MS" w:cstheme="minorHAnsi"/>
                          <w:b/>
                          <w:bCs/>
                          <w:color w:val="000066"/>
                          <w:sz w:val="20"/>
                          <w:szCs w:val="20"/>
                          <w:lang w:val="ro-RO"/>
                        </w:rPr>
                        <w:t>prin măsuri care să permită atingerea  țintei de deficit prevazută de regulamentele europene până la sfârșitul anului</w:t>
                      </w:r>
                      <w:r>
                        <w:rPr>
                          <w:rFonts w:ascii="Trebuchet MS" w:eastAsia="+mn-ea" w:hAnsi="Trebuchet MS" w:cstheme="minorHAnsi"/>
                          <w:b/>
                          <w:bCs/>
                          <w:color w:val="000066"/>
                          <w:sz w:val="20"/>
                          <w:szCs w:val="20"/>
                          <w:lang w:val="ro-RO"/>
                        </w:rPr>
                        <w:t xml:space="preserve"> 2024</w:t>
                      </w:r>
                    </w:p>
                  </w:txbxContent>
                </v:textbox>
                <w10:wrap anchorx="margin"/>
              </v:roundrect>
            </w:pict>
          </mc:Fallback>
        </mc:AlternateContent>
      </w:r>
    </w:p>
    <w:p w14:paraId="01C5B71C"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p>
    <w:p w14:paraId="190E6E23" w14:textId="77777777" w:rsidR="007B51CE" w:rsidRPr="00D413AD" w:rsidRDefault="007B51CE" w:rsidP="007B51CE">
      <w:pPr>
        <w:spacing w:after="160" w:line="259" w:lineRule="auto"/>
        <w:jc w:val="center"/>
        <w:rPr>
          <w:rFonts w:asciiTheme="minorHAnsi" w:eastAsiaTheme="minorHAnsi" w:hAnsiTheme="minorHAnsi" w:cstheme="minorBidi"/>
          <w:color w:val="000066"/>
          <w:lang w:val="ro-RO"/>
        </w:rPr>
      </w:pPr>
    </w:p>
    <w:p w14:paraId="59A3FAB3"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rebuchet MS" w:eastAsia="Calibri" w:hAnsi="Trebuchet MS" w:cstheme="minorHAnsi"/>
          <w:b/>
          <w:bCs/>
          <w:noProof/>
          <w:color w:val="000066"/>
        </w:rPr>
        <mc:AlternateContent>
          <mc:Choice Requires="wps">
            <w:drawing>
              <wp:anchor distT="0" distB="0" distL="114300" distR="114300" simplePos="0" relativeHeight="251823104" behindDoc="0" locked="0" layoutInCell="1" allowOverlap="1" wp14:anchorId="03F3E38B" wp14:editId="3E6D03D8">
                <wp:simplePos x="0" y="0"/>
                <wp:positionH relativeFrom="column">
                  <wp:posOffset>1066800</wp:posOffset>
                </wp:positionH>
                <wp:positionV relativeFrom="paragraph">
                  <wp:posOffset>8890</wp:posOffset>
                </wp:positionV>
                <wp:extent cx="45719" cy="457200"/>
                <wp:effectExtent l="19050" t="0" r="31115" b="38100"/>
                <wp:wrapNone/>
                <wp:docPr id="106" name="Down Arrow 106"/>
                <wp:cNvGraphicFramePr/>
                <a:graphic xmlns:a="http://schemas.openxmlformats.org/drawingml/2006/main">
                  <a:graphicData uri="http://schemas.microsoft.com/office/word/2010/wordprocessingShape">
                    <wps:wsp>
                      <wps:cNvSpPr/>
                      <wps:spPr>
                        <a:xfrm>
                          <a:off x="0" y="0"/>
                          <a:ext cx="45719" cy="4572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2CE9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6" o:spid="_x0000_s1026" type="#_x0000_t67" style="position:absolute;margin-left:84pt;margin-top:.7pt;width:3.6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" adj="20520" fillcolor="#5b9bd5" strokecolor="#41719c" strokeweight="1pt"/>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4128" behindDoc="0" locked="0" layoutInCell="1" allowOverlap="1" wp14:anchorId="77393FB8" wp14:editId="6A4E7645">
                <wp:simplePos x="0" y="0"/>
                <wp:positionH relativeFrom="column">
                  <wp:posOffset>4124325</wp:posOffset>
                </wp:positionH>
                <wp:positionV relativeFrom="paragraph">
                  <wp:posOffset>94615</wp:posOffset>
                </wp:positionV>
                <wp:extent cx="45719" cy="466725"/>
                <wp:effectExtent l="19050" t="0" r="31115" b="47625"/>
                <wp:wrapNone/>
                <wp:docPr id="28" name="Down Arrow 28"/>
                <wp:cNvGraphicFramePr/>
                <a:graphic xmlns:a="http://schemas.openxmlformats.org/drawingml/2006/main">
                  <a:graphicData uri="http://schemas.microsoft.com/office/word/2010/wordprocessingShape">
                    <wps:wsp>
                      <wps:cNvSpPr/>
                      <wps:spPr>
                        <a:xfrm>
                          <a:off x="0" y="0"/>
                          <a:ext cx="45719" cy="4667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168805" id="Down Arrow 28" o:spid="_x0000_s1026" type="#_x0000_t67" style="position:absolute;margin-left:324.75pt;margin-top:7.45pt;width:3.6pt;height:36.7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" adj="20542" fillcolor="#5b9bd5" strokecolor="#41719c" strokeweight="1pt"/>
            </w:pict>
          </mc:Fallback>
        </mc:AlternateContent>
      </w:r>
    </w:p>
    <w:p w14:paraId="02D58889"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heme="minorHAnsi" w:eastAsiaTheme="minorHAnsi" w:hAnsiTheme="minorHAnsi" w:cstheme="minorBidi"/>
          <w:noProof/>
          <w:color w:val="000066"/>
        </w:rPr>
        <mc:AlternateContent>
          <mc:Choice Requires="wps">
            <w:drawing>
              <wp:anchor distT="0" distB="0" distL="114300" distR="114300" simplePos="0" relativeHeight="251807744" behindDoc="0" locked="0" layoutInCell="1" allowOverlap="1" wp14:anchorId="5F1C1BCB" wp14:editId="546315B5">
                <wp:simplePos x="0" y="0"/>
                <wp:positionH relativeFrom="column">
                  <wp:posOffset>-695325</wp:posOffset>
                </wp:positionH>
                <wp:positionV relativeFrom="paragraph">
                  <wp:posOffset>346075</wp:posOffset>
                </wp:positionV>
                <wp:extent cx="2933700" cy="3952875"/>
                <wp:effectExtent l="0" t="0" r="0" b="9525"/>
                <wp:wrapNone/>
                <wp:docPr id="7" name="Flowchart: Card 7"/>
                <wp:cNvGraphicFramePr/>
                <a:graphic xmlns:a="http://schemas.openxmlformats.org/drawingml/2006/main">
                  <a:graphicData uri="http://schemas.microsoft.com/office/word/2010/wordprocessingShape">
                    <wps:wsp>
                      <wps:cNvSpPr/>
                      <wps:spPr>
                        <a:xfrm>
                          <a:off x="0" y="0"/>
                          <a:ext cx="2933700" cy="39528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6AB2649E" w14:textId="77777777" w:rsidR="008170A0" w:rsidRPr="00736036" w:rsidRDefault="008170A0" w:rsidP="007B51CE">
                            <w:pPr>
                              <w:tabs>
                                <w:tab w:val="left" w:pos="142"/>
                              </w:tabs>
                              <w:rPr>
                                <w:rFonts w:ascii="Trebuchet MS" w:hAnsi="Trebuchet MS"/>
                                <w:i/>
                                <w:color w:val="000066"/>
                                <w:sz w:val="20"/>
                                <w:szCs w:val="20"/>
                                <w:lang w:val="ro-RO"/>
                              </w:rPr>
                            </w:pPr>
                            <w:r w:rsidRPr="00736036">
                              <w:rPr>
                                <w:rFonts w:ascii="Trebuchet MS" w:hAnsi="Trebuchet MS"/>
                                <w:i/>
                                <w:color w:val="000066"/>
                                <w:sz w:val="20"/>
                                <w:szCs w:val="20"/>
                                <w:lang w:val="ro-RO"/>
                              </w:rPr>
                              <w:t>Cre</w:t>
                            </w:r>
                            <w:r>
                              <w:rPr>
                                <w:rFonts w:ascii="Trebuchet MS" w:hAnsi="Trebuchet MS"/>
                                <w:i/>
                                <w:color w:val="000066"/>
                                <w:sz w:val="20"/>
                                <w:szCs w:val="20"/>
                                <w:lang w:val="ro-RO"/>
                              </w:rPr>
                              <w:t>stere economica pentru 2023 -2,8</w:t>
                            </w:r>
                            <w:r w:rsidRPr="00736036">
                              <w:rPr>
                                <w:rFonts w:ascii="Trebuchet MS" w:hAnsi="Trebuchet MS"/>
                                <w:i/>
                                <w:color w:val="000066"/>
                                <w:sz w:val="20"/>
                                <w:szCs w:val="20"/>
                                <w:lang w:val="ro-RO"/>
                              </w:rPr>
                              <w:t xml:space="preserve"> %</w:t>
                            </w:r>
                          </w:p>
                          <w:p w14:paraId="58CAEE1E" w14:textId="77777777" w:rsidR="008170A0" w:rsidRPr="00736036" w:rsidRDefault="008170A0" w:rsidP="007B51CE">
                            <w:pPr>
                              <w:rPr>
                                <w:rFonts w:ascii="Trebuchet MS" w:hAnsi="Trebuchet MS"/>
                                <w:i/>
                                <w:color w:val="000066"/>
                                <w:sz w:val="20"/>
                                <w:szCs w:val="20"/>
                                <w:lang w:val="ro-RO"/>
                              </w:rPr>
                            </w:pPr>
                            <w:r w:rsidRPr="00736036">
                              <w:rPr>
                                <w:rFonts w:ascii="Trebuchet MS" w:hAnsi="Trebuchet MS"/>
                                <w:i/>
                                <w:color w:val="000066"/>
                                <w:sz w:val="20"/>
                                <w:szCs w:val="20"/>
                                <w:lang w:val="ro-RO"/>
                              </w:rPr>
                              <w:t>Finantarea Schemelo</w:t>
                            </w:r>
                            <w:r>
                              <w:rPr>
                                <w:rFonts w:ascii="Trebuchet MS" w:hAnsi="Trebuchet MS"/>
                                <w:i/>
                                <w:color w:val="000066"/>
                                <w:sz w:val="20"/>
                                <w:szCs w:val="20"/>
                                <w:lang w:val="ro-RO"/>
                              </w:rPr>
                              <w:t>r  de ajutor de stat prin finanț</w:t>
                            </w:r>
                            <w:r w:rsidRPr="00736036">
                              <w:rPr>
                                <w:rFonts w:ascii="Trebuchet MS" w:hAnsi="Trebuchet MS"/>
                                <w:i/>
                                <w:color w:val="000066"/>
                                <w:sz w:val="20"/>
                                <w:szCs w:val="20"/>
                                <w:lang w:val="ro-RO"/>
                              </w:rPr>
                              <w:t>area unor programe:</w:t>
                            </w:r>
                          </w:p>
                          <w:p w14:paraId="7C1DE43D"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IMM INVEST ROMANIA </w:t>
                            </w:r>
                          </w:p>
                          <w:p w14:paraId="21C9F538"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IMM LEASING </w:t>
                            </w:r>
                          </w:p>
                          <w:p w14:paraId="5BD11EF6"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Programe de garantare </w:t>
                            </w:r>
                          </w:p>
                          <w:p w14:paraId="009DB75C"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IMM PROD</w:t>
                            </w:r>
                          </w:p>
                          <w:p w14:paraId="3D8FFECB"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RURAL INVEST</w:t>
                            </w:r>
                          </w:p>
                          <w:p w14:paraId="582E7854"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GARANT CONSTRUCT INNOVATION</w:t>
                            </w:r>
                          </w:p>
                          <w:p w14:paraId="09CB17DE" w14:textId="77777777" w:rsidR="008170A0" w:rsidRPr="00AB0CB6" w:rsidRDefault="008170A0" w:rsidP="007B51CE">
                            <w:pPr>
                              <w:pStyle w:val="ListParagraph"/>
                              <w:keepNext/>
                              <w:spacing w:before="120" w:line="240" w:lineRule="auto"/>
                              <w:ind w:left="142"/>
                              <w:contextualSpacing w:val="0"/>
                              <w:jc w:val="both"/>
                              <w:rPr>
                                <w:rFonts w:ascii="Trebuchet MS" w:hAnsi="Trebuchet MS" w:cstheme="minorHAnsi"/>
                                <w:b/>
                                <w:color w:val="000066"/>
                                <w:sz w:val="20"/>
                                <w:szCs w:val="20"/>
                              </w:rPr>
                            </w:pPr>
                            <w:r w:rsidRPr="007B10D5">
                              <w:rPr>
                                <w:rFonts w:ascii="Trebuchet MS" w:hAnsi="Trebuchet MS" w:cs="Calibri"/>
                                <w:b/>
                                <w:bCs/>
                                <w:sz w:val="20"/>
                                <w:szCs w:val="20"/>
                                <w:shd w:val="clear" w:color="auto" w:fill="DEEAF6" w:themeFill="accent1" w:themeFillTint="33"/>
                              </w:rPr>
                              <w:t>Cererea internă</w:t>
                            </w:r>
                            <w:r w:rsidRPr="007B10D5">
                              <w:rPr>
                                <w:rFonts w:ascii="Trebuchet MS" w:hAnsi="Trebuchet MS" w:cs="Calibri"/>
                                <w:color w:val="000000" w:themeColor="text1"/>
                                <w:sz w:val="20"/>
                                <w:szCs w:val="20"/>
                              </w:rPr>
                              <w:t xml:space="preserve"> va reprezenta motorul creşterii economice în special prin componenta investiţională </w:t>
                            </w:r>
                            <w:r w:rsidRPr="00AB0CB6">
                              <w:rPr>
                                <w:rFonts w:ascii="Trebuchet MS" w:hAnsi="Trebuchet MS" w:cs="Calibri"/>
                                <w:b/>
                                <w:color w:val="000066"/>
                                <w:sz w:val="20"/>
                                <w:szCs w:val="20"/>
                              </w:rPr>
                              <w:t>reprezentată de formarea brută de capital fix (+ 6,2%),</w:t>
                            </w:r>
                            <w:r w:rsidRPr="007B10D5">
                              <w:rPr>
                                <w:rFonts w:ascii="Trebuchet MS" w:hAnsi="Trebuchet MS" w:cs="Calibri"/>
                                <w:color w:val="FF0000"/>
                                <w:sz w:val="20"/>
                                <w:szCs w:val="20"/>
                              </w:rPr>
                              <w:t xml:space="preserve"> </w:t>
                            </w:r>
                            <w:r w:rsidRPr="007B10D5">
                              <w:rPr>
                                <w:rFonts w:ascii="Trebuchet MS" w:hAnsi="Trebuchet MS" w:cs="Calibri"/>
                                <w:sz w:val="20"/>
                                <w:szCs w:val="20"/>
                              </w:rPr>
                              <w:t>efect al utilizării fondurilor europene în proiecte noi de investiţii publice şi private</w:t>
                            </w:r>
                            <w:r w:rsidRPr="007B10D5">
                              <w:rPr>
                                <w:rFonts w:ascii="Trebuchet MS" w:hAnsi="Trebuchet MS" w:cs="Calibri"/>
                                <w:color w:val="000000" w:themeColor="text1"/>
                                <w:sz w:val="20"/>
                                <w:szCs w:val="20"/>
                              </w:rPr>
                              <w:t>,</w:t>
                            </w:r>
                            <w:r w:rsidRPr="007B10D5">
                              <w:rPr>
                                <w:rFonts w:ascii="Trebuchet MS" w:hAnsi="Trebuchet MS" w:cs="Calibri"/>
                                <w:color w:val="FF0000"/>
                                <w:sz w:val="20"/>
                                <w:szCs w:val="20"/>
                              </w:rPr>
                              <w:t xml:space="preserve"> </w:t>
                            </w:r>
                            <w:r w:rsidRPr="007B10D5">
                              <w:rPr>
                                <w:rFonts w:ascii="Trebuchet MS" w:hAnsi="Trebuchet MS" w:cs="Calibri"/>
                                <w:color w:val="000000" w:themeColor="text1"/>
                                <w:sz w:val="20"/>
                                <w:szCs w:val="20"/>
                              </w:rPr>
                              <w:t xml:space="preserve">concomitent cu o majorare prudentă </w:t>
                            </w:r>
                            <w:r w:rsidRPr="00AB0CB6">
                              <w:rPr>
                                <w:rFonts w:ascii="Trebuchet MS" w:hAnsi="Trebuchet MS" w:cs="Calibri"/>
                                <w:b/>
                                <w:color w:val="000066"/>
                                <w:sz w:val="20"/>
                                <w:szCs w:val="20"/>
                              </w:rPr>
                              <w:t>a consumului final, sub cea a produsului intern brut, respectiv 2,4%.</w:t>
                            </w:r>
                          </w:p>
                          <w:p w14:paraId="4F5F61F6" w14:textId="77777777" w:rsidR="008170A0" w:rsidRPr="00AB0CB6" w:rsidRDefault="008170A0" w:rsidP="007B51CE">
                            <w:pPr>
                              <w:jc w:val="center"/>
                              <w:rPr>
                                <w:b/>
                                <w:i/>
                                <w:color w:val="000066"/>
                                <w:sz w:val="20"/>
                                <w:szCs w:val="20"/>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C1BCB" id="_x0000_t121" coordsize="21600,21600" o:spt="121" path="m4321,l21600,r,21600l,21600,,4338xe">
                <v:stroke joinstyle="miter"/>
                <v:path gradientshapeok="t" o:connecttype="rect" textboxrect="0,4321,21600,21600"/>
              </v:shapetype>
              <v:shape id="Flowchart: Card 7" o:spid="_x0000_s1030" type="#_x0000_t121" style="position:absolute;left:0;text-align:left;margin-left:-54.75pt;margin-top:27.25pt;width:231pt;height:31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" fillcolor="#deebf7" stroked="f" strokeweight="1pt">
                <v:textbox>
                  <w:txbxContent>
                    <w:p w14:paraId="6AB2649E" w14:textId="77777777" w:rsidR="008170A0" w:rsidRPr="00736036" w:rsidRDefault="008170A0" w:rsidP="007B51CE">
                      <w:pPr>
                        <w:tabs>
                          <w:tab w:val="left" w:pos="142"/>
                        </w:tabs>
                        <w:rPr>
                          <w:rFonts w:ascii="Trebuchet MS" w:hAnsi="Trebuchet MS"/>
                          <w:i/>
                          <w:color w:val="000066"/>
                          <w:sz w:val="20"/>
                          <w:szCs w:val="20"/>
                          <w:lang w:val="ro-RO"/>
                        </w:rPr>
                      </w:pPr>
                      <w:r w:rsidRPr="00736036">
                        <w:rPr>
                          <w:rFonts w:ascii="Trebuchet MS" w:hAnsi="Trebuchet MS"/>
                          <w:i/>
                          <w:color w:val="000066"/>
                          <w:sz w:val="20"/>
                          <w:szCs w:val="20"/>
                          <w:lang w:val="ro-RO"/>
                        </w:rPr>
                        <w:t>Cre</w:t>
                      </w:r>
                      <w:r>
                        <w:rPr>
                          <w:rFonts w:ascii="Trebuchet MS" w:hAnsi="Trebuchet MS"/>
                          <w:i/>
                          <w:color w:val="000066"/>
                          <w:sz w:val="20"/>
                          <w:szCs w:val="20"/>
                          <w:lang w:val="ro-RO"/>
                        </w:rPr>
                        <w:t>stere economica pentru 2023 -2,8</w:t>
                      </w:r>
                      <w:r w:rsidRPr="00736036">
                        <w:rPr>
                          <w:rFonts w:ascii="Trebuchet MS" w:hAnsi="Trebuchet MS"/>
                          <w:i/>
                          <w:color w:val="000066"/>
                          <w:sz w:val="20"/>
                          <w:szCs w:val="20"/>
                          <w:lang w:val="ro-RO"/>
                        </w:rPr>
                        <w:t xml:space="preserve"> %</w:t>
                      </w:r>
                    </w:p>
                    <w:p w14:paraId="58CAEE1E" w14:textId="77777777" w:rsidR="008170A0" w:rsidRPr="00736036" w:rsidRDefault="008170A0" w:rsidP="007B51CE">
                      <w:pPr>
                        <w:rPr>
                          <w:rFonts w:ascii="Trebuchet MS" w:hAnsi="Trebuchet MS"/>
                          <w:i/>
                          <w:color w:val="000066"/>
                          <w:sz w:val="20"/>
                          <w:szCs w:val="20"/>
                          <w:lang w:val="ro-RO"/>
                        </w:rPr>
                      </w:pPr>
                      <w:r w:rsidRPr="00736036">
                        <w:rPr>
                          <w:rFonts w:ascii="Trebuchet MS" w:hAnsi="Trebuchet MS"/>
                          <w:i/>
                          <w:color w:val="000066"/>
                          <w:sz w:val="20"/>
                          <w:szCs w:val="20"/>
                          <w:lang w:val="ro-RO"/>
                        </w:rPr>
                        <w:t>Finantarea Schemelo</w:t>
                      </w:r>
                      <w:r>
                        <w:rPr>
                          <w:rFonts w:ascii="Trebuchet MS" w:hAnsi="Trebuchet MS"/>
                          <w:i/>
                          <w:color w:val="000066"/>
                          <w:sz w:val="20"/>
                          <w:szCs w:val="20"/>
                          <w:lang w:val="ro-RO"/>
                        </w:rPr>
                        <w:t>r  de ajutor de stat prin finanț</w:t>
                      </w:r>
                      <w:r w:rsidRPr="00736036">
                        <w:rPr>
                          <w:rFonts w:ascii="Trebuchet MS" w:hAnsi="Trebuchet MS"/>
                          <w:i/>
                          <w:color w:val="000066"/>
                          <w:sz w:val="20"/>
                          <w:szCs w:val="20"/>
                          <w:lang w:val="ro-RO"/>
                        </w:rPr>
                        <w:t>area unor programe:</w:t>
                      </w:r>
                    </w:p>
                    <w:p w14:paraId="7C1DE43D"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IMM INVEST ROMANIA </w:t>
                      </w:r>
                    </w:p>
                    <w:p w14:paraId="21C9F538"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IMM LEASING </w:t>
                      </w:r>
                    </w:p>
                    <w:p w14:paraId="5BD11EF6"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Programe de garantare </w:t>
                      </w:r>
                    </w:p>
                    <w:p w14:paraId="009DB75C"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IMM PROD</w:t>
                      </w:r>
                    </w:p>
                    <w:p w14:paraId="3D8FFECB"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RURAL INVEST</w:t>
                      </w:r>
                    </w:p>
                    <w:p w14:paraId="582E7854"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GARANT CONSTRUCT INNOVATION</w:t>
                      </w:r>
                    </w:p>
                    <w:p w14:paraId="09CB17DE" w14:textId="77777777" w:rsidR="008170A0" w:rsidRPr="00AB0CB6" w:rsidRDefault="008170A0" w:rsidP="007B51CE">
                      <w:pPr>
                        <w:pStyle w:val="ListParagraph"/>
                        <w:keepNext/>
                        <w:spacing w:before="120" w:line="240" w:lineRule="auto"/>
                        <w:ind w:left="142"/>
                        <w:contextualSpacing w:val="0"/>
                        <w:jc w:val="both"/>
                        <w:rPr>
                          <w:rFonts w:ascii="Trebuchet MS" w:hAnsi="Trebuchet MS" w:cstheme="minorHAnsi"/>
                          <w:b/>
                          <w:color w:val="000066"/>
                          <w:sz w:val="20"/>
                          <w:szCs w:val="20"/>
                        </w:rPr>
                      </w:pPr>
                      <w:r w:rsidRPr="007B10D5">
                        <w:rPr>
                          <w:rFonts w:ascii="Trebuchet MS" w:hAnsi="Trebuchet MS" w:cs="Calibri"/>
                          <w:b/>
                          <w:bCs/>
                          <w:sz w:val="20"/>
                          <w:szCs w:val="20"/>
                          <w:shd w:val="clear" w:color="auto" w:fill="DEEAF6" w:themeFill="accent1" w:themeFillTint="33"/>
                        </w:rPr>
                        <w:t>Cererea internă</w:t>
                      </w:r>
                      <w:r w:rsidRPr="007B10D5">
                        <w:rPr>
                          <w:rFonts w:ascii="Trebuchet MS" w:hAnsi="Trebuchet MS" w:cs="Calibri"/>
                          <w:color w:val="000000" w:themeColor="text1"/>
                          <w:sz w:val="20"/>
                          <w:szCs w:val="20"/>
                        </w:rPr>
                        <w:t xml:space="preserve"> va reprezenta motorul creşterii economice în special prin componenta investiţională </w:t>
                      </w:r>
                      <w:r w:rsidRPr="00AB0CB6">
                        <w:rPr>
                          <w:rFonts w:ascii="Trebuchet MS" w:hAnsi="Trebuchet MS" w:cs="Calibri"/>
                          <w:b/>
                          <w:color w:val="000066"/>
                          <w:sz w:val="20"/>
                          <w:szCs w:val="20"/>
                        </w:rPr>
                        <w:t>reprezentată de formarea brută de capital fix (+ 6,2%),</w:t>
                      </w:r>
                      <w:r w:rsidRPr="007B10D5">
                        <w:rPr>
                          <w:rFonts w:ascii="Trebuchet MS" w:hAnsi="Trebuchet MS" w:cs="Calibri"/>
                          <w:color w:val="FF0000"/>
                          <w:sz w:val="20"/>
                          <w:szCs w:val="20"/>
                        </w:rPr>
                        <w:t xml:space="preserve"> </w:t>
                      </w:r>
                      <w:r w:rsidRPr="007B10D5">
                        <w:rPr>
                          <w:rFonts w:ascii="Trebuchet MS" w:hAnsi="Trebuchet MS" w:cs="Calibri"/>
                          <w:sz w:val="20"/>
                          <w:szCs w:val="20"/>
                        </w:rPr>
                        <w:t>efect al utilizării fondurilor europene în proiecte noi de investiţii publice şi private</w:t>
                      </w:r>
                      <w:r w:rsidRPr="007B10D5">
                        <w:rPr>
                          <w:rFonts w:ascii="Trebuchet MS" w:hAnsi="Trebuchet MS" w:cs="Calibri"/>
                          <w:color w:val="000000" w:themeColor="text1"/>
                          <w:sz w:val="20"/>
                          <w:szCs w:val="20"/>
                        </w:rPr>
                        <w:t>,</w:t>
                      </w:r>
                      <w:r w:rsidRPr="007B10D5">
                        <w:rPr>
                          <w:rFonts w:ascii="Trebuchet MS" w:hAnsi="Trebuchet MS" w:cs="Calibri"/>
                          <w:color w:val="FF0000"/>
                          <w:sz w:val="20"/>
                          <w:szCs w:val="20"/>
                        </w:rPr>
                        <w:t xml:space="preserve"> </w:t>
                      </w:r>
                      <w:r w:rsidRPr="007B10D5">
                        <w:rPr>
                          <w:rFonts w:ascii="Trebuchet MS" w:hAnsi="Trebuchet MS" w:cs="Calibri"/>
                          <w:color w:val="000000" w:themeColor="text1"/>
                          <w:sz w:val="20"/>
                          <w:szCs w:val="20"/>
                        </w:rPr>
                        <w:t xml:space="preserve">concomitent cu o majorare prudentă </w:t>
                      </w:r>
                      <w:r w:rsidRPr="00AB0CB6">
                        <w:rPr>
                          <w:rFonts w:ascii="Trebuchet MS" w:hAnsi="Trebuchet MS" w:cs="Calibri"/>
                          <w:b/>
                          <w:color w:val="000066"/>
                          <w:sz w:val="20"/>
                          <w:szCs w:val="20"/>
                        </w:rPr>
                        <w:t>a consumului final, sub cea a produsului intern brut, respectiv 2,4%.</w:t>
                      </w:r>
                    </w:p>
                    <w:p w14:paraId="4F5F61F6" w14:textId="77777777" w:rsidR="008170A0" w:rsidRPr="00AB0CB6" w:rsidRDefault="008170A0" w:rsidP="007B51CE">
                      <w:pPr>
                        <w:jc w:val="center"/>
                        <w:rPr>
                          <w:b/>
                          <w:i/>
                          <w:color w:val="000066"/>
                          <w:sz w:val="20"/>
                          <w:szCs w:val="20"/>
                          <w:lang w:val="ro-RO"/>
                        </w:rPr>
                      </w:pPr>
                    </w:p>
                  </w:txbxContent>
                </v:textbox>
              </v:shape>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5152" behindDoc="0" locked="0" layoutInCell="1" allowOverlap="1" wp14:anchorId="7844AE39" wp14:editId="7DDCA901">
                <wp:simplePos x="0" y="0"/>
                <wp:positionH relativeFrom="column">
                  <wp:posOffset>7315200</wp:posOffset>
                </wp:positionH>
                <wp:positionV relativeFrom="paragraph">
                  <wp:posOffset>184150</wp:posOffset>
                </wp:positionV>
                <wp:extent cx="45719" cy="180975"/>
                <wp:effectExtent l="19050" t="0" r="31115" b="47625"/>
                <wp:wrapNone/>
                <wp:docPr id="29" name="Down Arrow 29"/>
                <wp:cNvGraphicFramePr/>
                <a:graphic xmlns:a="http://schemas.openxmlformats.org/drawingml/2006/main">
                  <a:graphicData uri="http://schemas.microsoft.com/office/word/2010/wordprocessingShape">
                    <wps:wsp>
                      <wps:cNvSpPr/>
                      <wps:spPr>
                        <a:xfrm>
                          <a:off x="0" y="0"/>
                          <a:ext cx="45719"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2F2FDC" id="Down Arrow 29" o:spid="_x0000_s1026" type="#_x0000_t67" style="position:absolute;margin-left:8in;margin-top:14.5pt;width:3.6pt;height:14.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" adj="18872" fillcolor="#5b9bd5" strokecolor="#41719c" strokeweight="1pt"/>
            </w:pict>
          </mc:Fallback>
        </mc:AlternateContent>
      </w:r>
    </w:p>
    <w:p w14:paraId="54E3ABA3"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heme="minorHAnsi" w:eastAsiaTheme="minorHAnsi" w:hAnsiTheme="minorHAnsi" w:cstheme="minorBidi"/>
          <w:noProof/>
          <w:color w:val="000066"/>
        </w:rPr>
        <mc:AlternateContent>
          <mc:Choice Requires="wps">
            <w:drawing>
              <wp:anchor distT="0" distB="0" distL="114300" distR="114300" simplePos="0" relativeHeight="251809792" behindDoc="0" locked="0" layoutInCell="1" allowOverlap="1" wp14:anchorId="154C8593" wp14:editId="3D2C7855">
                <wp:simplePos x="0" y="0"/>
                <wp:positionH relativeFrom="margin">
                  <wp:posOffset>2276475</wp:posOffset>
                </wp:positionH>
                <wp:positionV relativeFrom="paragraph">
                  <wp:posOffset>198120</wp:posOffset>
                </wp:positionV>
                <wp:extent cx="3114675" cy="4067175"/>
                <wp:effectExtent l="0" t="0" r="9525" b="9525"/>
                <wp:wrapNone/>
                <wp:docPr id="9" name="Flowchart: Card 9"/>
                <wp:cNvGraphicFramePr/>
                <a:graphic xmlns:a="http://schemas.openxmlformats.org/drawingml/2006/main">
                  <a:graphicData uri="http://schemas.microsoft.com/office/word/2010/wordprocessingShape">
                    <wps:wsp>
                      <wps:cNvSpPr/>
                      <wps:spPr>
                        <a:xfrm>
                          <a:off x="0" y="0"/>
                          <a:ext cx="3114675" cy="40671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193DEAB1" w14:textId="77777777" w:rsidR="008170A0" w:rsidRPr="00736036" w:rsidRDefault="008170A0" w:rsidP="00F87A7A">
                            <w:pPr>
                              <w:pStyle w:val="ListParagraph"/>
                              <w:widowControl w:val="0"/>
                              <w:numPr>
                                <w:ilvl w:val="0"/>
                                <w:numId w:val="63"/>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0066"/>
                                <w:sz w:val="20"/>
                                <w:szCs w:val="20"/>
                              </w:rPr>
                            </w:pPr>
                            <w:r w:rsidRPr="00736036">
                              <w:rPr>
                                <w:rFonts w:ascii="Trebuchet MS" w:eastAsia="Times New Roman" w:hAnsi="Trebuchet MS" w:cstheme="minorHAnsi"/>
                                <w:i/>
                                <w:sz w:val="20"/>
                                <w:szCs w:val="20"/>
                              </w:rPr>
                              <w:t xml:space="preserve">In </w:t>
                            </w:r>
                            <w:r w:rsidRPr="00736036">
                              <w:rPr>
                                <w:rFonts w:ascii="Trebuchet MS" w:eastAsia="Times New Roman" w:hAnsi="Trebuchet MS" w:cstheme="minorHAnsi"/>
                                <w:i/>
                                <w:color w:val="000066"/>
                                <w:sz w:val="20"/>
                                <w:szCs w:val="20"/>
                              </w:rPr>
                              <w:t xml:space="preserve">anul 2023 deficitul bugetar este estimat la    </w:t>
                            </w:r>
                            <w:r>
                              <w:rPr>
                                <w:rFonts w:ascii="Trebuchet MS" w:eastAsia="Times New Roman" w:hAnsi="Trebuchet MS" w:cstheme="minorHAnsi"/>
                                <w:i/>
                                <w:color w:val="000066"/>
                                <w:sz w:val="20"/>
                                <w:szCs w:val="20"/>
                              </w:rPr>
                              <w:t>4,4</w:t>
                            </w:r>
                            <w:r w:rsidRPr="00736036">
                              <w:rPr>
                                <w:rFonts w:ascii="Trebuchet MS" w:eastAsia="Times New Roman" w:hAnsi="Trebuchet MS" w:cstheme="minorHAnsi"/>
                                <w:i/>
                                <w:color w:val="000066"/>
                                <w:sz w:val="20"/>
                                <w:szCs w:val="20"/>
                              </w:rPr>
                              <w:t>%</w:t>
                            </w:r>
                            <w:r>
                              <w:rPr>
                                <w:rFonts w:ascii="Trebuchet MS" w:eastAsia="Times New Roman" w:hAnsi="Trebuchet MS" w:cstheme="minorHAnsi"/>
                                <w:i/>
                                <w:color w:val="000066"/>
                                <w:sz w:val="20"/>
                                <w:szCs w:val="20"/>
                              </w:rPr>
                              <w:t>din PIB</w:t>
                            </w:r>
                          </w:p>
                          <w:p w14:paraId="77615759" w14:textId="6E07428D" w:rsidR="008170A0" w:rsidRPr="00736036" w:rsidRDefault="008170A0" w:rsidP="00F87A7A">
                            <w:pPr>
                              <w:pStyle w:val="ListParagraph"/>
                              <w:widowControl w:val="0"/>
                              <w:numPr>
                                <w:ilvl w:val="0"/>
                                <w:numId w:val="63"/>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0066"/>
                                <w:sz w:val="20"/>
                                <w:szCs w:val="20"/>
                              </w:rPr>
                            </w:pPr>
                            <w:r w:rsidRPr="00736036">
                              <w:rPr>
                                <w:rFonts w:ascii="Trebuchet MS" w:eastAsia="Times New Roman" w:hAnsi="Trebuchet MS" w:cstheme="minorHAnsi"/>
                                <w:i/>
                                <w:color w:val="000066"/>
                                <w:sz w:val="20"/>
                                <w:szCs w:val="20"/>
                              </w:rPr>
                              <w:t>In anul 2025 deficitul bugetar</w:t>
                            </w:r>
                            <w:r>
                              <w:rPr>
                                <w:rFonts w:ascii="Trebuchet MS" w:eastAsia="Times New Roman" w:hAnsi="Trebuchet MS" w:cstheme="minorHAnsi"/>
                                <w:i/>
                                <w:color w:val="000066"/>
                                <w:sz w:val="20"/>
                                <w:szCs w:val="20"/>
                              </w:rPr>
                              <w:t xml:space="preserve"> cash</w:t>
                            </w:r>
                            <w:r w:rsidRPr="00736036">
                              <w:rPr>
                                <w:rFonts w:ascii="Trebuchet MS" w:eastAsia="Times New Roman" w:hAnsi="Trebuchet MS" w:cstheme="minorHAnsi"/>
                                <w:i/>
                                <w:color w:val="000066"/>
                                <w:sz w:val="20"/>
                                <w:szCs w:val="20"/>
                              </w:rPr>
                              <w:t xml:space="preserve"> este estimat la     </w:t>
                            </w:r>
                            <w:r>
                              <w:rPr>
                                <w:rFonts w:ascii="Trebuchet MS" w:eastAsia="Times New Roman" w:hAnsi="Trebuchet MS" w:cstheme="minorHAnsi"/>
                                <w:i/>
                                <w:color w:val="000066"/>
                                <w:sz w:val="20"/>
                                <w:szCs w:val="20"/>
                              </w:rPr>
                              <w:t>2,90</w:t>
                            </w:r>
                            <w:r w:rsidRPr="00736036">
                              <w:rPr>
                                <w:rFonts w:ascii="Trebuchet MS" w:eastAsia="Times New Roman" w:hAnsi="Trebuchet MS" w:cstheme="minorHAnsi"/>
                                <w:i/>
                                <w:color w:val="000066"/>
                                <w:sz w:val="20"/>
                                <w:szCs w:val="20"/>
                              </w:rPr>
                              <w:t>%, ajustare fata de 2023</w:t>
                            </w:r>
                            <w:r>
                              <w:rPr>
                                <w:rFonts w:ascii="Trebuchet MS" w:eastAsia="Times New Roman" w:hAnsi="Trebuchet MS" w:cstheme="minorHAnsi"/>
                                <w:i/>
                                <w:color w:val="000066"/>
                                <w:sz w:val="20"/>
                                <w:szCs w:val="20"/>
                              </w:rPr>
                              <w:t xml:space="preserve"> cu 1,5 pp față  de 2023.</w:t>
                            </w:r>
                          </w:p>
                          <w:p w14:paraId="6C60E35F" w14:textId="198A3925" w:rsidR="008170A0" w:rsidRPr="00736036" w:rsidRDefault="008170A0" w:rsidP="00F87A7A">
                            <w:pPr>
                              <w:pStyle w:val="ListParagraph"/>
                              <w:numPr>
                                <w:ilvl w:val="0"/>
                                <w:numId w:val="63"/>
                              </w:numPr>
                              <w:spacing w:after="160" w:line="259" w:lineRule="auto"/>
                              <w:ind w:left="426" w:hanging="578"/>
                              <w:jc w:val="both"/>
                              <w:rPr>
                                <w:rFonts w:ascii="Trebuchet MS" w:hAnsi="Trebuchet MS"/>
                                <w:i/>
                                <w:color w:val="000066"/>
                                <w:sz w:val="20"/>
                                <w:szCs w:val="20"/>
                              </w:rPr>
                            </w:pPr>
                            <w:r>
                              <w:rPr>
                                <w:rFonts w:ascii="Trebuchet MS" w:hAnsi="Trebuchet MS"/>
                                <w:i/>
                                <w:color w:val="000066"/>
                                <w:sz w:val="20"/>
                                <w:szCs w:val="20"/>
                              </w:rPr>
                              <w:t>Consolidare graduală, necesară</w:t>
                            </w:r>
                            <w:r w:rsidRPr="00736036">
                              <w:rPr>
                                <w:rFonts w:ascii="Trebuchet MS" w:hAnsi="Trebuchet MS"/>
                                <w:i/>
                                <w:color w:val="000066"/>
                                <w:sz w:val="20"/>
                                <w:szCs w:val="20"/>
                              </w:rPr>
                              <w:t xml:space="preserve"> prin prisma deficitelor gemene, sustinută de fondurile europene 2021-2027 și PNR, necesară din punct de vedere al ratingu</w:t>
                            </w:r>
                            <w:r>
                              <w:rPr>
                                <w:rFonts w:ascii="Trebuchet MS" w:hAnsi="Trebuchet MS"/>
                                <w:i/>
                                <w:color w:val="000066"/>
                                <w:sz w:val="20"/>
                                <w:szCs w:val="20"/>
                              </w:rPr>
                              <w:t>lui suveran, strict monitorizată</w:t>
                            </w:r>
                            <w:r w:rsidRPr="00736036">
                              <w:rPr>
                                <w:rFonts w:ascii="Trebuchet MS" w:hAnsi="Trebuchet MS"/>
                                <w:i/>
                                <w:color w:val="000066"/>
                                <w:sz w:val="20"/>
                                <w:szCs w:val="20"/>
                              </w:rPr>
                              <w:t xml:space="preserve"> prin prisma faptului ca Romania este</w:t>
                            </w:r>
                            <w:r>
                              <w:rPr>
                                <w:rFonts w:ascii="Trebuchet MS" w:hAnsi="Trebuchet MS"/>
                                <w:i/>
                                <w:color w:val="000066"/>
                                <w:sz w:val="20"/>
                                <w:szCs w:val="20"/>
                              </w:rPr>
                              <w:t xml:space="preserve"> în </w:t>
                            </w:r>
                            <w:r w:rsidRPr="00736036">
                              <w:rPr>
                                <w:rFonts w:ascii="Trebuchet MS" w:hAnsi="Trebuchet MS"/>
                                <w:i/>
                                <w:color w:val="000066"/>
                                <w:sz w:val="20"/>
                                <w:szCs w:val="20"/>
                              </w:rPr>
                              <w:t>procedura de defivit excesiv.</w:t>
                            </w:r>
                          </w:p>
                          <w:p w14:paraId="1ED4DF0D" w14:textId="21247C5F" w:rsidR="008170A0" w:rsidRPr="00A329A8" w:rsidRDefault="008170A0" w:rsidP="007A70A0">
                            <w:pPr>
                              <w:pStyle w:val="ListParagraph"/>
                              <w:shd w:val="clear" w:color="auto" w:fill="DEEAF6" w:themeFill="accent1" w:themeFillTint="33"/>
                              <w:spacing w:before="120"/>
                              <w:ind w:left="142" w:right="-2"/>
                              <w:jc w:val="both"/>
                              <w:rPr>
                                <w:rFonts w:ascii="Trebuchet MS" w:hAnsi="Trebuchet MS" w:cstheme="minorHAnsi"/>
                                <w:i/>
                                <w:sz w:val="20"/>
                                <w:szCs w:val="20"/>
                              </w:rPr>
                            </w:pPr>
                            <w:r w:rsidRPr="00A329A8">
                              <w:rPr>
                                <w:rFonts w:ascii="Trebuchet MS" w:hAnsi="Trebuchet MS" w:cstheme="minorHAnsi"/>
                                <w:i/>
                                <w:color w:val="000048"/>
                                <w:sz w:val="18"/>
                                <w:szCs w:val="18"/>
                              </w:rPr>
                              <w:t>În termeni structurali</w:t>
                            </w:r>
                            <w:r w:rsidRPr="00A329A8">
                              <w:rPr>
                                <w:rFonts w:ascii="Trebuchet MS" w:hAnsi="Trebuchet MS" w:cstheme="minorHAnsi"/>
                                <w:i/>
                                <w:sz w:val="18"/>
                                <w:szCs w:val="18"/>
                              </w:rPr>
                              <w:t xml:space="preserve">, se estimează că </w:t>
                            </w:r>
                            <w:r w:rsidRPr="00A329A8">
                              <w:rPr>
                                <w:rFonts w:ascii="Trebuchet MS" w:hAnsi="Trebuchet MS" w:cstheme="minorHAnsi"/>
                                <w:i/>
                                <w:color w:val="000066"/>
                                <w:sz w:val="18"/>
                                <w:szCs w:val="18"/>
                              </w:rPr>
                              <w:t xml:space="preserve">deviația înregistrată în anul 2016 de la </w:t>
                            </w:r>
                            <w:r w:rsidRPr="00A329A8">
                              <w:rPr>
                                <w:rFonts w:ascii="Trebuchet MS" w:hAnsi="Trebuchet MS" w:cstheme="minorHAnsi"/>
                                <w:i/>
                                <w:color w:val="000066"/>
                                <w:sz w:val="18"/>
                                <w:szCs w:val="18"/>
                                <w:u w:val="single"/>
                              </w:rPr>
                              <w:t xml:space="preserve">OTM stabilit pentru România (respectiv 1% din PIB), </w:t>
                            </w:r>
                            <w:r w:rsidRPr="00A329A8">
                              <w:rPr>
                                <w:rFonts w:ascii="Trebuchet MS" w:hAnsi="Trebuchet MS" w:cstheme="minorHAnsi"/>
                                <w:b/>
                                <w:i/>
                                <w:color w:val="000066"/>
                                <w:sz w:val="18"/>
                                <w:szCs w:val="18"/>
                                <w:u w:val="single"/>
                              </w:rPr>
                              <w:t>se va menține pe tot orizontul de referință, dar continuă să se ajusteze și în anul 2023</w:t>
                            </w:r>
                            <w:r w:rsidRPr="00A329A8">
                              <w:rPr>
                                <w:rFonts w:ascii="Trebuchet MS" w:hAnsi="Trebuchet MS" w:cstheme="minorHAnsi"/>
                                <w:i/>
                                <w:sz w:val="18"/>
                                <w:szCs w:val="18"/>
                              </w:rPr>
                              <w:t xml:space="preserve">, cu  </w:t>
                            </w:r>
                            <w:r>
                              <w:rPr>
                                <w:rFonts w:ascii="Trebuchet MS" w:hAnsi="Trebuchet MS" w:cstheme="minorHAnsi"/>
                                <w:i/>
                                <w:sz w:val="18"/>
                                <w:szCs w:val="18"/>
                              </w:rPr>
                              <w:t>1,87</w:t>
                            </w:r>
                            <w:r w:rsidRPr="00A329A8">
                              <w:rPr>
                                <w:rFonts w:ascii="Trebuchet MS" w:hAnsi="Trebuchet MS" w:cstheme="minorHAnsi"/>
                                <w:i/>
                                <w:sz w:val="18"/>
                                <w:szCs w:val="18"/>
                              </w:rPr>
                              <w:t xml:space="preserve"> </w:t>
                            </w:r>
                            <w:r>
                              <w:rPr>
                                <w:rFonts w:ascii="Trebuchet MS" w:hAnsi="Trebuchet MS" w:cstheme="minorHAnsi"/>
                                <w:i/>
                                <w:sz w:val="18"/>
                                <w:szCs w:val="18"/>
                              </w:rPr>
                              <w:t>puncte procentuale fată de 2022.</w:t>
                            </w:r>
                          </w:p>
                          <w:p w14:paraId="7884E8EB" w14:textId="77777777" w:rsidR="008170A0" w:rsidRPr="00676A9E" w:rsidRDefault="008170A0" w:rsidP="007B51CE">
                            <w:pPr>
                              <w:ind w:left="426" w:hanging="578"/>
                              <w:jc w:val="both"/>
                              <w:rPr>
                                <w:rFonts w:ascii="Trebuchet MS" w:hAnsi="Trebuchet MS"/>
                                <w:color w:val="000066"/>
                                <w:sz w:val="20"/>
                                <w:szCs w:val="20"/>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C8593" id="Flowchart: Card 9" o:spid="_x0000_s1031" type="#_x0000_t121" style="position:absolute;left:0;text-align:left;margin-left:179.25pt;margin-top:15.6pt;width:245.25pt;height:320.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" fillcolor="#deebf7" stroked="f" strokeweight="1pt">
                <v:textbox>
                  <w:txbxContent>
                    <w:p w14:paraId="193DEAB1" w14:textId="77777777" w:rsidR="008170A0" w:rsidRPr="00736036" w:rsidRDefault="008170A0" w:rsidP="00F87A7A">
                      <w:pPr>
                        <w:pStyle w:val="ListParagraph"/>
                        <w:widowControl w:val="0"/>
                        <w:numPr>
                          <w:ilvl w:val="0"/>
                          <w:numId w:val="63"/>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0066"/>
                          <w:sz w:val="20"/>
                          <w:szCs w:val="20"/>
                        </w:rPr>
                      </w:pPr>
                      <w:r w:rsidRPr="00736036">
                        <w:rPr>
                          <w:rFonts w:ascii="Trebuchet MS" w:eastAsia="Times New Roman" w:hAnsi="Trebuchet MS" w:cstheme="minorHAnsi"/>
                          <w:i/>
                          <w:sz w:val="20"/>
                          <w:szCs w:val="20"/>
                        </w:rPr>
                        <w:t xml:space="preserve">In </w:t>
                      </w:r>
                      <w:r w:rsidRPr="00736036">
                        <w:rPr>
                          <w:rFonts w:ascii="Trebuchet MS" w:eastAsia="Times New Roman" w:hAnsi="Trebuchet MS" w:cstheme="minorHAnsi"/>
                          <w:i/>
                          <w:color w:val="000066"/>
                          <w:sz w:val="20"/>
                          <w:szCs w:val="20"/>
                        </w:rPr>
                        <w:t xml:space="preserve">anul 2023 deficitul bugetar este estimat la    </w:t>
                      </w:r>
                      <w:r>
                        <w:rPr>
                          <w:rFonts w:ascii="Trebuchet MS" w:eastAsia="Times New Roman" w:hAnsi="Trebuchet MS" w:cstheme="minorHAnsi"/>
                          <w:i/>
                          <w:color w:val="000066"/>
                          <w:sz w:val="20"/>
                          <w:szCs w:val="20"/>
                        </w:rPr>
                        <w:t>4,4</w:t>
                      </w:r>
                      <w:r w:rsidRPr="00736036">
                        <w:rPr>
                          <w:rFonts w:ascii="Trebuchet MS" w:eastAsia="Times New Roman" w:hAnsi="Trebuchet MS" w:cstheme="minorHAnsi"/>
                          <w:i/>
                          <w:color w:val="000066"/>
                          <w:sz w:val="20"/>
                          <w:szCs w:val="20"/>
                        </w:rPr>
                        <w:t>%</w:t>
                      </w:r>
                      <w:r>
                        <w:rPr>
                          <w:rFonts w:ascii="Trebuchet MS" w:eastAsia="Times New Roman" w:hAnsi="Trebuchet MS" w:cstheme="minorHAnsi"/>
                          <w:i/>
                          <w:color w:val="000066"/>
                          <w:sz w:val="20"/>
                          <w:szCs w:val="20"/>
                        </w:rPr>
                        <w:t>din PIB</w:t>
                      </w:r>
                    </w:p>
                    <w:p w14:paraId="77615759" w14:textId="6E07428D" w:rsidR="008170A0" w:rsidRPr="00736036" w:rsidRDefault="008170A0" w:rsidP="00F87A7A">
                      <w:pPr>
                        <w:pStyle w:val="ListParagraph"/>
                        <w:widowControl w:val="0"/>
                        <w:numPr>
                          <w:ilvl w:val="0"/>
                          <w:numId w:val="63"/>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0066"/>
                          <w:sz w:val="20"/>
                          <w:szCs w:val="20"/>
                        </w:rPr>
                      </w:pPr>
                      <w:r w:rsidRPr="00736036">
                        <w:rPr>
                          <w:rFonts w:ascii="Trebuchet MS" w:eastAsia="Times New Roman" w:hAnsi="Trebuchet MS" w:cstheme="minorHAnsi"/>
                          <w:i/>
                          <w:color w:val="000066"/>
                          <w:sz w:val="20"/>
                          <w:szCs w:val="20"/>
                        </w:rPr>
                        <w:t>In anul 2025 deficitul bugetar</w:t>
                      </w:r>
                      <w:r>
                        <w:rPr>
                          <w:rFonts w:ascii="Trebuchet MS" w:eastAsia="Times New Roman" w:hAnsi="Trebuchet MS" w:cstheme="minorHAnsi"/>
                          <w:i/>
                          <w:color w:val="000066"/>
                          <w:sz w:val="20"/>
                          <w:szCs w:val="20"/>
                        </w:rPr>
                        <w:t xml:space="preserve"> cash</w:t>
                      </w:r>
                      <w:r w:rsidRPr="00736036">
                        <w:rPr>
                          <w:rFonts w:ascii="Trebuchet MS" w:eastAsia="Times New Roman" w:hAnsi="Trebuchet MS" w:cstheme="minorHAnsi"/>
                          <w:i/>
                          <w:color w:val="000066"/>
                          <w:sz w:val="20"/>
                          <w:szCs w:val="20"/>
                        </w:rPr>
                        <w:t xml:space="preserve"> este estimat la     </w:t>
                      </w:r>
                      <w:r>
                        <w:rPr>
                          <w:rFonts w:ascii="Trebuchet MS" w:eastAsia="Times New Roman" w:hAnsi="Trebuchet MS" w:cstheme="minorHAnsi"/>
                          <w:i/>
                          <w:color w:val="000066"/>
                          <w:sz w:val="20"/>
                          <w:szCs w:val="20"/>
                        </w:rPr>
                        <w:t>2,90</w:t>
                      </w:r>
                      <w:r w:rsidRPr="00736036">
                        <w:rPr>
                          <w:rFonts w:ascii="Trebuchet MS" w:eastAsia="Times New Roman" w:hAnsi="Trebuchet MS" w:cstheme="minorHAnsi"/>
                          <w:i/>
                          <w:color w:val="000066"/>
                          <w:sz w:val="20"/>
                          <w:szCs w:val="20"/>
                        </w:rPr>
                        <w:t>%, ajustare fata de 2023</w:t>
                      </w:r>
                      <w:r>
                        <w:rPr>
                          <w:rFonts w:ascii="Trebuchet MS" w:eastAsia="Times New Roman" w:hAnsi="Trebuchet MS" w:cstheme="minorHAnsi"/>
                          <w:i/>
                          <w:color w:val="000066"/>
                          <w:sz w:val="20"/>
                          <w:szCs w:val="20"/>
                        </w:rPr>
                        <w:t xml:space="preserve"> cu 1,5 pp față  de 2023.</w:t>
                      </w:r>
                    </w:p>
                    <w:p w14:paraId="6C60E35F" w14:textId="198A3925" w:rsidR="008170A0" w:rsidRPr="00736036" w:rsidRDefault="008170A0" w:rsidP="00F87A7A">
                      <w:pPr>
                        <w:pStyle w:val="ListParagraph"/>
                        <w:numPr>
                          <w:ilvl w:val="0"/>
                          <w:numId w:val="63"/>
                        </w:numPr>
                        <w:spacing w:after="160" w:line="259" w:lineRule="auto"/>
                        <w:ind w:left="426" w:hanging="578"/>
                        <w:jc w:val="both"/>
                        <w:rPr>
                          <w:rFonts w:ascii="Trebuchet MS" w:hAnsi="Trebuchet MS"/>
                          <w:i/>
                          <w:color w:val="000066"/>
                          <w:sz w:val="20"/>
                          <w:szCs w:val="20"/>
                        </w:rPr>
                      </w:pPr>
                      <w:r>
                        <w:rPr>
                          <w:rFonts w:ascii="Trebuchet MS" w:hAnsi="Trebuchet MS"/>
                          <w:i/>
                          <w:color w:val="000066"/>
                          <w:sz w:val="20"/>
                          <w:szCs w:val="20"/>
                        </w:rPr>
                        <w:t>Consolidare graduală, necesară</w:t>
                      </w:r>
                      <w:r w:rsidRPr="00736036">
                        <w:rPr>
                          <w:rFonts w:ascii="Trebuchet MS" w:hAnsi="Trebuchet MS"/>
                          <w:i/>
                          <w:color w:val="000066"/>
                          <w:sz w:val="20"/>
                          <w:szCs w:val="20"/>
                        </w:rPr>
                        <w:t xml:space="preserve"> prin prisma deficitelor gemene, sustinută de fondurile europene 2021-2027 și PNR, necesară din punct de vedere al ratingu</w:t>
                      </w:r>
                      <w:r>
                        <w:rPr>
                          <w:rFonts w:ascii="Trebuchet MS" w:hAnsi="Trebuchet MS"/>
                          <w:i/>
                          <w:color w:val="000066"/>
                          <w:sz w:val="20"/>
                          <w:szCs w:val="20"/>
                        </w:rPr>
                        <w:t>lui suveran, strict monitorizată</w:t>
                      </w:r>
                      <w:r w:rsidRPr="00736036">
                        <w:rPr>
                          <w:rFonts w:ascii="Trebuchet MS" w:hAnsi="Trebuchet MS"/>
                          <w:i/>
                          <w:color w:val="000066"/>
                          <w:sz w:val="20"/>
                          <w:szCs w:val="20"/>
                        </w:rPr>
                        <w:t xml:space="preserve"> prin prisma faptului ca Romania este</w:t>
                      </w:r>
                      <w:r>
                        <w:rPr>
                          <w:rFonts w:ascii="Trebuchet MS" w:hAnsi="Trebuchet MS"/>
                          <w:i/>
                          <w:color w:val="000066"/>
                          <w:sz w:val="20"/>
                          <w:szCs w:val="20"/>
                        </w:rPr>
                        <w:t xml:space="preserve"> în </w:t>
                      </w:r>
                      <w:r w:rsidRPr="00736036">
                        <w:rPr>
                          <w:rFonts w:ascii="Trebuchet MS" w:hAnsi="Trebuchet MS"/>
                          <w:i/>
                          <w:color w:val="000066"/>
                          <w:sz w:val="20"/>
                          <w:szCs w:val="20"/>
                        </w:rPr>
                        <w:t>procedura de defivit excesiv.</w:t>
                      </w:r>
                    </w:p>
                    <w:p w14:paraId="1ED4DF0D" w14:textId="21247C5F" w:rsidR="008170A0" w:rsidRPr="00A329A8" w:rsidRDefault="008170A0" w:rsidP="007A70A0">
                      <w:pPr>
                        <w:pStyle w:val="ListParagraph"/>
                        <w:shd w:val="clear" w:color="auto" w:fill="DEEAF6" w:themeFill="accent1" w:themeFillTint="33"/>
                        <w:spacing w:before="120"/>
                        <w:ind w:left="142" w:right="-2"/>
                        <w:jc w:val="both"/>
                        <w:rPr>
                          <w:rFonts w:ascii="Trebuchet MS" w:hAnsi="Trebuchet MS" w:cstheme="minorHAnsi"/>
                          <w:i/>
                          <w:sz w:val="20"/>
                          <w:szCs w:val="20"/>
                        </w:rPr>
                      </w:pPr>
                      <w:r w:rsidRPr="00A329A8">
                        <w:rPr>
                          <w:rFonts w:ascii="Trebuchet MS" w:hAnsi="Trebuchet MS" w:cstheme="minorHAnsi"/>
                          <w:i/>
                          <w:color w:val="000048"/>
                          <w:sz w:val="18"/>
                          <w:szCs w:val="18"/>
                        </w:rPr>
                        <w:t>În termeni structurali</w:t>
                      </w:r>
                      <w:r w:rsidRPr="00A329A8">
                        <w:rPr>
                          <w:rFonts w:ascii="Trebuchet MS" w:hAnsi="Trebuchet MS" w:cstheme="minorHAnsi"/>
                          <w:i/>
                          <w:sz w:val="18"/>
                          <w:szCs w:val="18"/>
                        </w:rPr>
                        <w:t xml:space="preserve">, se estimează că </w:t>
                      </w:r>
                      <w:r w:rsidRPr="00A329A8">
                        <w:rPr>
                          <w:rFonts w:ascii="Trebuchet MS" w:hAnsi="Trebuchet MS" w:cstheme="minorHAnsi"/>
                          <w:i/>
                          <w:color w:val="000066"/>
                          <w:sz w:val="18"/>
                          <w:szCs w:val="18"/>
                        </w:rPr>
                        <w:t xml:space="preserve">deviația înregistrată în anul 2016 de la </w:t>
                      </w:r>
                      <w:r w:rsidRPr="00A329A8">
                        <w:rPr>
                          <w:rFonts w:ascii="Trebuchet MS" w:hAnsi="Trebuchet MS" w:cstheme="minorHAnsi"/>
                          <w:i/>
                          <w:color w:val="000066"/>
                          <w:sz w:val="18"/>
                          <w:szCs w:val="18"/>
                          <w:u w:val="single"/>
                        </w:rPr>
                        <w:t xml:space="preserve">OTM stabilit pentru România (respectiv 1% din PIB), </w:t>
                      </w:r>
                      <w:r w:rsidRPr="00A329A8">
                        <w:rPr>
                          <w:rFonts w:ascii="Trebuchet MS" w:hAnsi="Trebuchet MS" w:cstheme="minorHAnsi"/>
                          <w:b/>
                          <w:i/>
                          <w:color w:val="000066"/>
                          <w:sz w:val="18"/>
                          <w:szCs w:val="18"/>
                          <w:u w:val="single"/>
                        </w:rPr>
                        <w:t>se va menține pe tot orizontul de referință, dar continuă să se ajusteze și în anul 2023</w:t>
                      </w:r>
                      <w:r w:rsidRPr="00A329A8">
                        <w:rPr>
                          <w:rFonts w:ascii="Trebuchet MS" w:hAnsi="Trebuchet MS" w:cstheme="minorHAnsi"/>
                          <w:i/>
                          <w:sz w:val="18"/>
                          <w:szCs w:val="18"/>
                        </w:rPr>
                        <w:t xml:space="preserve">, cu  </w:t>
                      </w:r>
                      <w:r>
                        <w:rPr>
                          <w:rFonts w:ascii="Trebuchet MS" w:hAnsi="Trebuchet MS" w:cstheme="minorHAnsi"/>
                          <w:i/>
                          <w:sz w:val="18"/>
                          <w:szCs w:val="18"/>
                        </w:rPr>
                        <w:t>1,87</w:t>
                      </w:r>
                      <w:r w:rsidRPr="00A329A8">
                        <w:rPr>
                          <w:rFonts w:ascii="Trebuchet MS" w:hAnsi="Trebuchet MS" w:cstheme="minorHAnsi"/>
                          <w:i/>
                          <w:sz w:val="18"/>
                          <w:szCs w:val="18"/>
                        </w:rPr>
                        <w:t xml:space="preserve"> </w:t>
                      </w:r>
                      <w:r>
                        <w:rPr>
                          <w:rFonts w:ascii="Trebuchet MS" w:hAnsi="Trebuchet MS" w:cstheme="minorHAnsi"/>
                          <w:i/>
                          <w:sz w:val="18"/>
                          <w:szCs w:val="18"/>
                        </w:rPr>
                        <w:t>puncte procentuale fată de 2022.</w:t>
                      </w:r>
                    </w:p>
                    <w:p w14:paraId="7884E8EB" w14:textId="77777777" w:rsidR="008170A0" w:rsidRPr="00676A9E" w:rsidRDefault="008170A0" w:rsidP="007B51CE">
                      <w:pPr>
                        <w:ind w:left="426" w:hanging="578"/>
                        <w:jc w:val="both"/>
                        <w:rPr>
                          <w:rFonts w:ascii="Trebuchet MS" w:hAnsi="Trebuchet MS"/>
                          <w:color w:val="000066"/>
                          <w:sz w:val="20"/>
                          <w:szCs w:val="20"/>
                          <w:lang w:val="ro-RO"/>
                        </w:rPr>
                      </w:pPr>
                    </w:p>
                  </w:txbxContent>
                </v:textbox>
                <w10:wrap anchorx="margin"/>
              </v:shape>
            </w:pict>
          </mc:Fallback>
        </mc:AlternateContent>
      </w:r>
      <w:r w:rsidRPr="00D413AD">
        <w:rPr>
          <w:rFonts w:asciiTheme="minorHAnsi" w:eastAsiaTheme="minorHAnsi" w:hAnsiTheme="minorHAnsi" w:cstheme="minorBidi"/>
          <w:noProof/>
          <w:color w:val="000066"/>
        </w:rPr>
        <mc:AlternateContent>
          <mc:Choice Requires="wps">
            <w:drawing>
              <wp:anchor distT="0" distB="0" distL="114300" distR="114300" simplePos="0" relativeHeight="251808768" behindDoc="0" locked="0" layoutInCell="1" allowOverlap="1" wp14:anchorId="1228F758" wp14:editId="48A5971A">
                <wp:simplePos x="0" y="0"/>
                <wp:positionH relativeFrom="column">
                  <wp:posOffset>5514974</wp:posOffset>
                </wp:positionH>
                <wp:positionV relativeFrom="paragraph">
                  <wp:posOffset>160020</wp:posOffset>
                </wp:positionV>
                <wp:extent cx="3438525" cy="3952875"/>
                <wp:effectExtent l="0" t="0" r="9525" b="9525"/>
                <wp:wrapNone/>
                <wp:docPr id="8" name="Flowchart: Card 8"/>
                <wp:cNvGraphicFramePr/>
                <a:graphic xmlns:a="http://schemas.openxmlformats.org/drawingml/2006/main">
                  <a:graphicData uri="http://schemas.microsoft.com/office/word/2010/wordprocessingShape">
                    <wps:wsp>
                      <wps:cNvSpPr/>
                      <wps:spPr>
                        <a:xfrm>
                          <a:off x="0" y="0"/>
                          <a:ext cx="3438525" cy="39528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1DE8789C" w14:textId="0DF8B8AF" w:rsidR="008170A0" w:rsidRPr="00736036" w:rsidRDefault="008170A0" w:rsidP="00F87A7A">
                            <w:pPr>
                              <w:pStyle w:val="ListParagraph"/>
                              <w:numPr>
                                <w:ilvl w:val="0"/>
                                <w:numId w:val="64"/>
                              </w:numPr>
                              <w:spacing w:after="160" w:line="259" w:lineRule="auto"/>
                              <w:jc w:val="both"/>
                              <w:rPr>
                                <w:rFonts w:ascii="Trebuchet MS" w:eastAsia="Times New Roman" w:hAnsi="Trebuchet MS" w:cstheme="minorHAnsi"/>
                                <w:i/>
                                <w:sz w:val="20"/>
                                <w:szCs w:val="20"/>
                              </w:rPr>
                            </w:pPr>
                            <w:r w:rsidRPr="00736036">
                              <w:rPr>
                                <w:rFonts w:ascii="Trebuchet MS" w:eastAsia="Times New Roman" w:hAnsi="Trebuchet MS" w:cstheme="minorHAnsi"/>
                                <w:i/>
                                <w:sz w:val="20"/>
                                <w:szCs w:val="20"/>
                              </w:rPr>
                              <w:t>În anul 2023 cheltuielile destinate investițiilor sunt de aprox.</w:t>
                            </w:r>
                            <w:r>
                              <w:rPr>
                                <w:rFonts w:ascii="Trebuchet MS" w:eastAsia="Times New Roman" w:hAnsi="Trebuchet MS" w:cstheme="minorHAnsi"/>
                                <w:i/>
                                <w:sz w:val="20"/>
                                <w:szCs w:val="20"/>
                              </w:rPr>
                              <w:t>112,1</w:t>
                            </w:r>
                            <w:r w:rsidRPr="00736036">
                              <w:rPr>
                                <w:rFonts w:ascii="Trebuchet MS" w:eastAsia="Times New Roman" w:hAnsi="Trebuchet MS" w:cstheme="minorHAnsi"/>
                                <w:i/>
                                <w:sz w:val="20"/>
                                <w:szCs w:val="20"/>
                              </w:rPr>
                              <w:t xml:space="preserve">  miliarde lei, reprezentând aproximativ  </w:t>
                            </w:r>
                            <w:r>
                              <w:rPr>
                                <w:rFonts w:ascii="Trebuchet MS" w:eastAsia="Times New Roman" w:hAnsi="Trebuchet MS" w:cstheme="minorHAnsi"/>
                                <w:i/>
                                <w:sz w:val="20"/>
                                <w:szCs w:val="20"/>
                              </w:rPr>
                              <w:t>7,22</w:t>
                            </w:r>
                            <w:r w:rsidRPr="00736036">
                              <w:rPr>
                                <w:rFonts w:ascii="Trebuchet MS" w:eastAsia="Times New Roman" w:hAnsi="Trebuchet MS" w:cstheme="minorHAnsi"/>
                                <w:i/>
                                <w:sz w:val="20"/>
                                <w:szCs w:val="20"/>
                              </w:rPr>
                              <w:t xml:space="preserve">  % în PIB, iar în anul 2025 acestea însumează aprox.</w:t>
                            </w:r>
                            <w:r>
                              <w:rPr>
                                <w:rFonts w:ascii="Trebuchet MS" w:eastAsia="Times New Roman" w:hAnsi="Trebuchet MS" w:cstheme="minorHAnsi"/>
                                <w:i/>
                                <w:sz w:val="20"/>
                                <w:szCs w:val="20"/>
                              </w:rPr>
                              <w:t>133,2</w:t>
                            </w:r>
                            <w:r w:rsidRPr="00736036">
                              <w:rPr>
                                <w:rFonts w:ascii="Trebuchet MS" w:eastAsia="Times New Roman" w:hAnsi="Trebuchet MS" w:cstheme="minorHAnsi"/>
                                <w:i/>
                                <w:sz w:val="20"/>
                                <w:szCs w:val="20"/>
                              </w:rPr>
                              <w:t xml:space="preserve">    miliarde lei </w:t>
                            </w:r>
                            <w:r>
                              <w:rPr>
                                <w:rFonts w:ascii="Trebuchet MS" w:eastAsia="Times New Roman" w:hAnsi="Trebuchet MS" w:cstheme="minorHAnsi"/>
                                <w:i/>
                                <w:sz w:val="20"/>
                                <w:szCs w:val="20"/>
                              </w:rPr>
                              <w:t xml:space="preserve">, deci se constată o crestere de </w:t>
                            </w:r>
                            <w:r w:rsidRPr="00736036">
                              <w:rPr>
                                <w:rFonts w:ascii="Trebuchet MS" w:eastAsia="Times New Roman" w:hAnsi="Trebuchet MS" w:cstheme="minorHAnsi"/>
                                <w:i/>
                                <w:sz w:val="20"/>
                                <w:szCs w:val="20"/>
                              </w:rPr>
                              <w:t xml:space="preserve"> </w:t>
                            </w:r>
                            <w:r>
                              <w:rPr>
                                <w:rFonts w:ascii="Trebuchet MS" w:eastAsia="Times New Roman" w:hAnsi="Trebuchet MS" w:cstheme="minorHAnsi"/>
                                <w:i/>
                                <w:sz w:val="20"/>
                                <w:szCs w:val="20"/>
                              </w:rPr>
                              <w:t xml:space="preserve">21,1 miliarde lei  în </w:t>
                            </w:r>
                            <w:r w:rsidRPr="00736036">
                              <w:rPr>
                                <w:rFonts w:ascii="Trebuchet MS" w:eastAsia="Times New Roman" w:hAnsi="Trebuchet MS" w:cstheme="minorHAnsi"/>
                                <w:i/>
                                <w:sz w:val="20"/>
                                <w:szCs w:val="20"/>
                              </w:rPr>
                              <w:t>valoare absolută față de anul 2023</w:t>
                            </w:r>
                            <w:r>
                              <w:rPr>
                                <w:rFonts w:ascii="Trebuchet MS" w:eastAsia="Times New Roman" w:hAnsi="Trebuchet MS" w:cstheme="minorHAnsi"/>
                                <w:i/>
                                <w:sz w:val="20"/>
                                <w:szCs w:val="20"/>
                              </w:rPr>
                              <w:t>.</w:t>
                            </w:r>
                          </w:p>
                          <w:p w14:paraId="7A67A840" w14:textId="181FC14C" w:rsidR="008170A0" w:rsidRPr="00736036" w:rsidRDefault="008170A0" w:rsidP="00F87A7A">
                            <w:pPr>
                              <w:pStyle w:val="ListParagraph"/>
                              <w:widowControl w:val="0"/>
                              <w:numPr>
                                <w:ilvl w:val="0"/>
                                <w:numId w:val="64"/>
                              </w:numPr>
                              <w:suppressAutoHyphens/>
                              <w:autoSpaceDE w:val="0"/>
                              <w:autoSpaceDN w:val="0"/>
                              <w:adjustRightInd w:val="0"/>
                              <w:spacing w:before="120" w:line="240" w:lineRule="auto"/>
                              <w:ind w:right="-2"/>
                              <w:jc w:val="both"/>
                              <w:rPr>
                                <w:rFonts w:ascii="Trebuchet MS" w:eastAsia="Times New Roman" w:hAnsi="Trebuchet MS" w:cstheme="minorHAnsi"/>
                                <w:i/>
                                <w:sz w:val="20"/>
                                <w:szCs w:val="20"/>
                              </w:rPr>
                            </w:pPr>
                            <w:r>
                              <w:rPr>
                                <w:rFonts w:ascii="Trebuchet MS" w:eastAsia="Times New Roman" w:hAnsi="Trebuchet MS" w:cstheme="minorHAnsi"/>
                                <w:i/>
                                <w:sz w:val="20"/>
                                <w:szCs w:val="20"/>
                              </w:rPr>
                              <w:t xml:space="preserve">În anii  2022, 2023 și </w:t>
                            </w:r>
                            <w:r w:rsidRPr="00736036">
                              <w:rPr>
                                <w:rFonts w:ascii="Trebuchet MS" w:eastAsia="Times New Roman" w:hAnsi="Trebuchet MS" w:cstheme="minorHAnsi"/>
                                <w:i/>
                                <w:sz w:val="20"/>
                                <w:szCs w:val="20"/>
                              </w:rPr>
                              <w:t xml:space="preserve"> 2025 se constată </w:t>
                            </w:r>
                            <w:r w:rsidRPr="008D5FC2">
                              <w:rPr>
                                <w:rFonts w:ascii="Trebuchet MS" w:eastAsia="Times New Roman" w:hAnsi="Trebuchet MS" w:cstheme="minorHAnsi"/>
                                <w:b/>
                                <w:i/>
                                <w:color w:val="7030A0"/>
                                <w:sz w:val="20"/>
                                <w:szCs w:val="20"/>
                              </w:rPr>
                              <w:t>o</w:t>
                            </w:r>
                            <w:r>
                              <w:rPr>
                                <w:rFonts w:ascii="Trebuchet MS" w:eastAsia="Times New Roman" w:hAnsi="Trebuchet MS" w:cstheme="minorHAnsi"/>
                                <w:b/>
                                <w:i/>
                                <w:color w:val="7030A0"/>
                                <w:sz w:val="20"/>
                                <w:szCs w:val="20"/>
                              </w:rPr>
                              <w:t xml:space="preserve"> crestere a fondurilor primite din PNRR și finanțari europene fata de sursele naționale  care vor degreva efortul bugetar.</w:t>
                            </w:r>
                            <w:r w:rsidRPr="008D5FC2">
                              <w:rPr>
                                <w:rFonts w:ascii="Trebuchet MS" w:eastAsia="Times New Roman" w:hAnsi="Trebuchet MS" w:cstheme="minorHAnsi"/>
                                <w:b/>
                                <w:i/>
                                <w:color w:val="7030A0"/>
                                <w:sz w:val="20"/>
                                <w:szCs w:val="20"/>
                              </w:rPr>
                              <w:t xml:space="preserve"> </w:t>
                            </w:r>
                          </w:p>
                          <w:p w14:paraId="75AE8633" w14:textId="6949AEC8" w:rsidR="008170A0" w:rsidRPr="00736036" w:rsidRDefault="008170A0" w:rsidP="00F87A7A">
                            <w:pPr>
                              <w:pStyle w:val="ListParagraph"/>
                              <w:numPr>
                                <w:ilvl w:val="0"/>
                                <w:numId w:val="64"/>
                              </w:numPr>
                              <w:spacing w:before="120" w:line="240" w:lineRule="auto"/>
                              <w:jc w:val="both"/>
                              <w:rPr>
                                <w:rFonts w:ascii="Trebuchet MS" w:eastAsia="Times New Roman" w:hAnsi="Trebuchet MS" w:cs="Calibri"/>
                                <w:i/>
                                <w:sz w:val="20"/>
                                <w:szCs w:val="20"/>
                              </w:rPr>
                            </w:pPr>
                            <w:r w:rsidRPr="00736036">
                              <w:rPr>
                                <w:rFonts w:ascii="Trebuchet MS" w:eastAsia="Times New Roman" w:hAnsi="Trebuchet MS" w:cstheme="minorHAnsi"/>
                                <w:i/>
                                <w:sz w:val="20"/>
                                <w:szCs w:val="20"/>
                              </w:rPr>
                              <w:t>Investitiile vor fi susținute din CFM 2021-2027</w:t>
                            </w:r>
                            <w:r>
                              <w:rPr>
                                <w:rFonts w:ascii="Trebuchet MS" w:eastAsia="Times New Roman" w:hAnsi="Trebuchet MS" w:cstheme="minorHAnsi"/>
                                <w:i/>
                                <w:sz w:val="20"/>
                                <w:szCs w:val="20"/>
                              </w:rPr>
                              <w:t xml:space="preserve"> și </w:t>
                            </w:r>
                            <w:r w:rsidRPr="00736036">
                              <w:rPr>
                                <w:rFonts w:ascii="Trebuchet MS" w:eastAsia="Times New Roman" w:hAnsi="Trebuchet MS" w:cstheme="minorHAnsi"/>
                                <w:i/>
                                <w:sz w:val="20"/>
                                <w:szCs w:val="20"/>
                              </w:rPr>
                              <w:t>PNRR.</w:t>
                            </w:r>
                            <w:r w:rsidRPr="00736036">
                              <w:rPr>
                                <w:rFonts w:ascii="Trebuchet MS" w:eastAsia="Times New Roman" w:hAnsi="Trebuchet MS" w:cs="Arial"/>
                                <w:i/>
                                <w:sz w:val="20"/>
                                <w:szCs w:val="20"/>
                              </w:rPr>
                              <w:t xml:space="preserve"> iar  </w:t>
                            </w:r>
                            <w:r w:rsidRPr="00736036">
                              <w:rPr>
                                <w:rFonts w:ascii="Trebuchet MS" w:hAnsi="Trebuchet MS" w:cs="Calibri"/>
                                <w:i/>
                                <w:sz w:val="20"/>
                                <w:szCs w:val="20"/>
                                <w:u w:val="single"/>
                                <w:lang w:eastAsia="ro-RO"/>
                              </w:rPr>
                              <w:t>s</w:t>
                            </w:r>
                            <w:r w:rsidRPr="00736036">
                              <w:rPr>
                                <w:rFonts w:ascii="Trebuchet MS" w:eastAsia="Times New Roman" w:hAnsi="Trebuchet MS" w:cs="Calibri"/>
                                <w:bCs/>
                                <w:i/>
                                <w:sz w:val="20"/>
                                <w:szCs w:val="20"/>
                                <w:u w:val="single"/>
                              </w:rPr>
                              <w:t>uma aferentă implementării PNRR este de 29,2 mil</w:t>
                            </w:r>
                            <w:r w:rsidRPr="00736036">
                              <w:rPr>
                                <w:rFonts w:ascii="Trebuchet MS" w:eastAsia="Times New Roman" w:hAnsi="Trebuchet MS" w:cs="Calibri"/>
                                <w:bCs/>
                                <w:i/>
                                <w:sz w:val="20"/>
                                <w:szCs w:val="20"/>
                              </w:rPr>
                              <w:t>. euro.</w:t>
                            </w:r>
                            <w:r w:rsidRPr="00736036">
                              <w:rPr>
                                <w:rFonts w:ascii="Trebuchet MS" w:eastAsia="Times New Roman" w:hAnsi="Trebuchet MS" w:cs="Calibri"/>
                                <w:b/>
                                <w:bCs/>
                                <w:i/>
                                <w:sz w:val="20"/>
                                <w:szCs w:val="20"/>
                              </w:rPr>
                              <w:t xml:space="preserve"> </w:t>
                            </w:r>
                            <w:r w:rsidRPr="00736036">
                              <w:rPr>
                                <w:rFonts w:ascii="Trebuchet MS" w:eastAsia="Times New Roman" w:hAnsi="Trebuchet MS" w:cs="Calibri"/>
                                <w:i/>
                                <w:sz w:val="20"/>
                                <w:szCs w:val="20"/>
                              </w:rPr>
                              <w:t xml:space="preserve">România a solicitat </w:t>
                            </w:r>
                            <w:r w:rsidRPr="00736036">
                              <w:rPr>
                                <w:rFonts w:ascii="Trebuchet MS" w:eastAsia="Times New Roman" w:hAnsi="Trebuchet MS" w:cs="Calibri"/>
                                <w:b/>
                                <w:i/>
                                <w:color w:val="000066"/>
                                <w:sz w:val="20"/>
                                <w:szCs w:val="20"/>
                              </w:rPr>
                              <w:t>sprijin financiar n</w:t>
                            </w:r>
                            <w:r>
                              <w:rPr>
                                <w:rFonts w:ascii="Trebuchet MS" w:eastAsia="Times New Roman" w:hAnsi="Trebuchet MS" w:cs="Calibri"/>
                                <w:b/>
                                <w:i/>
                                <w:color w:val="000066"/>
                                <w:sz w:val="20"/>
                                <w:szCs w:val="20"/>
                              </w:rPr>
                              <w:t>erambursabil în valoare de 14,2</w:t>
                            </w:r>
                            <w:r w:rsidRPr="00736036">
                              <w:rPr>
                                <w:rFonts w:ascii="Trebuchet MS" w:eastAsia="Times New Roman" w:hAnsi="Trebuchet MS" w:cs="Calibri"/>
                                <w:b/>
                                <w:i/>
                                <w:color w:val="000066"/>
                                <w:sz w:val="20"/>
                                <w:szCs w:val="20"/>
                              </w:rPr>
                              <w:t xml:space="preserve"> mil. euro EUR</w:t>
                            </w:r>
                            <w:r w:rsidRPr="00736036">
                              <w:rPr>
                                <w:rFonts w:ascii="Trebuchet MS" w:eastAsia="Times New Roman" w:hAnsi="Trebuchet MS" w:cs="Calibri"/>
                                <w:i/>
                                <w:sz w:val="20"/>
                                <w:szCs w:val="20"/>
                              </w:rPr>
                              <w:t xml:space="preserve"> </w:t>
                            </w:r>
                            <w:r w:rsidRPr="00736036">
                              <w:rPr>
                                <w:rFonts w:ascii="Trebuchet MS" w:eastAsia="Times New Roman" w:hAnsi="Trebuchet MS" w:cs="Calibri"/>
                                <w:b/>
                                <w:i/>
                                <w:color w:val="000066"/>
                                <w:sz w:val="20"/>
                                <w:szCs w:val="20"/>
                              </w:rPr>
                              <w:t>și</w:t>
                            </w:r>
                            <w:r>
                              <w:rPr>
                                <w:rFonts w:ascii="Trebuchet MS" w:eastAsia="Times New Roman" w:hAnsi="Trebuchet MS" w:cs="Calibri"/>
                                <w:b/>
                                <w:i/>
                                <w:color w:val="000066"/>
                                <w:sz w:val="20"/>
                                <w:szCs w:val="20"/>
                              </w:rPr>
                              <w:t xml:space="preserve"> împrumuturi în valoare de 14,9</w:t>
                            </w:r>
                            <w:r w:rsidRPr="00736036">
                              <w:rPr>
                                <w:rFonts w:ascii="Trebuchet MS" w:eastAsia="Times New Roman" w:hAnsi="Trebuchet MS" w:cs="Calibri"/>
                                <w:b/>
                                <w:i/>
                                <w:color w:val="000066"/>
                                <w:sz w:val="20"/>
                                <w:szCs w:val="20"/>
                              </w:rPr>
                              <w:t xml:space="preserve"> mil. EUR în cadrul Mecanismului de redresare și reziliență.</w:t>
                            </w:r>
                            <w:r w:rsidRPr="00736036">
                              <w:rPr>
                                <w:rFonts w:ascii="Trebuchet MS" w:eastAsia="Times New Roman" w:hAnsi="Trebuchet MS" w:cs="Calibri"/>
                                <w:i/>
                                <w:sz w:val="20"/>
                                <w:szCs w:val="20"/>
                              </w:rPr>
                              <w:t xml:space="preserve"> </w:t>
                            </w:r>
                          </w:p>
                          <w:p w14:paraId="3888BD9E" w14:textId="0186C3AD" w:rsidR="008170A0" w:rsidRDefault="008170A0" w:rsidP="004107DE">
                            <w:pPr>
                              <w:rPr>
                                <w:color w:val="2E74B5" w:themeColor="accent1" w:themeShade="BF"/>
                                <w:sz w:val="20"/>
                                <w:szCs w:val="20"/>
                                <w:lang w:val="ro-RO"/>
                              </w:rPr>
                            </w:pPr>
                          </w:p>
                          <w:p w14:paraId="70DF182F" w14:textId="77777777" w:rsidR="008170A0" w:rsidRPr="00DB28DA" w:rsidRDefault="008170A0" w:rsidP="007B51CE">
                            <w:pPr>
                              <w:jc w:val="center"/>
                              <w:rPr>
                                <w:color w:val="2E74B5" w:themeColor="accent1" w:themeShade="BF"/>
                                <w:sz w:val="20"/>
                                <w:szCs w:val="20"/>
                                <w:lang w:val="ro-RO"/>
                              </w:rPr>
                            </w:pPr>
                            <w:r>
                              <w:rPr>
                                <w:color w:val="2E74B5" w:themeColor="accent1" w:themeShade="BF"/>
                                <w:sz w:val="20"/>
                                <w:szCs w:val="20"/>
                                <w:lang w:val="ro-RO"/>
                              </w:rPr>
                              <w:t>Investitiile vor fi sustinute din 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8F758" id="Flowchart: Card 8" o:spid="_x0000_s1032" type="#_x0000_t121" style="position:absolute;left:0;text-align:left;margin-left:434.25pt;margin-top:12.6pt;width:270.75pt;height:31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" fillcolor="#deebf7" stroked="f" strokeweight="1pt">
                <v:textbox>
                  <w:txbxContent>
                    <w:p w14:paraId="1DE8789C" w14:textId="0DF8B8AF" w:rsidR="008170A0" w:rsidRPr="00736036" w:rsidRDefault="008170A0" w:rsidP="00F87A7A">
                      <w:pPr>
                        <w:pStyle w:val="ListParagraph"/>
                        <w:numPr>
                          <w:ilvl w:val="0"/>
                          <w:numId w:val="64"/>
                        </w:numPr>
                        <w:spacing w:after="160" w:line="259" w:lineRule="auto"/>
                        <w:jc w:val="both"/>
                        <w:rPr>
                          <w:rFonts w:ascii="Trebuchet MS" w:eastAsia="Times New Roman" w:hAnsi="Trebuchet MS" w:cstheme="minorHAnsi"/>
                          <w:i/>
                          <w:sz w:val="20"/>
                          <w:szCs w:val="20"/>
                        </w:rPr>
                      </w:pPr>
                      <w:r w:rsidRPr="00736036">
                        <w:rPr>
                          <w:rFonts w:ascii="Trebuchet MS" w:eastAsia="Times New Roman" w:hAnsi="Trebuchet MS" w:cstheme="minorHAnsi"/>
                          <w:i/>
                          <w:sz w:val="20"/>
                          <w:szCs w:val="20"/>
                        </w:rPr>
                        <w:t>În anul 2023 cheltuielile destinate investițiilor sunt de aprox.</w:t>
                      </w:r>
                      <w:r>
                        <w:rPr>
                          <w:rFonts w:ascii="Trebuchet MS" w:eastAsia="Times New Roman" w:hAnsi="Trebuchet MS" w:cstheme="minorHAnsi"/>
                          <w:i/>
                          <w:sz w:val="20"/>
                          <w:szCs w:val="20"/>
                        </w:rPr>
                        <w:t>112,1</w:t>
                      </w:r>
                      <w:r w:rsidRPr="00736036">
                        <w:rPr>
                          <w:rFonts w:ascii="Trebuchet MS" w:eastAsia="Times New Roman" w:hAnsi="Trebuchet MS" w:cstheme="minorHAnsi"/>
                          <w:i/>
                          <w:sz w:val="20"/>
                          <w:szCs w:val="20"/>
                        </w:rPr>
                        <w:t xml:space="preserve">  miliarde lei, reprezentând aproximativ  </w:t>
                      </w:r>
                      <w:r>
                        <w:rPr>
                          <w:rFonts w:ascii="Trebuchet MS" w:eastAsia="Times New Roman" w:hAnsi="Trebuchet MS" w:cstheme="minorHAnsi"/>
                          <w:i/>
                          <w:sz w:val="20"/>
                          <w:szCs w:val="20"/>
                        </w:rPr>
                        <w:t>7,22</w:t>
                      </w:r>
                      <w:r w:rsidRPr="00736036">
                        <w:rPr>
                          <w:rFonts w:ascii="Trebuchet MS" w:eastAsia="Times New Roman" w:hAnsi="Trebuchet MS" w:cstheme="minorHAnsi"/>
                          <w:i/>
                          <w:sz w:val="20"/>
                          <w:szCs w:val="20"/>
                        </w:rPr>
                        <w:t xml:space="preserve">  % în PIB, iar în anul 2025 acestea însumează aprox.</w:t>
                      </w:r>
                      <w:r>
                        <w:rPr>
                          <w:rFonts w:ascii="Trebuchet MS" w:eastAsia="Times New Roman" w:hAnsi="Trebuchet MS" w:cstheme="minorHAnsi"/>
                          <w:i/>
                          <w:sz w:val="20"/>
                          <w:szCs w:val="20"/>
                        </w:rPr>
                        <w:t>133,2</w:t>
                      </w:r>
                      <w:r w:rsidRPr="00736036">
                        <w:rPr>
                          <w:rFonts w:ascii="Trebuchet MS" w:eastAsia="Times New Roman" w:hAnsi="Trebuchet MS" w:cstheme="minorHAnsi"/>
                          <w:i/>
                          <w:sz w:val="20"/>
                          <w:szCs w:val="20"/>
                        </w:rPr>
                        <w:t xml:space="preserve">    miliarde lei </w:t>
                      </w:r>
                      <w:r>
                        <w:rPr>
                          <w:rFonts w:ascii="Trebuchet MS" w:eastAsia="Times New Roman" w:hAnsi="Trebuchet MS" w:cstheme="minorHAnsi"/>
                          <w:i/>
                          <w:sz w:val="20"/>
                          <w:szCs w:val="20"/>
                        </w:rPr>
                        <w:t xml:space="preserve">, deci se constată o crestere de </w:t>
                      </w:r>
                      <w:r w:rsidRPr="00736036">
                        <w:rPr>
                          <w:rFonts w:ascii="Trebuchet MS" w:eastAsia="Times New Roman" w:hAnsi="Trebuchet MS" w:cstheme="minorHAnsi"/>
                          <w:i/>
                          <w:sz w:val="20"/>
                          <w:szCs w:val="20"/>
                        </w:rPr>
                        <w:t xml:space="preserve"> </w:t>
                      </w:r>
                      <w:r>
                        <w:rPr>
                          <w:rFonts w:ascii="Trebuchet MS" w:eastAsia="Times New Roman" w:hAnsi="Trebuchet MS" w:cstheme="minorHAnsi"/>
                          <w:i/>
                          <w:sz w:val="20"/>
                          <w:szCs w:val="20"/>
                        </w:rPr>
                        <w:t xml:space="preserve">21,1 miliarde lei  în </w:t>
                      </w:r>
                      <w:r w:rsidRPr="00736036">
                        <w:rPr>
                          <w:rFonts w:ascii="Trebuchet MS" w:eastAsia="Times New Roman" w:hAnsi="Trebuchet MS" w:cstheme="minorHAnsi"/>
                          <w:i/>
                          <w:sz w:val="20"/>
                          <w:szCs w:val="20"/>
                        </w:rPr>
                        <w:t>valoare absolută față de anul 2023</w:t>
                      </w:r>
                      <w:r>
                        <w:rPr>
                          <w:rFonts w:ascii="Trebuchet MS" w:eastAsia="Times New Roman" w:hAnsi="Trebuchet MS" w:cstheme="minorHAnsi"/>
                          <w:i/>
                          <w:sz w:val="20"/>
                          <w:szCs w:val="20"/>
                        </w:rPr>
                        <w:t>.</w:t>
                      </w:r>
                    </w:p>
                    <w:p w14:paraId="7A67A840" w14:textId="181FC14C" w:rsidR="008170A0" w:rsidRPr="00736036" w:rsidRDefault="008170A0" w:rsidP="00F87A7A">
                      <w:pPr>
                        <w:pStyle w:val="ListParagraph"/>
                        <w:widowControl w:val="0"/>
                        <w:numPr>
                          <w:ilvl w:val="0"/>
                          <w:numId w:val="64"/>
                        </w:numPr>
                        <w:suppressAutoHyphens/>
                        <w:autoSpaceDE w:val="0"/>
                        <w:autoSpaceDN w:val="0"/>
                        <w:adjustRightInd w:val="0"/>
                        <w:spacing w:before="120" w:line="240" w:lineRule="auto"/>
                        <w:ind w:right="-2"/>
                        <w:jc w:val="both"/>
                        <w:rPr>
                          <w:rFonts w:ascii="Trebuchet MS" w:eastAsia="Times New Roman" w:hAnsi="Trebuchet MS" w:cstheme="minorHAnsi"/>
                          <w:i/>
                          <w:sz w:val="20"/>
                          <w:szCs w:val="20"/>
                        </w:rPr>
                      </w:pPr>
                      <w:r>
                        <w:rPr>
                          <w:rFonts w:ascii="Trebuchet MS" w:eastAsia="Times New Roman" w:hAnsi="Trebuchet MS" w:cstheme="minorHAnsi"/>
                          <w:i/>
                          <w:sz w:val="20"/>
                          <w:szCs w:val="20"/>
                        </w:rPr>
                        <w:t xml:space="preserve">În anii  2022, 2023 și </w:t>
                      </w:r>
                      <w:r w:rsidRPr="00736036">
                        <w:rPr>
                          <w:rFonts w:ascii="Trebuchet MS" w:eastAsia="Times New Roman" w:hAnsi="Trebuchet MS" w:cstheme="minorHAnsi"/>
                          <w:i/>
                          <w:sz w:val="20"/>
                          <w:szCs w:val="20"/>
                        </w:rPr>
                        <w:t xml:space="preserve"> 2025 se constată </w:t>
                      </w:r>
                      <w:r w:rsidRPr="008D5FC2">
                        <w:rPr>
                          <w:rFonts w:ascii="Trebuchet MS" w:eastAsia="Times New Roman" w:hAnsi="Trebuchet MS" w:cstheme="minorHAnsi"/>
                          <w:b/>
                          <w:i/>
                          <w:color w:val="7030A0"/>
                          <w:sz w:val="20"/>
                          <w:szCs w:val="20"/>
                        </w:rPr>
                        <w:t>o</w:t>
                      </w:r>
                      <w:r>
                        <w:rPr>
                          <w:rFonts w:ascii="Trebuchet MS" w:eastAsia="Times New Roman" w:hAnsi="Trebuchet MS" w:cstheme="minorHAnsi"/>
                          <w:b/>
                          <w:i/>
                          <w:color w:val="7030A0"/>
                          <w:sz w:val="20"/>
                          <w:szCs w:val="20"/>
                        </w:rPr>
                        <w:t xml:space="preserve"> crestere a fondurilor primite din PNRR și finanțari europene fata de sursele naționale  care vor degreva efortul bugetar.</w:t>
                      </w:r>
                      <w:r w:rsidRPr="008D5FC2">
                        <w:rPr>
                          <w:rFonts w:ascii="Trebuchet MS" w:eastAsia="Times New Roman" w:hAnsi="Trebuchet MS" w:cstheme="minorHAnsi"/>
                          <w:b/>
                          <w:i/>
                          <w:color w:val="7030A0"/>
                          <w:sz w:val="20"/>
                          <w:szCs w:val="20"/>
                        </w:rPr>
                        <w:t xml:space="preserve"> </w:t>
                      </w:r>
                    </w:p>
                    <w:p w14:paraId="75AE8633" w14:textId="6949AEC8" w:rsidR="008170A0" w:rsidRPr="00736036" w:rsidRDefault="008170A0" w:rsidP="00F87A7A">
                      <w:pPr>
                        <w:pStyle w:val="ListParagraph"/>
                        <w:numPr>
                          <w:ilvl w:val="0"/>
                          <w:numId w:val="64"/>
                        </w:numPr>
                        <w:spacing w:before="120" w:line="240" w:lineRule="auto"/>
                        <w:jc w:val="both"/>
                        <w:rPr>
                          <w:rFonts w:ascii="Trebuchet MS" w:eastAsia="Times New Roman" w:hAnsi="Trebuchet MS" w:cs="Calibri"/>
                          <w:i/>
                          <w:sz w:val="20"/>
                          <w:szCs w:val="20"/>
                        </w:rPr>
                      </w:pPr>
                      <w:r w:rsidRPr="00736036">
                        <w:rPr>
                          <w:rFonts w:ascii="Trebuchet MS" w:eastAsia="Times New Roman" w:hAnsi="Trebuchet MS" w:cstheme="minorHAnsi"/>
                          <w:i/>
                          <w:sz w:val="20"/>
                          <w:szCs w:val="20"/>
                        </w:rPr>
                        <w:t>Investitiile vor fi susținute din CFM 2021-2027</w:t>
                      </w:r>
                      <w:r>
                        <w:rPr>
                          <w:rFonts w:ascii="Trebuchet MS" w:eastAsia="Times New Roman" w:hAnsi="Trebuchet MS" w:cstheme="minorHAnsi"/>
                          <w:i/>
                          <w:sz w:val="20"/>
                          <w:szCs w:val="20"/>
                        </w:rPr>
                        <w:t xml:space="preserve"> și </w:t>
                      </w:r>
                      <w:r w:rsidRPr="00736036">
                        <w:rPr>
                          <w:rFonts w:ascii="Trebuchet MS" w:eastAsia="Times New Roman" w:hAnsi="Trebuchet MS" w:cstheme="minorHAnsi"/>
                          <w:i/>
                          <w:sz w:val="20"/>
                          <w:szCs w:val="20"/>
                        </w:rPr>
                        <w:t>PNRR.</w:t>
                      </w:r>
                      <w:r w:rsidRPr="00736036">
                        <w:rPr>
                          <w:rFonts w:ascii="Trebuchet MS" w:eastAsia="Times New Roman" w:hAnsi="Trebuchet MS" w:cs="Arial"/>
                          <w:i/>
                          <w:sz w:val="20"/>
                          <w:szCs w:val="20"/>
                        </w:rPr>
                        <w:t xml:space="preserve"> iar  </w:t>
                      </w:r>
                      <w:r w:rsidRPr="00736036">
                        <w:rPr>
                          <w:rFonts w:ascii="Trebuchet MS" w:hAnsi="Trebuchet MS" w:cs="Calibri"/>
                          <w:i/>
                          <w:sz w:val="20"/>
                          <w:szCs w:val="20"/>
                          <w:u w:val="single"/>
                          <w:lang w:eastAsia="ro-RO"/>
                        </w:rPr>
                        <w:t>s</w:t>
                      </w:r>
                      <w:r w:rsidRPr="00736036">
                        <w:rPr>
                          <w:rFonts w:ascii="Trebuchet MS" w:eastAsia="Times New Roman" w:hAnsi="Trebuchet MS" w:cs="Calibri"/>
                          <w:bCs/>
                          <w:i/>
                          <w:sz w:val="20"/>
                          <w:szCs w:val="20"/>
                          <w:u w:val="single"/>
                        </w:rPr>
                        <w:t>uma aferentă implementării PNRR este de 29,2 mil</w:t>
                      </w:r>
                      <w:r w:rsidRPr="00736036">
                        <w:rPr>
                          <w:rFonts w:ascii="Trebuchet MS" w:eastAsia="Times New Roman" w:hAnsi="Trebuchet MS" w:cs="Calibri"/>
                          <w:bCs/>
                          <w:i/>
                          <w:sz w:val="20"/>
                          <w:szCs w:val="20"/>
                        </w:rPr>
                        <w:t>. euro.</w:t>
                      </w:r>
                      <w:r w:rsidRPr="00736036">
                        <w:rPr>
                          <w:rFonts w:ascii="Trebuchet MS" w:eastAsia="Times New Roman" w:hAnsi="Trebuchet MS" w:cs="Calibri"/>
                          <w:b/>
                          <w:bCs/>
                          <w:i/>
                          <w:sz w:val="20"/>
                          <w:szCs w:val="20"/>
                        </w:rPr>
                        <w:t xml:space="preserve"> </w:t>
                      </w:r>
                      <w:r w:rsidRPr="00736036">
                        <w:rPr>
                          <w:rFonts w:ascii="Trebuchet MS" w:eastAsia="Times New Roman" w:hAnsi="Trebuchet MS" w:cs="Calibri"/>
                          <w:i/>
                          <w:sz w:val="20"/>
                          <w:szCs w:val="20"/>
                        </w:rPr>
                        <w:t xml:space="preserve">România a solicitat </w:t>
                      </w:r>
                      <w:r w:rsidRPr="00736036">
                        <w:rPr>
                          <w:rFonts w:ascii="Trebuchet MS" w:eastAsia="Times New Roman" w:hAnsi="Trebuchet MS" w:cs="Calibri"/>
                          <w:b/>
                          <w:i/>
                          <w:color w:val="000066"/>
                          <w:sz w:val="20"/>
                          <w:szCs w:val="20"/>
                        </w:rPr>
                        <w:t>sprijin financiar n</w:t>
                      </w:r>
                      <w:r>
                        <w:rPr>
                          <w:rFonts w:ascii="Trebuchet MS" w:eastAsia="Times New Roman" w:hAnsi="Trebuchet MS" w:cs="Calibri"/>
                          <w:b/>
                          <w:i/>
                          <w:color w:val="000066"/>
                          <w:sz w:val="20"/>
                          <w:szCs w:val="20"/>
                        </w:rPr>
                        <w:t>erambursabil în valoare de 14,2</w:t>
                      </w:r>
                      <w:r w:rsidRPr="00736036">
                        <w:rPr>
                          <w:rFonts w:ascii="Trebuchet MS" w:eastAsia="Times New Roman" w:hAnsi="Trebuchet MS" w:cs="Calibri"/>
                          <w:b/>
                          <w:i/>
                          <w:color w:val="000066"/>
                          <w:sz w:val="20"/>
                          <w:szCs w:val="20"/>
                        </w:rPr>
                        <w:t xml:space="preserve"> mil. euro EUR</w:t>
                      </w:r>
                      <w:r w:rsidRPr="00736036">
                        <w:rPr>
                          <w:rFonts w:ascii="Trebuchet MS" w:eastAsia="Times New Roman" w:hAnsi="Trebuchet MS" w:cs="Calibri"/>
                          <w:i/>
                          <w:sz w:val="20"/>
                          <w:szCs w:val="20"/>
                        </w:rPr>
                        <w:t xml:space="preserve"> </w:t>
                      </w:r>
                      <w:r w:rsidRPr="00736036">
                        <w:rPr>
                          <w:rFonts w:ascii="Trebuchet MS" w:eastAsia="Times New Roman" w:hAnsi="Trebuchet MS" w:cs="Calibri"/>
                          <w:b/>
                          <w:i/>
                          <w:color w:val="000066"/>
                          <w:sz w:val="20"/>
                          <w:szCs w:val="20"/>
                        </w:rPr>
                        <w:t>și</w:t>
                      </w:r>
                      <w:r>
                        <w:rPr>
                          <w:rFonts w:ascii="Trebuchet MS" w:eastAsia="Times New Roman" w:hAnsi="Trebuchet MS" w:cs="Calibri"/>
                          <w:b/>
                          <w:i/>
                          <w:color w:val="000066"/>
                          <w:sz w:val="20"/>
                          <w:szCs w:val="20"/>
                        </w:rPr>
                        <w:t xml:space="preserve"> împrumuturi în valoare de 14,9</w:t>
                      </w:r>
                      <w:r w:rsidRPr="00736036">
                        <w:rPr>
                          <w:rFonts w:ascii="Trebuchet MS" w:eastAsia="Times New Roman" w:hAnsi="Trebuchet MS" w:cs="Calibri"/>
                          <w:b/>
                          <w:i/>
                          <w:color w:val="000066"/>
                          <w:sz w:val="20"/>
                          <w:szCs w:val="20"/>
                        </w:rPr>
                        <w:t xml:space="preserve"> mil. EUR în cadrul Mecanismului de redresare și reziliență.</w:t>
                      </w:r>
                      <w:r w:rsidRPr="00736036">
                        <w:rPr>
                          <w:rFonts w:ascii="Trebuchet MS" w:eastAsia="Times New Roman" w:hAnsi="Trebuchet MS" w:cs="Calibri"/>
                          <w:i/>
                          <w:sz w:val="20"/>
                          <w:szCs w:val="20"/>
                        </w:rPr>
                        <w:t xml:space="preserve"> </w:t>
                      </w:r>
                    </w:p>
                    <w:p w14:paraId="3888BD9E" w14:textId="0186C3AD" w:rsidR="008170A0" w:rsidRDefault="008170A0" w:rsidP="004107DE">
                      <w:pPr>
                        <w:rPr>
                          <w:color w:val="2E74B5" w:themeColor="accent1" w:themeShade="BF"/>
                          <w:sz w:val="20"/>
                          <w:szCs w:val="20"/>
                          <w:lang w:val="ro-RO"/>
                        </w:rPr>
                      </w:pPr>
                    </w:p>
                    <w:p w14:paraId="70DF182F" w14:textId="77777777" w:rsidR="008170A0" w:rsidRPr="00DB28DA" w:rsidRDefault="008170A0" w:rsidP="007B51CE">
                      <w:pPr>
                        <w:jc w:val="center"/>
                        <w:rPr>
                          <w:color w:val="2E74B5" w:themeColor="accent1" w:themeShade="BF"/>
                          <w:sz w:val="20"/>
                          <w:szCs w:val="20"/>
                          <w:lang w:val="ro-RO"/>
                        </w:rPr>
                      </w:pPr>
                      <w:r>
                        <w:rPr>
                          <w:color w:val="2E74B5" w:themeColor="accent1" w:themeShade="BF"/>
                          <w:sz w:val="20"/>
                          <w:szCs w:val="20"/>
                          <w:lang w:val="ro-RO"/>
                        </w:rPr>
                        <w:t>Investitiile vor fi sustinute din CF</w:t>
                      </w:r>
                    </w:p>
                  </w:txbxContent>
                </v:textbox>
              </v:shape>
            </w:pict>
          </mc:Fallback>
        </mc:AlternateContent>
      </w:r>
    </w:p>
    <w:p w14:paraId="3D3C6B14" w14:textId="77777777" w:rsidR="007B51CE" w:rsidRPr="00D413AD" w:rsidRDefault="007B51CE" w:rsidP="007B51CE">
      <w:pPr>
        <w:spacing w:before="120"/>
        <w:jc w:val="both"/>
        <w:rPr>
          <w:rFonts w:ascii="Trebuchet MS" w:eastAsia="Calibri" w:hAnsi="Trebuchet MS" w:cstheme="minorHAnsi"/>
          <w:b/>
          <w:bCs/>
          <w:color w:val="000066"/>
          <w:lang w:val="ro-RO"/>
        </w:rPr>
      </w:pPr>
    </w:p>
    <w:p w14:paraId="51E4A718" w14:textId="77777777" w:rsidR="007B51CE" w:rsidRPr="00D413AD" w:rsidRDefault="007B51CE" w:rsidP="007B51CE">
      <w:pPr>
        <w:spacing w:before="120"/>
        <w:jc w:val="both"/>
        <w:rPr>
          <w:rFonts w:ascii="Trebuchet MS" w:eastAsia="Calibri" w:hAnsi="Trebuchet MS" w:cstheme="minorHAnsi"/>
          <w:b/>
          <w:bCs/>
          <w:color w:val="000066"/>
          <w:lang w:val="ro-RO"/>
        </w:rPr>
      </w:pPr>
    </w:p>
    <w:p w14:paraId="4BEB32D6" w14:textId="77777777" w:rsidR="007B51CE" w:rsidRPr="00D413AD" w:rsidRDefault="007B51CE" w:rsidP="007B51CE">
      <w:pPr>
        <w:spacing w:before="120"/>
        <w:jc w:val="both"/>
        <w:rPr>
          <w:rFonts w:ascii="Trebuchet MS" w:eastAsia="Calibri" w:hAnsi="Trebuchet MS" w:cstheme="minorHAnsi"/>
          <w:b/>
          <w:bCs/>
          <w:color w:val="000066"/>
          <w:lang w:val="ro-RO"/>
        </w:rPr>
      </w:pPr>
    </w:p>
    <w:p w14:paraId="190A23E5" w14:textId="77777777" w:rsidR="007B51CE" w:rsidRPr="00D413AD" w:rsidRDefault="007B51CE" w:rsidP="007B51CE">
      <w:pPr>
        <w:spacing w:before="120"/>
        <w:jc w:val="both"/>
        <w:rPr>
          <w:rFonts w:ascii="Trebuchet MS" w:eastAsia="Calibri" w:hAnsi="Trebuchet MS" w:cstheme="minorHAnsi"/>
          <w:b/>
          <w:bCs/>
          <w:color w:val="000066"/>
          <w:lang w:val="ro-RO"/>
        </w:rPr>
      </w:pPr>
    </w:p>
    <w:p w14:paraId="350FCE1A" w14:textId="77777777" w:rsidR="007B51CE" w:rsidRPr="00D413AD" w:rsidRDefault="007B51CE" w:rsidP="007B51CE">
      <w:pPr>
        <w:spacing w:before="120"/>
        <w:jc w:val="both"/>
        <w:rPr>
          <w:rFonts w:ascii="Trebuchet MS" w:eastAsia="Calibri" w:hAnsi="Trebuchet MS" w:cstheme="minorHAnsi"/>
          <w:b/>
          <w:bCs/>
          <w:color w:val="000066"/>
          <w:lang w:val="ro-RO"/>
        </w:rPr>
      </w:pPr>
    </w:p>
    <w:p w14:paraId="3A6280FB" w14:textId="77777777" w:rsidR="007B51CE" w:rsidRPr="00D413AD" w:rsidRDefault="007B51CE" w:rsidP="007B51CE">
      <w:pPr>
        <w:spacing w:before="120"/>
        <w:jc w:val="both"/>
        <w:rPr>
          <w:rFonts w:ascii="Trebuchet MS" w:eastAsia="Calibri" w:hAnsi="Trebuchet MS" w:cstheme="minorHAnsi"/>
          <w:b/>
          <w:bCs/>
          <w:color w:val="000066"/>
          <w:lang w:val="ro-RO"/>
        </w:rPr>
      </w:pPr>
    </w:p>
    <w:p w14:paraId="6FFAE63C" w14:textId="77777777" w:rsidR="007B51CE" w:rsidRPr="00D413AD" w:rsidRDefault="007B51CE" w:rsidP="007B51CE">
      <w:pPr>
        <w:spacing w:before="120"/>
        <w:jc w:val="both"/>
        <w:rPr>
          <w:rFonts w:ascii="Trebuchet MS" w:eastAsia="Calibri" w:hAnsi="Trebuchet MS" w:cstheme="minorHAnsi"/>
          <w:b/>
          <w:bCs/>
          <w:color w:val="000066"/>
          <w:lang w:val="ro-RO"/>
        </w:rPr>
      </w:pPr>
    </w:p>
    <w:p w14:paraId="075F8FD3" w14:textId="77777777" w:rsidR="007B51CE" w:rsidRPr="00D413AD" w:rsidRDefault="007B51CE" w:rsidP="007B51CE">
      <w:pPr>
        <w:spacing w:before="120"/>
        <w:jc w:val="both"/>
        <w:rPr>
          <w:rFonts w:ascii="Trebuchet MS" w:eastAsia="Calibri" w:hAnsi="Trebuchet MS" w:cstheme="minorHAnsi"/>
          <w:b/>
          <w:bCs/>
          <w:color w:val="000066"/>
          <w:lang w:val="ro-RO"/>
        </w:rPr>
      </w:pPr>
    </w:p>
    <w:p w14:paraId="781D4739" w14:textId="77777777" w:rsidR="007B51CE" w:rsidRPr="00D413AD" w:rsidRDefault="007B51CE" w:rsidP="007B51CE">
      <w:pPr>
        <w:spacing w:before="120"/>
        <w:jc w:val="both"/>
        <w:rPr>
          <w:rFonts w:ascii="Trebuchet MS" w:eastAsia="Calibri" w:hAnsi="Trebuchet MS" w:cstheme="minorHAnsi"/>
          <w:b/>
          <w:bCs/>
          <w:color w:val="000066"/>
          <w:lang w:val="ro-RO"/>
        </w:rPr>
      </w:pPr>
    </w:p>
    <w:p w14:paraId="1642510B" w14:textId="77777777" w:rsidR="007B51CE" w:rsidRPr="00D413AD" w:rsidRDefault="007B51CE" w:rsidP="007B51CE">
      <w:pPr>
        <w:spacing w:before="120"/>
        <w:jc w:val="both"/>
        <w:rPr>
          <w:rFonts w:ascii="Trebuchet MS" w:eastAsia="Calibri" w:hAnsi="Trebuchet MS" w:cstheme="minorHAnsi"/>
          <w:b/>
          <w:bCs/>
          <w:color w:val="000066"/>
          <w:lang w:val="ro-RO"/>
        </w:rPr>
      </w:pPr>
    </w:p>
    <w:p w14:paraId="092BC5E0" w14:textId="77777777" w:rsidR="007B51CE" w:rsidRPr="00D413AD" w:rsidRDefault="007B51CE" w:rsidP="007B51CE">
      <w:pPr>
        <w:spacing w:before="120"/>
        <w:jc w:val="both"/>
        <w:rPr>
          <w:rFonts w:ascii="Trebuchet MS" w:eastAsia="Calibri" w:hAnsi="Trebuchet MS" w:cstheme="minorHAnsi"/>
          <w:b/>
          <w:bCs/>
          <w:color w:val="000066"/>
          <w:lang w:val="ro-RO"/>
        </w:rPr>
      </w:pPr>
    </w:p>
    <w:p w14:paraId="6F52E2A9" w14:textId="730B9D0B" w:rsidR="007B51CE" w:rsidRDefault="007B51CE" w:rsidP="007B51CE">
      <w:pPr>
        <w:spacing w:before="120"/>
        <w:jc w:val="both"/>
        <w:rPr>
          <w:rFonts w:ascii="Trebuchet MS" w:eastAsia="Calibri" w:hAnsi="Trebuchet MS" w:cstheme="minorHAnsi"/>
          <w:b/>
          <w:bCs/>
          <w:color w:val="000066"/>
          <w:lang w:val="ro-RO"/>
        </w:rPr>
      </w:pPr>
    </w:p>
    <w:p w14:paraId="1F9492F4" w14:textId="6A450B3C" w:rsidR="00891BEE" w:rsidRDefault="00891BEE" w:rsidP="007B51CE">
      <w:pPr>
        <w:spacing w:before="120"/>
        <w:jc w:val="both"/>
        <w:rPr>
          <w:rFonts w:ascii="Trebuchet MS" w:eastAsia="Calibri" w:hAnsi="Trebuchet MS" w:cstheme="minorHAnsi"/>
          <w:b/>
          <w:bCs/>
          <w:color w:val="000066"/>
          <w:lang w:val="ro-RO"/>
        </w:rPr>
      </w:pPr>
    </w:p>
    <w:p w14:paraId="75CCDB5A" w14:textId="4F0814BD" w:rsidR="00891BEE" w:rsidRDefault="00891BEE" w:rsidP="007B51CE">
      <w:pPr>
        <w:spacing w:before="120"/>
        <w:jc w:val="both"/>
        <w:rPr>
          <w:rFonts w:ascii="Trebuchet MS" w:eastAsia="Calibri" w:hAnsi="Trebuchet MS" w:cstheme="minorHAnsi"/>
          <w:b/>
          <w:bCs/>
          <w:color w:val="000066"/>
          <w:lang w:val="ro-RO"/>
        </w:rPr>
      </w:pPr>
    </w:p>
    <w:p w14:paraId="0410790C" w14:textId="77777777" w:rsidR="00891BEE" w:rsidRPr="00D413AD" w:rsidRDefault="00891BEE" w:rsidP="007B51CE">
      <w:pPr>
        <w:spacing w:before="120"/>
        <w:jc w:val="both"/>
        <w:rPr>
          <w:rFonts w:ascii="Trebuchet MS" w:eastAsia="Calibri" w:hAnsi="Trebuchet MS" w:cstheme="minorHAnsi"/>
          <w:b/>
          <w:bCs/>
          <w:color w:val="000066"/>
          <w:lang w:val="ro-RO"/>
        </w:rPr>
      </w:pPr>
    </w:p>
    <w:p w14:paraId="5E6F226A" w14:textId="77777777" w:rsidR="007B51CE" w:rsidRPr="00D413AD" w:rsidRDefault="007B51CE" w:rsidP="007B51CE">
      <w:pPr>
        <w:shd w:val="clear" w:color="auto" w:fill="A8D08D" w:themeFill="accent6" w:themeFillTint="99"/>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color w:val="000066"/>
          <w:lang w:val="ro-RO"/>
        </w:rPr>
        <w:t>Obiectivele politicii fiscal bugetare 2023 -  Sinteza-</w:t>
      </w:r>
    </w:p>
    <w:p w14:paraId="68882B66"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22080" behindDoc="0" locked="0" layoutInCell="1" allowOverlap="1" wp14:anchorId="13A299C3" wp14:editId="5FF19518">
                <wp:simplePos x="0" y="0"/>
                <wp:positionH relativeFrom="column">
                  <wp:posOffset>3705225</wp:posOffset>
                </wp:positionH>
                <wp:positionV relativeFrom="paragraph">
                  <wp:posOffset>307339</wp:posOffset>
                </wp:positionV>
                <wp:extent cx="3133725" cy="295275"/>
                <wp:effectExtent l="0" t="0" r="66675" b="85725"/>
                <wp:wrapNone/>
                <wp:docPr id="14" name="Straight Arrow Connector 14"/>
                <wp:cNvGraphicFramePr/>
                <a:graphic xmlns:a="http://schemas.openxmlformats.org/drawingml/2006/main">
                  <a:graphicData uri="http://schemas.microsoft.com/office/word/2010/wordprocessingShape">
                    <wps:wsp>
                      <wps:cNvCnPr/>
                      <wps:spPr>
                        <a:xfrm>
                          <a:off x="0" y="0"/>
                          <a:ext cx="3133725"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556509" id="Straight Arrow Connector 14" o:spid="_x0000_s1026" type="#_x0000_t32" style="position:absolute;margin-left:291.75pt;margin-top:24.2pt;width:246.75pt;height:2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" strokecolor="#5b9bd5" strokeweight=".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21056" behindDoc="0" locked="0" layoutInCell="1" allowOverlap="1" wp14:anchorId="51F1AFF4" wp14:editId="3FF8159B">
                <wp:simplePos x="0" y="0"/>
                <wp:positionH relativeFrom="column">
                  <wp:posOffset>3714751</wp:posOffset>
                </wp:positionH>
                <wp:positionV relativeFrom="paragraph">
                  <wp:posOffset>326390</wp:posOffset>
                </wp:positionV>
                <wp:extent cx="378460" cy="219075"/>
                <wp:effectExtent l="0" t="0" r="78740" b="47625"/>
                <wp:wrapNone/>
                <wp:docPr id="16" name="Straight Arrow Connector 16"/>
                <wp:cNvGraphicFramePr/>
                <a:graphic xmlns:a="http://schemas.openxmlformats.org/drawingml/2006/main">
                  <a:graphicData uri="http://schemas.microsoft.com/office/word/2010/wordprocessingShape">
                    <wps:wsp>
                      <wps:cNvCnPr/>
                      <wps:spPr>
                        <a:xfrm>
                          <a:off x="0" y="0"/>
                          <a:ext cx="37846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B37483" id="Straight Arrow Connector 16" o:spid="_x0000_s1026" type="#_x0000_t32" style="position:absolute;margin-left:292.5pt;margin-top:25.7pt;width:29.8pt;height:1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" strokecolor="#5b9bd5" strokeweight=".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20032" behindDoc="0" locked="0" layoutInCell="1" allowOverlap="1" wp14:anchorId="2B61BFB7" wp14:editId="6004923D">
                <wp:simplePos x="0" y="0"/>
                <wp:positionH relativeFrom="column">
                  <wp:posOffset>1304925</wp:posOffset>
                </wp:positionH>
                <wp:positionV relativeFrom="paragraph">
                  <wp:posOffset>316865</wp:posOffset>
                </wp:positionV>
                <wp:extent cx="2419350" cy="352425"/>
                <wp:effectExtent l="38100" t="0" r="19050" b="85725"/>
                <wp:wrapNone/>
                <wp:docPr id="17" name="Straight Arrow Connector 17"/>
                <wp:cNvGraphicFramePr/>
                <a:graphic xmlns:a="http://schemas.openxmlformats.org/drawingml/2006/main">
                  <a:graphicData uri="http://schemas.microsoft.com/office/word/2010/wordprocessingShape">
                    <wps:wsp>
                      <wps:cNvCnPr/>
                      <wps:spPr>
                        <a:xfrm flipH="1">
                          <a:off x="0" y="0"/>
                          <a:ext cx="2419350" cy="3524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0D354E" id="Straight Arrow Connector 17" o:spid="_x0000_s1026" type="#_x0000_t32" style="position:absolute;margin-left:102.75pt;margin-top:24.95pt;width:190.5pt;height:27.75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" strokecolor="#5b9bd5" strokeweight=".5pt">
                <v:stroke endarrow="block" joinstyle="miter"/>
              </v:shape>
            </w:pict>
          </mc:Fallback>
        </mc:AlternateContent>
      </w:r>
      <w:r w:rsidRPr="00D413AD">
        <w:rPr>
          <w:rFonts w:asciiTheme="minorHAnsi" w:eastAsiaTheme="minorHAnsi" w:hAnsiTheme="minorHAnsi" w:cstheme="minorBidi"/>
          <w:noProof/>
          <w:sz w:val="22"/>
          <w:szCs w:val="22"/>
        </w:rPr>
        <w:drawing>
          <wp:inline distT="0" distB="0" distL="0" distR="0" wp14:anchorId="2A6B284B" wp14:editId="6BF5A1EE">
            <wp:extent cx="1685925" cy="4953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5925" cy="495300"/>
                    </a:xfrm>
                    <a:prstGeom prst="rect">
                      <a:avLst/>
                    </a:prstGeom>
                  </pic:spPr>
                </pic:pic>
              </a:graphicData>
            </a:graphic>
          </wp:inline>
        </w:drawing>
      </w:r>
    </w:p>
    <w:p w14:paraId="4AF5E1AA"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3888" behindDoc="0" locked="0" layoutInCell="1" allowOverlap="1" wp14:anchorId="49521BC0" wp14:editId="6DFF6AFD">
                <wp:simplePos x="0" y="0"/>
                <wp:positionH relativeFrom="margin">
                  <wp:posOffset>-523875</wp:posOffset>
                </wp:positionH>
                <wp:positionV relativeFrom="paragraph">
                  <wp:posOffset>118110</wp:posOffset>
                </wp:positionV>
                <wp:extent cx="2943225" cy="914400"/>
                <wp:effectExtent l="0" t="0" r="28575" b="19050"/>
                <wp:wrapNone/>
                <wp:docPr id="18" name="Rounded Rectangle 18"/>
                <wp:cNvGraphicFramePr/>
                <a:graphic xmlns:a="http://schemas.openxmlformats.org/drawingml/2006/main">
                  <a:graphicData uri="http://schemas.microsoft.com/office/word/2010/wordprocessingShape">
                    <wps:wsp>
                      <wps:cNvSpPr/>
                      <wps:spPr>
                        <a:xfrm>
                          <a:off x="0" y="0"/>
                          <a:ext cx="2943225" cy="9144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39AFAF59" w14:textId="77777777" w:rsidR="008170A0" w:rsidRDefault="008170A0" w:rsidP="007B51CE">
                            <w:pPr>
                              <w:jc w:val="center"/>
                            </w:pPr>
                            <w:r w:rsidRPr="00FD6106">
                              <w:rPr>
                                <w:rFonts w:ascii="Trebuchet MS" w:eastAsia="+mn-ea" w:hAnsi="Trebuchet MS" w:cstheme="minorHAnsi"/>
                                <w:b/>
                                <w:bCs/>
                                <w:color w:val="000066"/>
                                <w:sz w:val="20"/>
                                <w:szCs w:val="20"/>
                                <w:lang w:val="ro-RO"/>
                              </w:rPr>
                              <w:t xml:space="preserve">Crearea unei politici fiscale predictibile pentru susținerea și adaptarea mediului de afaceri la provocările ridicate de </w:t>
                            </w:r>
                            <w:r>
                              <w:rPr>
                                <w:rFonts w:ascii="Trebuchet MS" w:eastAsia="+mn-ea" w:hAnsi="Trebuchet MS" w:cstheme="minorHAnsi"/>
                                <w:b/>
                                <w:bCs/>
                                <w:color w:val="000066"/>
                                <w:sz w:val="20"/>
                                <w:szCs w:val="20"/>
                                <w:lang w:val="ro-RO"/>
                              </w:rPr>
                              <w:t xml:space="preserve">crizele actuale </w:t>
                            </w:r>
                            <w:r w:rsidRPr="00FD6106">
                              <w:rPr>
                                <w:rFonts w:ascii="Trebuchet MS" w:eastAsia="+mn-ea" w:hAnsi="Trebuchet MS" w:cstheme="minorHAnsi"/>
                                <w:b/>
                                <w:bCs/>
                                <w:color w:val="000066"/>
                                <w:sz w:val="20"/>
                                <w:szCs w:val="20"/>
                                <w:lang w:val="ro-RO"/>
                              </w:rPr>
                              <w:t>, simplificarea fiscalității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521BC0" id="Rounded Rectangle 18" o:spid="_x0000_s1033" style="position:absolute;left:0;text-align:left;margin-left:-41.25pt;margin-top:9.3pt;width:231.75pt;height:1in;z-index:251813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" fillcolor="#a9d18e" strokecolor="#41719c" strokeweight="1pt">
                <v:stroke joinstyle="miter"/>
                <v:textbox>
                  <w:txbxContent>
                    <w:p w14:paraId="39AFAF59" w14:textId="77777777" w:rsidR="008170A0" w:rsidRDefault="008170A0" w:rsidP="007B51CE">
                      <w:pPr>
                        <w:jc w:val="center"/>
                      </w:pPr>
                      <w:r w:rsidRPr="00FD6106">
                        <w:rPr>
                          <w:rFonts w:ascii="Trebuchet MS" w:eastAsia="+mn-ea" w:hAnsi="Trebuchet MS" w:cstheme="minorHAnsi"/>
                          <w:b/>
                          <w:bCs/>
                          <w:color w:val="000066"/>
                          <w:sz w:val="20"/>
                          <w:szCs w:val="20"/>
                          <w:lang w:val="ro-RO"/>
                        </w:rPr>
                        <w:t xml:space="preserve">Crearea unei politici fiscale predictibile pentru susținerea și adaptarea mediului de afaceri la provocările ridicate de </w:t>
                      </w:r>
                      <w:r>
                        <w:rPr>
                          <w:rFonts w:ascii="Trebuchet MS" w:eastAsia="+mn-ea" w:hAnsi="Trebuchet MS" w:cstheme="minorHAnsi"/>
                          <w:b/>
                          <w:bCs/>
                          <w:color w:val="000066"/>
                          <w:sz w:val="20"/>
                          <w:szCs w:val="20"/>
                          <w:lang w:val="ro-RO"/>
                        </w:rPr>
                        <w:t xml:space="preserve">crizele actuale </w:t>
                      </w:r>
                      <w:r w:rsidRPr="00FD6106">
                        <w:rPr>
                          <w:rFonts w:ascii="Trebuchet MS" w:eastAsia="+mn-ea" w:hAnsi="Trebuchet MS" w:cstheme="minorHAnsi"/>
                          <w:b/>
                          <w:bCs/>
                          <w:color w:val="000066"/>
                          <w:sz w:val="20"/>
                          <w:szCs w:val="20"/>
                          <w:lang w:val="ro-RO"/>
                        </w:rPr>
                        <w:t>, simplificarea fiscalității</w:t>
                      </w:r>
                    </w:p>
                  </w:txbxContent>
                </v:textbox>
                <w10:wrap anchorx="margin"/>
              </v:roundrect>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5936" behindDoc="0" locked="0" layoutInCell="1" allowOverlap="1" wp14:anchorId="7AB86EBB" wp14:editId="107D01D5">
                <wp:simplePos x="0" y="0"/>
                <wp:positionH relativeFrom="page">
                  <wp:posOffset>6943725</wp:posOffset>
                </wp:positionH>
                <wp:positionV relativeFrom="paragraph">
                  <wp:posOffset>11430</wp:posOffset>
                </wp:positionV>
                <wp:extent cx="2943225" cy="9239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2943225" cy="923925"/>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23E6AEF1" w14:textId="6ABD83CC" w:rsidR="008170A0" w:rsidRPr="00FD6106" w:rsidRDefault="008170A0" w:rsidP="007B51CE">
                            <w:pPr>
                              <w:jc w:val="center"/>
                              <w:rPr>
                                <w:sz w:val="20"/>
                                <w:szCs w:val="20"/>
                              </w:rPr>
                            </w:pPr>
                            <w:r>
                              <w:rPr>
                                <w:rFonts w:ascii="Trebuchet MS" w:eastAsia="Calibri" w:hAnsi="Trebuchet MS" w:cstheme="minorHAnsi"/>
                                <w:b/>
                                <w:color w:val="000066"/>
                                <w:sz w:val="20"/>
                                <w:szCs w:val="20"/>
                                <w:lang w:val="ro-RO"/>
                              </w:rPr>
                              <w:t>C</w:t>
                            </w:r>
                            <w:r w:rsidRPr="00FD6106">
                              <w:rPr>
                                <w:rFonts w:ascii="Trebuchet MS" w:eastAsia="Calibri" w:hAnsi="Trebuchet MS" w:cstheme="minorHAnsi"/>
                                <w:b/>
                                <w:color w:val="000066"/>
                                <w:sz w:val="20"/>
                                <w:szCs w:val="20"/>
                                <w:lang w:val="ro-RO"/>
                              </w:rPr>
                              <w:t>rearea</w:t>
                            </w:r>
                            <w:r>
                              <w:rPr>
                                <w:rFonts w:ascii="Trebuchet MS" w:eastAsia="Calibri" w:hAnsi="Trebuchet MS" w:cstheme="minorHAnsi"/>
                                <w:b/>
                                <w:color w:val="000066"/>
                                <w:sz w:val="20"/>
                                <w:szCs w:val="20"/>
                                <w:lang w:val="ro-RO"/>
                              </w:rPr>
                              <w:t xml:space="preserve"> și </w:t>
                            </w:r>
                            <w:r w:rsidRPr="00FD6106">
                              <w:rPr>
                                <w:rFonts w:ascii="Trebuchet MS" w:eastAsia="Calibri" w:hAnsi="Trebuchet MS" w:cstheme="minorHAnsi"/>
                                <w:b/>
                                <w:color w:val="000066"/>
                                <w:sz w:val="20"/>
                                <w:szCs w:val="20"/>
                                <w:lang w:val="ro-RO"/>
                              </w:rPr>
                              <w:t>consolidarea unor finanțe publice sănătoase</w:t>
                            </w:r>
                            <w:r>
                              <w:rPr>
                                <w:rFonts w:ascii="Trebuchet MS" w:eastAsia="Calibri" w:hAnsi="Trebuchet MS" w:cstheme="minorHAnsi"/>
                                <w:color w:val="000000" w:themeColor="text1"/>
                                <w:sz w:val="20"/>
                                <w:szCs w:val="20"/>
                                <w:lang w:val="ro-RO"/>
                              </w:rPr>
                              <w:t xml:space="preserve"> ( </w:t>
                            </w:r>
                            <w:r w:rsidRPr="004F74F3">
                              <w:rPr>
                                <w:rFonts w:ascii="Trebuchet MS" w:eastAsia="Calibri" w:hAnsi="Trebuchet MS" w:cstheme="minorHAnsi"/>
                                <w:b/>
                                <w:color w:val="C00000"/>
                                <w:sz w:val="20"/>
                                <w:szCs w:val="20"/>
                                <w:lang w:val="ro-RO"/>
                              </w:rPr>
                              <w:t>reforme</w:t>
                            </w:r>
                            <w:r>
                              <w:rPr>
                                <w:rFonts w:ascii="Trebuchet MS" w:eastAsia="Calibri" w:hAnsi="Trebuchet MS" w:cstheme="minorHAnsi"/>
                                <w:b/>
                                <w:color w:val="C00000"/>
                                <w:sz w:val="20"/>
                                <w:szCs w:val="20"/>
                                <w:lang w:val="ro-RO"/>
                              </w:rPr>
                              <w:t xml:space="preserve"> în </w:t>
                            </w:r>
                            <w:r w:rsidRPr="004F74F3">
                              <w:rPr>
                                <w:rFonts w:ascii="Trebuchet MS" w:eastAsia="Calibri" w:hAnsi="Trebuchet MS" w:cstheme="minorHAnsi"/>
                                <w:b/>
                                <w:color w:val="C00000"/>
                                <w:sz w:val="20"/>
                                <w:szCs w:val="20"/>
                                <w:lang w:val="ro-RO"/>
                              </w:rPr>
                              <w:t>domeniul muncii, pe</w:t>
                            </w:r>
                            <w:r>
                              <w:rPr>
                                <w:rFonts w:ascii="Trebuchet MS" w:eastAsia="Calibri" w:hAnsi="Trebuchet MS" w:cstheme="minorHAnsi"/>
                                <w:b/>
                                <w:color w:val="C00000"/>
                                <w:sz w:val="20"/>
                                <w:szCs w:val="20"/>
                                <w:lang w:val="ro-RO"/>
                              </w:rPr>
                              <w:t>nsiilor, asistenței sociale cu ț</w:t>
                            </w:r>
                            <w:r w:rsidRPr="004F74F3">
                              <w:rPr>
                                <w:rFonts w:ascii="Trebuchet MS" w:eastAsia="Calibri" w:hAnsi="Trebuchet MS" w:cstheme="minorHAnsi"/>
                                <w:b/>
                                <w:color w:val="C00000"/>
                                <w:sz w:val="20"/>
                                <w:szCs w:val="20"/>
                                <w:lang w:val="ro-RO"/>
                              </w:rPr>
                              <w:t>intire pe grupurile vulnerabile</w:t>
                            </w:r>
                            <w:r>
                              <w:rPr>
                                <w:rFonts w:ascii="Trebuchet MS" w:eastAsia="Calibri" w:hAnsi="Trebuchet MS" w:cstheme="minorHAnsi"/>
                                <w:color w:val="000000" w:themeColor="text1"/>
                                <w:sz w:val="20"/>
                                <w:szCs w:val="20"/>
                                <w:lang w:val="ro-RO"/>
                              </w:rPr>
                              <w:t xml:space="preserve">) </w:t>
                            </w:r>
                            <w:r w:rsidRPr="00FD6106">
                              <w:rPr>
                                <w:rFonts w:ascii="Trebuchet MS" w:eastAsia="Calibri" w:hAnsi="Trebuchet MS" w:cstheme="minorHAnsi"/>
                                <w:color w:val="000000" w:themeColor="text1"/>
                                <w:sz w:val="20"/>
                                <w:szCs w:val="20"/>
                                <w:lang w:val="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86EBB" id="Rounded Rectangle 19" o:spid="_x0000_s1034" style="position:absolute;left:0;text-align:left;margin-left:546.75pt;margin-top:.9pt;width:231.75pt;height:72.7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" fillcolor="#a9d18e" strokecolor="#41719c" strokeweight="1pt">
                <v:stroke joinstyle="miter"/>
                <v:textbox>
                  <w:txbxContent>
                    <w:p w14:paraId="23E6AEF1" w14:textId="6ABD83CC" w:rsidR="008170A0" w:rsidRPr="00FD6106" w:rsidRDefault="008170A0" w:rsidP="007B51CE">
                      <w:pPr>
                        <w:jc w:val="center"/>
                        <w:rPr>
                          <w:sz w:val="20"/>
                          <w:szCs w:val="20"/>
                        </w:rPr>
                      </w:pPr>
                      <w:r>
                        <w:rPr>
                          <w:rFonts w:ascii="Trebuchet MS" w:eastAsia="Calibri" w:hAnsi="Trebuchet MS" w:cstheme="minorHAnsi"/>
                          <w:b/>
                          <w:color w:val="000066"/>
                          <w:sz w:val="20"/>
                          <w:szCs w:val="20"/>
                          <w:lang w:val="ro-RO"/>
                        </w:rPr>
                        <w:t>C</w:t>
                      </w:r>
                      <w:r w:rsidRPr="00FD6106">
                        <w:rPr>
                          <w:rFonts w:ascii="Trebuchet MS" w:eastAsia="Calibri" w:hAnsi="Trebuchet MS" w:cstheme="minorHAnsi"/>
                          <w:b/>
                          <w:color w:val="000066"/>
                          <w:sz w:val="20"/>
                          <w:szCs w:val="20"/>
                          <w:lang w:val="ro-RO"/>
                        </w:rPr>
                        <w:t>rearea</w:t>
                      </w:r>
                      <w:r>
                        <w:rPr>
                          <w:rFonts w:ascii="Trebuchet MS" w:eastAsia="Calibri" w:hAnsi="Trebuchet MS" w:cstheme="minorHAnsi"/>
                          <w:b/>
                          <w:color w:val="000066"/>
                          <w:sz w:val="20"/>
                          <w:szCs w:val="20"/>
                          <w:lang w:val="ro-RO"/>
                        </w:rPr>
                        <w:t xml:space="preserve"> și </w:t>
                      </w:r>
                      <w:r w:rsidRPr="00FD6106">
                        <w:rPr>
                          <w:rFonts w:ascii="Trebuchet MS" w:eastAsia="Calibri" w:hAnsi="Trebuchet MS" w:cstheme="minorHAnsi"/>
                          <w:b/>
                          <w:color w:val="000066"/>
                          <w:sz w:val="20"/>
                          <w:szCs w:val="20"/>
                          <w:lang w:val="ro-RO"/>
                        </w:rPr>
                        <w:t>consolidarea unor finanțe publice sănătoase</w:t>
                      </w:r>
                      <w:r>
                        <w:rPr>
                          <w:rFonts w:ascii="Trebuchet MS" w:eastAsia="Calibri" w:hAnsi="Trebuchet MS" w:cstheme="minorHAnsi"/>
                          <w:color w:val="000000" w:themeColor="text1"/>
                          <w:sz w:val="20"/>
                          <w:szCs w:val="20"/>
                          <w:lang w:val="ro-RO"/>
                        </w:rPr>
                        <w:t xml:space="preserve"> ( </w:t>
                      </w:r>
                      <w:r w:rsidRPr="004F74F3">
                        <w:rPr>
                          <w:rFonts w:ascii="Trebuchet MS" w:eastAsia="Calibri" w:hAnsi="Trebuchet MS" w:cstheme="minorHAnsi"/>
                          <w:b/>
                          <w:color w:val="C00000"/>
                          <w:sz w:val="20"/>
                          <w:szCs w:val="20"/>
                          <w:lang w:val="ro-RO"/>
                        </w:rPr>
                        <w:t>reforme</w:t>
                      </w:r>
                      <w:r>
                        <w:rPr>
                          <w:rFonts w:ascii="Trebuchet MS" w:eastAsia="Calibri" w:hAnsi="Trebuchet MS" w:cstheme="minorHAnsi"/>
                          <w:b/>
                          <w:color w:val="C00000"/>
                          <w:sz w:val="20"/>
                          <w:szCs w:val="20"/>
                          <w:lang w:val="ro-RO"/>
                        </w:rPr>
                        <w:t xml:space="preserve"> în </w:t>
                      </w:r>
                      <w:r w:rsidRPr="004F74F3">
                        <w:rPr>
                          <w:rFonts w:ascii="Trebuchet MS" w:eastAsia="Calibri" w:hAnsi="Trebuchet MS" w:cstheme="minorHAnsi"/>
                          <w:b/>
                          <w:color w:val="C00000"/>
                          <w:sz w:val="20"/>
                          <w:szCs w:val="20"/>
                          <w:lang w:val="ro-RO"/>
                        </w:rPr>
                        <w:t>domeniul muncii, pe</w:t>
                      </w:r>
                      <w:r>
                        <w:rPr>
                          <w:rFonts w:ascii="Trebuchet MS" w:eastAsia="Calibri" w:hAnsi="Trebuchet MS" w:cstheme="minorHAnsi"/>
                          <w:b/>
                          <w:color w:val="C00000"/>
                          <w:sz w:val="20"/>
                          <w:szCs w:val="20"/>
                          <w:lang w:val="ro-RO"/>
                        </w:rPr>
                        <w:t>nsiilor, asistenței sociale cu ț</w:t>
                      </w:r>
                      <w:r w:rsidRPr="004F74F3">
                        <w:rPr>
                          <w:rFonts w:ascii="Trebuchet MS" w:eastAsia="Calibri" w:hAnsi="Trebuchet MS" w:cstheme="minorHAnsi"/>
                          <w:b/>
                          <w:color w:val="C00000"/>
                          <w:sz w:val="20"/>
                          <w:szCs w:val="20"/>
                          <w:lang w:val="ro-RO"/>
                        </w:rPr>
                        <w:t>intire pe grupurile vulnerabile</w:t>
                      </w:r>
                      <w:r>
                        <w:rPr>
                          <w:rFonts w:ascii="Trebuchet MS" w:eastAsia="Calibri" w:hAnsi="Trebuchet MS" w:cstheme="minorHAnsi"/>
                          <w:color w:val="000000" w:themeColor="text1"/>
                          <w:sz w:val="20"/>
                          <w:szCs w:val="20"/>
                          <w:lang w:val="ro-RO"/>
                        </w:rPr>
                        <w:t xml:space="preserve">) </w:t>
                      </w:r>
                      <w:r w:rsidRPr="00FD6106">
                        <w:rPr>
                          <w:rFonts w:ascii="Trebuchet MS" w:eastAsia="Calibri" w:hAnsi="Trebuchet MS" w:cstheme="minorHAnsi"/>
                          <w:color w:val="000000" w:themeColor="text1"/>
                          <w:sz w:val="20"/>
                          <w:szCs w:val="20"/>
                          <w:lang w:val="ro-RO"/>
                        </w:rPr>
                        <w:t xml:space="preserve">  </w:t>
                      </w:r>
                    </w:p>
                  </w:txbxContent>
                </v:textbox>
                <w10:wrap anchorx="page"/>
              </v:roundrect>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4912" behindDoc="0" locked="0" layoutInCell="1" allowOverlap="1" wp14:anchorId="26BC12A2" wp14:editId="1823AAEB">
                <wp:simplePos x="0" y="0"/>
                <wp:positionH relativeFrom="margin">
                  <wp:posOffset>2781300</wp:posOffset>
                </wp:positionH>
                <wp:positionV relativeFrom="paragraph">
                  <wp:posOffset>10795</wp:posOffset>
                </wp:positionV>
                <wp:extent cx="2943225" cy="103822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2943225" cy="1038225"/>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63D22393" w14:textId="77777777" w:rsidR="008170A0" w:rsidRPr="00FD6106" w:rsidRDefault="008170A0" w:rsidP="00F87A7A">
                            <w:pPr>
                              <w:numPr>
                                <w:ilvl w:val="0"/>
                                <w:numId w:val="25"/>
                              </w:numPr>
                              <w:spacing w:before="120" w:after="160" w:line="276" w:lineRule="auto"/>
                              <w:ind w:left="360"/>
                              <w:contextualSpacing/>
                              <w:jc w:val="both"/>
                              <w:rPr>
                                <w:rFonts w:ascii="Trebuchet MS" w:hAnsi="Trebuchet MS" w:cstheme="minorHAnsi"/>
                                <w:b/>
                                <w:color w:val="000066"/>
                                <w:lang w:val="ro-RO"/>
                              </w:rPr>
                            </w:pPr>
                            <w:r w:rsidRPr="00FD6106">
                              <w:rPr>
                                <w:rFonts w:ascii="Trebuchet MS" w:eastAsia="+mn-ea" w:hAnsi="Trebuchet MS" w:cstheme="minorHAnsi"/>
                                <w:b/>
                                <w:bCs/>
                                <w:color w:val="000066"/>
                                <w:sz w:val="20"/>
                                <w:szCs w:val="20"/>
                                <w:lang w:val="ro-RO"/>
                              </w:rPr>
                              <w:t>Dezvoltarea şi diversificarea instrumentelor de management ale datoriei publice pentru menținerea datoriei publice la un nivel sustenabil;</w:t>
                            </w:r>
                          </w:p>
                          <w:p w14:paraId="0FAB97F2" w14:textId="77777777" w:rsidR="008170A0" w:rsidRPr="004A776D" w:rsidRDefault="008170A0" w:rsidP="007B51C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C12A2" id="Rounded Rectangle 20" o:spid="_x0000_s1035" style="position:absolute;left:0;text-align:left;margin-left:219pt;margin-top:.85pt;width:231.75pt;height:81.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" fillcolor="#a9d18e" strokecolor="#41719c" strokeweight="1pt">
                <v:stroke joinstyle="miter"/>
                <v:textbox>
                  <w:txbxContent>
                    <w:p w14:paraId="63D22393" w14:textId="77777777" w:rsidR="008170A0" w:rsidRPr="00FD6106" w:rsidRDefault="008170A0" w:rsidP="00F87A7A">
                      <w:pPr>
                        <w:numPr>
                          <w:ilvl w:val="0"/>
                          <w:numId w:val="25"/>
                        </w:numPr>
                        <w:spacing w:before="120" w:after="160" w:line="276" w:lineRule="auto"/>
                        <w:ind w:left="360"/>
                        <w:contextualSpacing/>
                        <w:jc w:val="both"/>
                        <w:rPr>
                          <w:rFonts w:ascii="Trebuchet MS" w:hAnsi="Trebuchet MS" w:cstheme="minorHAnsi"/>
                          <w:b/>
                          <w:color w:val="000066"/>
                          <w:lang w:val="ro-RO"/>
                        </w:rPr>
                      </w:pPr>
                      <w:r w:rsidRPr="00FD6106">
                        <w:rPr>
                          <w:rFonts w:ascii="Trebuchet MS" w:eastAsia="+mn-ea" w:hAnsi="Trebuchet MS" w:cstheme="minorHAnsi"/>
                          <w:b/>
                          <w:bCs/>
                          <w:color w:val="000066"/>
                          <w:sz w:val="20"/>
                          <w:szCs w:val="20"/>
                          <w:lang w:val="ro-RO"/>
                        </w:rPr>
                        <w:t>Dezvoltarea şi diversificarea instrumentelor de management ale datoriei publice pentru menținerea datoriei publice la un nivel sustenabil;</w:t>
                      </w:r>
                    </w:p>
                    <w:p w14:paraId="0FAB97F2" w14:textId="77777777" w:rsidR="008170A0" w:rsidRPr="004A776D" w:rsidRDefault="008170A0" w:rsidP="007B51CE">
                      <w:pPr>
                        <w:jc w:val="center"/>
                        <w:rPr>
                          <w:sz w:val="20"/>
                          <w:szCs w:val="20"/>
                        </w:rPr>
                      </w:pPr>
                    </w:p>
                  </w:txbxContent>
                </v:textbox>
                <w10:wrap anchorx="margin"/>
              </v:roundrect>
            </w:pict>
          </mc:Fallback>
        </mc:AlternateContent>
      </w:r>
    </w:p>
    <w:p w14:paraId="55DF0907"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p>
    <w:p w14:paraId="686A3C50" w14:textId="77777777" w:rsidR="007B51CE" w:rsidRPr="00D413AD" w:rsidRDefault="007B51CE" w:rsidP="007B51CE">
      <w:pPr>
        <w:spacing w:after="160" w:line="259" w:lineRule="auto"/>
        <w:rPr>
          <w:rFonts w:asciiTheme="minorHAnsi" w:eastAsiaTheme="minorHAnsi" w:hAnsiTheme="minorHAnsi" w:cstheme="minorBidi"/>
          <w:sz w:val="22"/>
          <w:szCs w:val="22"/>
          <w:lang w:val="ro-RO"/>
        </w:rPr>
      </w:pPr>
    </w:p>
    <w:p w14:paraId="4E98C30C"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heme="minorHAnsi" w:eastAsiaTheme="minorHAnsi" w:hAnsiTheme="minorHAnsi" w:cstheme="minorBidi"/>
          <w:noProof/>
          <w:color w:val="000066"/>
        </w:rPr>
        <mc:AlternateContent>
          <mc:Choice Requires="wps">
            <w:drawing>
              <wp:anchor distT="0" distB="0" distL="114300" distR="114300" simplePos="0" relativeHeight="251816960" behindDoc="0" locked="0" layoutInCell="1" allowOverlap="1" wp14:anchorId="2B60B996" wp14:editId="38BC7C85">
                <wp:simplePos x="0" y="0"/>
                <wp:positionH relativeFrom="column">
                  <wp:posOffset>5753100</wp:posOffset>
                </wp:positionH>
                <wp:positionV relativeFrom="paragraph">
                  <wp:posOffset>153670</wp:posOffset>
                </wp:positionV>
                <wp:extent cx="3276600" cy="4600575"/>
                <wp:effectExtent l="0" t="0" r="0" b="9525"/>
                <wp:wrapNone/>
                <wp:docPr id="22" name="Flowchart: Card 22"/>
                <wp:cNvGraphicFramePr/>
                <a:graphic xmlns:a="http://schemas.openxmlformats.org/drawingml/2006/main">
                  <a:graphicData uri="http://schemas.microsoft.com/office/word/2010/wordprocessingShape">
                    <wps:wsp>
                      <wps:cNvSpPr/>
                      <wps:spPr>
                        <a:xfrm>
                          <a:off x="0" y="0"/>
                          <a:ext cx="3276600" cy="46005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44F0D4B6" w14:textId="77777777" w:rsidR="008170A0" w:rsidRPr="003A0D52" w:rsidRDefault="008170A0" w:rsidP="00F87A7A">
                            <w:pPr>
                              <w:numPr>
                                <w:ilvl w:val="0"/>
                                <w:numId w:val="61"/>
                              </w:numPr>
                              <w:spacing w:before="120" w:after="160" w:line="276" w:lineRule="auto"/>
                              <w:ind w:left="701"/>
                              <w:contextualSpacing/>
                              <w:jc w:val="both"/>
                              <w:rPr>
                                <w:rFonts w:ascii="Trebuchet MS" w:eastAsia="Calibri" w:hAnsi="Trebuchet MS" w:cstheme="minorHAnsi"/>
                                <w:i/>
                                <w:color w:val="000000" w:themeColor="text1"/>
                                <w:sz w:val="20"/>
                                <w:szCs w:val="20"/>
                                <w:lang w:val="ro-RO"/>
                              </w:rPr>
                            </w:pPr>
                            <w:r w:rsidRPr="00736036">
                              <w:rPr>
                                <w:rFonts w:ascii="Trebuchet MS" w:eastAsia="Calibri" w:hAnsi="Trebuchet MS" w:cstheme="minorHAnsi"/>
                                <w:b/>
                                <w:i/>
                                <w:color w:val="000066"/>
                                <w:sz w:val="20"/>
                                <w:szCs w:val="20"/>
                                <w:lang w:val="ro-RO"/>
                              </w:rPr>
                              <w:t>Finanțarea unor măsuri active economice pentru sprijinirea grupurilor  celor mai vulnerabile,  reforme în domeniul muncii, al pensiilor, al sprijinirii IMM al căror lanț de aprovizionare a fost puternic afectat de războiul din Ucraina;</w:t>
                            </w:r>
                          </w:p>
                          <w:p w14:paraId="661D33FD" w14:textId="77777777" w:rsidR="008170A0" w:rsidRPr="00736036" w:rsidRDefault="008170A0" w:rsidP="007B51CE">
                            <w:pPr>
                              <w:spacing w:before="120" w:line="276" w:lineRule="auto"/>
                              <w:ind w:left="701"/>
                              <w:contextualSpacing/>
                              <w:jc w:val="both"/>
                              <w:rPr>
                                <w:rFonts w:ascii="Trebuchet MS" w:eastAsia="Calibri" w:hAnsi="Trebuchet MS" w:cstheme="minorHAnsi"/>
                                <w:i/>
                                <w:color w:val="000000" w:themeColor="text1"/>
                                <w:sz w:val="20"/>
                                <w:szCs w:val="20"/>
                                <w:lang w:val="ro-RO"/>
                              </w:rPr>
                            </w:pPr>
                          </w:p>
                          <w:p w14:paraId="09606401" w14:textId="77777777" w:rsidR="008170A0" w:rsidRPr="003A0D52" w:rsidRDefault="008170A0" w:rsidP="00F87A7A">
                            <w:pPr>
                              <w:numPr>
                                <w:ilvl w:val="0"/>
                                <w:numId w:val="65"/>
                              </w:numPr>
                              <w:spacing w:after="160" w:line="259" w:lineRule="auto"/>
                              <w:contextualSpacing/>
                              <w:jc w:val="both"/>
                              <w:rPr>
                                <w:i/>
                                <w:color w:val="2E74B5" w:themeColor="accent1" w:themeShade="BF"/>
                                <w:sz w:val="20"/>
                                <w:szCs w:val="20"/>
                              </w:rPr>
                            </w:pPr>
                            <w:r w:rsidRPr="003A0D52">
                              <w:rPr>
                                <w:rFonts w:ascii="Trebuchet MS" w:eastAsia="Calibri" w:hAnsi="Trebuchet MS" w:cstheme="minorHAnsi"/>
                                <w:b/>
                                <w:i/>
                                <w:color w:val="000066"/>
                                <w:sz w:val="20"/>
                                <w:szCs w:val="20"/>
                                <w:lang w:val="ro-RO"/>
                              </w:rPr>
                              <w:t>Consolidarea bugetării pe programe pe bază de indicatori de rezultat</w:t>
                            </w:r>
                            <w:r w:rsidRPr="003A0D52">
                              <w:rPr>
                                <w:rFonts w:ascii="Trebuchet MS" w:eastAsia="Calibri" w:hAnsi="Trebuchet MS" w:cstheme="minorHAnsi"/>
                                <w:i/>
                                <w:color w:val="000000" w:themeColor="text1"/>
                                <w:sz w:val="20"/>
                                <w:szCs w:val="20"/>
                                <w:lang w:val="ro-RO"/>
                              </w:rPr>
                              <w:t xml:space="preserve"> la toate nivelurile administraţiei publice centrale şi locale care să permită transparenţa deplină a cheltuielilor publice, îmbunătăţirea clarităţii şi co</w:t>
                            </w:r>
                            <w:r>
                              <w:rPr>
                                <w:rFonts w:ascii="Trebuchet MS" w:eastAsia="Calibri" w:hAnsi="Trebuchet MS" w:cstheme="minorHAnsi"/>
                                <w:i/>
                                <w:color w:val="000000" w:themeColor="text1"/>
                                <w:sz w:val="20"/>
                                <w:szCs w:val="20"/>
                                <w:lang w:val="ro-RO"/>
                              </w:rPr>
                              <w:t>erenţei procesului de bugetare:</w:t>
                            </w:r>
                          </w:p>
                          <w:p w14:paraId="51E92DD7" w14:textId="77777777" w:rsidR="008170A0" w:rsidRPr="003A0D52" w:rsidRDefault="008170A0" w:rsidP="007B51CE">
                            <w:pPr>
                              <w:ind w:left="720"/>
                              <w:contextualSpacing/>
                              <w:jc w:val="both"/>
                              <w:rPr>
                                <w:i/>
                                <w:color w:val="2E74B5" w:themeColor="accent1" w:themeShade="BF"/>
                                <w:sz w:val="20"/>
                                <w:szCs w:val="20"/>
                              </w:rPr>
                            </w:pPr>
                          </w:p>
                          <w:p w14:paraId="799062C6" w14:textId="77777777" w:rsidR="008170A0" w:rsidRPr="003A0D52" w:rsidRDefault="008170A0" w:rsidP="00F87A7A">
                            <w:pPr>
                              <w:numPr>
                                <w:ilvl w:val="0"/>
                                <w:numId w:val="65"/>
                              </w:numPr>
                              <w:spacing w:after="160" w:line="259" w:lineRule="auto"/>
                              <w:contextualSpacing/>
                              <w:jc w:val="both"/>
                              <w:rPr>
                                <w:i/>
                                <w:color w:val="2E74B5" w:themeColor="accent1" w:themeShade="BF"/>
                                <w:sz w:val="20"/>
                                <w:szCs w:val="20"/>
                              </w:rPr>
                            </w:pPr>
                            <w:r w:rsidRPr="003A0D52">
                              <w:rPr>
                                <w:rFonts w:ascii="Trebuchet MS" w:hAnsi="Trebuchet MS" w:cstheme="minorHAnsi"/>
                                <w:b/>
                                <w:i/>
                                <w:color w:val="000066"/>
                                <w:sz w:val="20"/>
                                <w:szCs w:val="20"/>
                              </w:rPr>
                              <w:t>Intărirea guvernanţei corporative la companiile de stat în vederea îmbunătăţirii performanţei acestora,</w:t>
                            </w:r>
                            <w:r w:rsidRPr="003A0D52">
                              <w:rPr>
                                <w:rFonts w:ascii="Trebuchet MS" w:hAnsi="Trebuchet MS" w:cstheme="minorHAnsi"/>
                                <w:i/>
                                <w:color w:val="000000" w:themeColor="text1"/>
                                <w:sz w:val="20"/>
                                <w:szCs w:val="20"/>
                              </w:rPr>
                              <w:t xml:space="preserve"> prin utilizarea celor mai bune practici la nivel european.</w:t>
                            </w:r>
                          </w:p>
                          <w:p w14:paraId="332A45AF" w14:textId="77777777" w:rsidR="008170A0" w:rsidRPr="00736036" w:rsidRDefault="008170A0" w:rsidP="007B51CE">
                            <w:pPr>
                              <w:jc w:val="both"/>
                              <w:rPr>
                                <w:i/>
                                <w:sz w:val="20"/>
                                <w:szCs w:val="20"/>
                              </w:rPr>
                            </w:pPr>
                          </w:p>
                          <w:p w14:paraId="77C018DF" w14:textId="77777777" w:rsidR="008170A0" w:rsidRDefault="008170A0" w:rsidP="007B51CE">
                            <w:pPr>
                              <w:jc w:val="both"/>
                              <w:rPr>
                                <w:sz w:val="20"/>
                                <w:szCs w:val="20"/>
                              </w:rPr>
                            </w:pPr>
                          </w:p>
                          <w:p w14:paraId="1F871C19" w14:textId="77777777" w:rsidR="008170A0" w:rsidRPr="004F74F3" w:rsidRDefault="008170A0" w:rsidP="007B51CE">
                            <w:pPr>
                              <w:jc w:val="both"/>
                              <w:rPr>
                                <w:color w:val="2E74B5" w:themeColor="accent1"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0B996" id="Flowchart: Card 22" o:spid="_x0000_s1036" type="#_x0000_t121" style="position:absolute;left:0;text-align:left;margin-left:453pt;margin-top:12.1pt;width:258pt;height:36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" fillcolor="#deebf7" stroked="f" strokeweight="1pt">
                <v:textbox>
                  <w:txbxContent>
                    <w:p w14:paraId="44F0D4B6" w14:textId="77777777" w:rsidR="008170A0" w:rsidRPr="003A0D52" w:rsidRDefault="008170A0" w:rsidP="00F87A7A">
                      <w:pPr>
                        <w:numPr>
                          <w:ilvl w:val="0"/>
                          <w:numId w:val="61"/>
                        </w:numPr>
                        <w:spacing w:before="120" w:after="160" w:line="276" w:lineRule="auto"/>
                        <w:ind w:left="701"/>
                        <w:contextualSpacing/>
                        <w:jc w:val="both"/>
                        <w:rPr>
                          <w:rFonts w:ascii="Trebuchet MS" w:eastAsia="Calibri" w:hAnsi="Trebuchet MS" w:cstheme="minorHAnsi"/>
                          <w:i/>
                          <w:color w:val="000000" w:themeColor="text1"/>
                          <w:sz w:val="20"/>
                          <w:szCs w:val="20"/>
                          <w:lang w:val="ro-RO"/>
                        </w:rPr>
                      </w:pPr>
                      <w:r w:rsidRPr="00736036">
                        <w:rPr>
                          <w:rFonts w:ascii="Trebuchet MS" w:eastAsia="Calibri" w:hAnsi="Trebuchet MS" w:cstheme="minorHAnsi"/>
                          <w:b/>
                          <w:i/>
                          <w:color w:val="000066"/>
                          <w:sz w:val="20"/>
                          <w:szCs w:val="20"/>
                          <w:lang w:val="ro-RO"/>
                        </w:rPr>
                        <w:t>Finanțarea unor măsuri active economice pentru sprijinirea grupurilor  celor mai vulnerabile,  reforme în domeniul muncii, al pensiilor, al sprijinirii IMM al căror lanț de aprovizionare a fost puternic afectat de războiul din Ucraina;</w:t>
                      </w:r>
                    </w:p>
                    <w:p w14:paraId="661D33FD" w14:textId="77777777" w:rsidR="008170A0" w:rsidRPr="00736036" w:rsidRDefault="008170A0" w:rsidP="007B51CE">
                      <w:pPr>
                        <w:spacing w:before="120" w:line="276" w:lineRule="auto"/>
                        <w:ind w:left="701"/>
                        <w:contextualSpacing/>
                        <w:jc w:val="both"/>
                        <w:rPr>
                          <w:rFonts w:ascii="Trebuchet MS" w:eastAsia="Calibri" w:hAnsi="Trebuchet MS" w:cstheme="minorHAnsi"/>
                          <w:i/>
                          <w:color w:val="000000" w:themeColor="text1"/>
                          <w:sz w:val="20"/>
                          <w:szCs w:val="20"/>
                          <w:lang w:val="ro-RO"/>
                        </w:rPr>
                      </w:pPr>
                    </w:p>
                    <w:p w14:paraId="09606401" w14:textId="77777777" w:rsidR="008170A0" w:rsidRPr="003A0D52" w:rsidRDefault="008170A0" w:rsidP="00F87A7A">
                      <w:pPr>
                        <w:numPr>
                          <w:ilvl w:val="0"/>
                          <w:numId w:val="65"/>
                        </w:numPr>
                        <w:spacing w:after="160" w:line="259" w:lineRule="auto"/>
                        <w:contextualSpacing/>
                        <w:jc w:val="both"/>
                        <w:rPr>
                          <w:i/>
                          <w:color w:val="2E74B5" w:themeColor="accent1" w:themeShade="BF"/>
                          <w:sz w:val="20"/>
                          <w:szCs w:val="20"/>
                        </w:rPr>
                      </w:pPr>
                      <w:r w:rsidRPr="003A0D52">
                        <w:rPr>
                          <w:rFonts w:ascii="Trebuchet MS" w:eastAsia="Calibri" w:hAnsi="Trebuchet MS" w:cstheme="minorHAnsi"/>
                          <w:b/>
                          <w:i/>
                          <w:color w:val="000066"/>
                          <w:sz w:val="20"/>
                          <w:szCs w:val="20"/>
                          <w:lang w:val="ro-RO"/>
                        </w:rPr>
                        <w:t>Consolidarea bugetării pe programe pe bază de indicatori de rezultat</w:t>
                      </w:r>
                      <w:r w:rsidRPr="003A0D52">
                        <w:rPr>
                          <w:rFonts w:ascii="Trebuchet MS" w:eastAsia="Calibri" w:hAnsi="Trebuchet MS" w:cstheme="minorHAnsi"/>
                          <w:i/>
                          <w:color w:val="000000" w:themeColor="text1"/>
                          <w:sz w:val="20"/>
                          <w:szCs w:val="20"/>
                          <w:lang w:val="ro-RO"/>
                        </w:rPr>
                        <w:t xml:space="preserve"> la toate nivelurile administraţiei publice centrale şi locale care să permită transparenţa deplină a cheltuielilor publice, îmbunătăţirea clarităţii şi co</w:t>
                      </w:r>
                      <w:r>
                        <w:rPr>
                          <w:rFonts w:ascii="Trebuchet MS" w:eastAsia="Calibri" w:hAnsi="Trebuchet MS" w:cstheme="minorHAnsi"/>
                          <w:i/>
                          <w:color w:val="000000" w:themeColor="text1"/>
                          <w:sz w:val="20"/>
                          <w:szCs w:val="20"/>
                          <w:lang w:val="ro-RO"/>
                        </w:rPr>
                        <w:t>erenţei procesului de bugetare:</w:t>
                      </w:r>
                    </w:p>
                    <w:p w14:paraId="51E92DD7" w14:textId="77777777" w:rsidR="008170A0" w:rsidRPr="003A0D52" w:rsidRDefault="008170A0" w:rsidP="007B51CE">
                      <w:pPr>
                        <w:ind w:left="720"/>
                        <w:contextualSpacing/>
                        <w:jc w:val="both"/>
                        <w:rPr>
                          <w:i/>
                          <w:color w:val="2E74B5" w:themeColor="accent1" w:themeShade="BF"/>
                          <w:sz w:val="20"/>
                          <w:szCs w:val="20"/>
                        </w:rPr>
                      </w:pPr>
                    </w:p>
                    <w:p w14:paraId="799062C6" w14:textId="77777777" w:rsidR="008170A0" w:rsidRPr="003A0D52" w:rsidRDefault="008170A0" w:rsidP="00F87A7A">
                      <w:pPr>
                        <w:numPr>
                          <w:ilvl w:val="0"/>
                          <w:numId w:val="65"/>
                        </w:numPr>
                        <w:spacing w:after="160" w:line="259" w:lineRule="auto"/>
                        <w:contextualSpacing/>
                        <w:jc w:val="both"/>
                        <w:rPr>
                          <w:i/>
                          <w:color w:val="2E74B5" w:themeColor="accent1" w:themeShade="BF"/>
                          <w:sz w:val="20"/>
                          <w:szCs w:val="20"/>
                        </w:rPr>
                      </w:pPr>
                      <w:r w:rsidRPr="003A0D52">
                        <w:rPr>
                          <w:rFonts w:ascii="Trebuchet MS" w:hAnsi="Trebuchet MS" w:cstheme="minorHAnsi"/>
                          <w:b/>
                          <w:i/>
                          <w:color w:val="000066"/>
                          <w:sz w:val="20"/>
                          <w:szCs w:val="20"/>
                        </w:rPr>
                        <w:t>Intărirea guvernanţei corporative la companiile de stat în vederea îmbunătăţirii performanţei acestora,</w:t>
                      </w:r>
                      <w:r w:rsidRPr="003A0D52">
                        <w:rPr>
                          <w:rFonts w:ascii="Trebuchet MS" w:hAnsi="Trebuchet MS" w:cstheme="minorHAnsi"/>
                          <w:i/>
                          <w:color w:val="000000" w:themeColor="text1"/>
                          <w:sz w:val="20"/>
                          <w:szCs w:val="20"/>
                        </w:rPr>
                        <w:t xml:space="preserve"> prin utilizarea celor mai bune practici la nivel european.</w:t>
                      </w:r>
                    </w:p>
                    <w:p w14:paraId="332A45AF" w14:textId="77777777" w:rsidR="008170A0" w:rsidRPr="00736036" w:rsidRDefault="008170A0" w:rsidP="007B51CE">
                      <w:pPr>
                        <w:jc w:val="both"/>
                        <w:rPr>
                          <w:i/>
                          <w:sz w:val="20"/>
                          <w:szCs w:val="20"/>
                        </w:rPr>
                      </w:pPr>
                    </w:p>
                    <w:p w14:paraId="77C018DF" w14:textId="77777777" w:rsidR="008170A0" w:rsidRDefault="008170A0" w:rsidP="007B51CE">
                      <w:pPr>
                        <w:jc w:val="both"/>
                        <w:rPr>
                          <w:sz w:val="20"/>
                          <w:szCs w:val="20"/>
                        </w:rPr>
                      </w:pPr>
                    </w:p>
                    <w:p w14:paraId="1F871C19" w14:textId="77777777" w:rsidR="008170A0" w:rsidRPr="004F74F3" w:rsidRDefault="008170A0" w:rsidP="007B51CE">
                      <w:pPr>
                        <w:jc w:val="both"/>
                        <w:rPr>
                          <w:color w:val="2E74B5" w:themeColor="accent1" w:themeShade="BF"/>
                          <w:sz w:val="20"/>
                          <w:szCs w:val="20"/>
                        </w:rPr>
                      </w:pPr>
                    </w:p>
                  </w:txbxContent>
                </v:textbox>
              </v:shape>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8224" behindDoc="0" locked="0" layoutInCell="1" allowOverlap="1" wp14:anchorId="3201C9AB" wp14:editId="09A26650">
                <wp:simplePos x="0" y="0"/>
                <wp:positionH relativeFrom="column">
                  <wp:posOffset>7458075</wp:posOffset>
                </wp:positionH>
                <wp:positionV relativeFrom="paragraph">
                  <wp:posOffset>67945</wp:posOffset>
                </wp:positionV>
                <wp:extent cx="45719" cy="142875"/>
                <wp:effectExtent l="19050" t="0" r="31115" b="47625"/>
                <wp:wrapNone/>
                <wp:docPr id="33" name="Down Arrow 33"/>
                <wp:cNvGraphicFramePr/>
                <a:graphic xmlns:a="http://schemas.openxmlformats.org/drawingml/2006/main">
                  <a:graphicData uri="http://schemas.microsoft.com/office/word/2010/wordprocessingShape">
                    <wps:wsp>
                      <wps:cNvSpPr/>
                      <wps:spPr>
                        <a:xfrm>
                          <a:off x="0" y="0"/>
                          <a:ext cx="45719"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844C93" id="Down Arrow 33" o:spid="_x0000_s1026" type="#_x0000_t67" style="position:absolute;margin-left:587.25pt;margin-top:5.35pt;width:3.6pt;height:11.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" adj="18144" fillcolor="#5b9bd5" strokecolor="#41719c" strokeweight="1pt"/>
            </w:pict>
          </mc:Fallback>
        </mc:AlternateContent>
      </w:r>
    </w:p>
    <w:p w14:paraId="557F721C"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heme="minorHAnsi" w:eastAsiaTheme="minorHAnsi" w:hAnsiTheme="minorHAnsi" w:cstheme="minorBidi"/>
          <w:noProof/>
          <w:color w:val="000066"/>
        </w:rPr>
        <mc:AlternateContent>
          <mc:Choice Requires="wps">
            <w:drawing>
              <wp:anchor distT="0" distB="0" distL="114300" distR="114300" simplePos="0" relativeHeight="251817984" behindDoc="0" locked="0" layoutInCell="1" allowOverlap="1" wp14:anchorId="363BBF97" wp14:editId="2D31C3FF">
                <wp:simplePos x="0" y="0"/>
                <wp:positionH relativeFrom="margin">
                  <wp:posOffset>2590800</wp:posOffset>
                </wp:positionH>
                <wp:positionV relativeFrom="paragraph">
                  <wp:posOffset>214630</wp:posOffset>
                </wp:positionV>
                <wp:extent cx="3114675" cy="4210050"/>
                <wp:effectExtent l="0" t="0" r="9525" b="0"/>
                <wp:wrapNone/>
                <wp:docPr id="21" name="Flowchart: Card 21"/>
                <wp:cNvGraphicFramePr/>
                <a:graphic xmlns:a="http://schemas.openxmlformats.org/drawingml/2006/main">
                  <a:graphicData uri="http://schemas.microsoft.com/office/word/2010/wordprocessingShape">
                    <wps:wsp>
                      <wps:cNvSpPr/>
                      <wps:spPr>
                        <a:xfrm>
                          <a:off x="0" y="0"/>
                          <a:ext cx="3114675" cy="4210050"/>
                        </a:xfrm>
                        <a:prstGeom prst="flowChartPunchedCard">
                          <a:avLst/>
                        </a:prstGeom>
                        <a:solidFill>
                          <a:srgbClr val="5B9BD5">
                            <a:lumMod val="20000"/>
                            <a:lumOff val="80000"/>
                          </a:srgbClr>
                        </a:solidFill>
                        <a:ln w="12700" cap="flat" cmpd="sng" algn="ctr">
                          <a:noFill/>
                          <a:prstDash val="solid"/>
                          <a:miter lim="800000"/>
                        </a:ln>
                        <a:effectLst/>
                      </wps:spPr>
                      <wps:txbx>
                        <w:txbxContent>
                          <w:p w14:paraId="1D4DB2F1" w14:textId="77777777" w:rsidR="008170A0" w:rsidRPr="009931C4" w:rsidRDefault="008170A0" w:rsidP="00F87A7A">
                            <w:pPr>
                              <w:pStyle w:val="ListParagraph"/>
                              <w:numPr>
                                <w:ilvl w:val="0"/>
                                <w:numId w:val="66"/>
                              </w:numPr>
                              <w:spacing w:line="240" w:lineRule="auto"/>
                              <w:jc w:val="both"/>
                              <w:rPr>
                                <w:rFonts w:ascii="Trebuchet MS" w:eastAsia="Times New Roman" w:hAnsi="Trebuchet MS" w:cs="Calibri"/>
                                <w:i/>
                                <w:color w:val="FF0000"/>
                                <w:sz w:val="20"/>
                                <w:szCs w:val="20"/>
                              </w:rPr>
                            </w:pPr>
                            <w:r w:rsidRPr="009931C4">
                              <w:rPr>
                                <w:rFonts w:ascii="Trebuchet MS" w:eastAsia="Times New Roman" w:hAnsi="Trebuchet MS" w:cs="Calibri"/>
                                <w:i/>
                                <w:sz w:val="20"/>
                                <w:szCs w:val="20"/>
                              </w:rPr>
                              <w:t>Ministerul Finantelor va continua să mențină o abordare flexibila și transparentă în realizarea procesului de finanțare, reacționând cu promptitudine la modificările contextului de piață și la comportamentul investitorilor</w:t>
                            </w:r>
                            <w:r w:rsidRPr="009931C4">
                              <w:rPr>
                                <w:rFonts w:ascii="Trebuchet MS" w:eastAsia="Times New Roman" w:hAnsi="Trebuchet MS" w:cs="Calibri"/>
                                <w:i/>
                                <w:color w:val="FF0000"/>
                                <w:sz w:val="20"/>
                                <w:szCs w:val="20"/>
                              </w:rPr>
                              <w:t>.</w:t>
                            </w:r>
                          </w:p>
                          <w:p w14:paraId="48D68272" w14:textId="77777777" w:rsidR="008170A0" w:rsidRPr="009931C4" w:rsidRDefault="008170A0" w:rsidP="007B51CE">
                            <w:pPr>
                              <w:pStyle w:val="ListParagraph"/>
                              <w:spacing w:line="240" w:lineRule="auto"/>
                              <w:ind w:left="360"/>
                              <w:jc w:val="both"/>
                              <w:rPr>
                                <w:rFonts w:ascii="Trebuchet MS" w:eastAsia="Times New Roman" w:hAnsi="Trebuchet MS" w:cs="Calibri"/>
                                <w:color w:val="FF0000"/>
                                <w:szCs w:val="24"/>
                              </w:rPr>
                            </w:pPr>
                          </w:p>
                          <w:p w14:paraId="573686CA" w14:textId="58FE5656" w:rsidR="008170A0" w:rsidRPr="00CA42EA" w:rsidRDefault="008170A0" w:rsidP="00F87A7A">
                            <w:pPr>
                              <w:pStyle w:val="ListParagraph"/>
                              <w:numPr>
                                <w:ilvl w:val="0"/>
                                <w:numId w:val="66"/>
                              </w:numPr>
                              <w:spacing w:before="120"/>
                              <w:jc w:val="both"/>
                              <w:rPr>
                                <w:rFonts w:ascii="Trebuchet MS" w:hAnsi="Trebuchet MS" w:cstheme="minorHAnsi"/>
                                <w:i/>
                                <w:sz w:val="20"/>
                                <w:szCs w:val="20"/>
                              </w:rPr>
                            </w:pPr>
                            <w:r w:rsidRPr="00CA42EA">
                              <w:rPr>
                                <w:rFonts w:ascii="Trebuchet MS" w:hAnsi="Trebuchet MS" w:cstheme="minorHAnsi"/>
                                <w:b/>
                                <w:i/>
                                <w:sz w:val="20"/>
                                <w:szCs w:val="20"/>
                              </w:rPr>
                              <w:t>Având în vedere nivelul prognozat al deficitelor bugetare pentru perioada 2022 – 2025, dar și cel al prognozelor curente a indicatorilor macroeconomici</w:t>
                            </w:r>
                            <w:r w:rsidRPr="00CA42EA">
                              <w:rPr>
                                <w:rFonts w:ascii="Trebuchet MS" w:hAnsi="Trebuchet MS"/>
                                <w:i/>
                                <w:sz w:val="20"/>
                                <w:szCs w:val="20"/>
                                <w:vertAlign w:val="superscript"/>
                              </w:rPr>
                              <w:footnoteRef/>
                            </w:r>
                            <w:r w:rsidRPr="00CA42EA">
                              <w:rPr>
                                <w:rFonts w:ascii="Trebuchet MS" w:hAnsi="Trebuchet MS" w:cstheme="minorHAnsi"/>
                                <w:b/>
                                <w:i/>
                                <w:sz w:val="20"/>
                                <w:szCs w:val="20"/>
                              </w:rPr>
                              <w:t>, estimăm că ponderea datoriei guvernamentale brute se va situa sub 49,</w:t>
                            </w:r>
                            <w:r>
                              <w:rPr>
                                <w:rFonts w:ascii="Trebuchet MS" w:hAnsi="Trebuchet MS" w:cstheme="minorHAnsi"/>
                                <w:b/>
                                <w:i/>
                                <w:sz w:val="20"/>
                                <w:szCs w:val="20"/>
                              </w:rPr>
                              <w:t>8</w:t>
                            </w:r>
                            <w:r w:rsidRPr="00CA42EA">
                              <w:rPr>
                                <w:rFonts w:ascii="Trebuchet MS" w:hAnsi="Trebuchet MS" w:cstheme="minorHAnsi"/>
                                <w:b/>
                                <w:i/>
                                <w:sz w:val="20"/>
                                <w:szCs w:val="20"/>
                              </w:rPr>
                              <w:t>%</w:t>
                            </w:r>
                            <w:r w:rsidRPr="00CA42EA">
                              <w:rPr>
                                <w:rFonts w:ascii="Trebuchet MS" w:hAnsi="Trebuchet MS"/>
                                <w:i/>
                                <w:sz w:val="20"/>
                                <w:szCs w:val="20"/>
                                <w:vertAlign w:val="superscript"/>
                              </w:rPr>
                              <w:footnoteRef/>
                            </w:r>
                            <w:r w:rsidRPr="00CA42EA">
                              <w:rPr>
                                <w:rFonts w:ascii="Trebuchet MS" w:hAnsi="Trebuchet MS" w:cstheme="minorHAnsi"/>
                                <w:b/>
                                <w:i/>
                                <w:sz w:val="20"/>
                                <w:szCs w:val="20"/>
                              </w:rPr>
                              <w:t xml:space="preserve"> din PIB la finalul orizontului de prognoză</w:t>
                            </w:r>
                            <w:r w:rsidRPr="00CA42EA">
                              <w:rPr>
                                <w:rFonts w:ascii="Trebuchet MS" w:hAnsi="Trebuchet MS" w:cstheme="minorHAnsi"/>
                                <w:i/>
                                <w:sz w:val="20"/>
                                <w:szCs w:val="20"/>
                              </w:rPr>
                              <w:t>. Dacă se au în vedere activele financiare lichide</w:t>
                            </w:r>
                            <w:r w:rsidRPr="00CA42EA">
                              <w:rPr>
                                <w:rFonts w:ascii="Trebuchet MS" w:hAnsi="Trebuchet MS"/>
                                <w:i/>
                                <w:sz w:val="20"/>
                                <w:szCs w:val="20"/>
                                <w:vertAlign w:val="superscript"/>
                              </w:rPr>
                              <w:footnoteRef/>
                            </w:r>
                            <w:r w:rsidRPr="00CA42EA">
                              <w:rPr>
                                <w:rFonts w:ascii="Trebuchet MS" w:hAnsi="Trebuchet MS" w:cstheme="minorHAnsi"/>
                                <w:i/>
                                <w:sz w:val="20"/>
                                <w:szCs w:val="20"/>
                              </w:rPr>
                              <w:t xml:space="preserve">, nivelul datoriei guvernamentale nete (reprezentând datoria guvernamentală brută minus activele financiare lichide) nu va depăși 42% din PIB în perioada analizată. </w:t>
                            </w:r>
                          </w:p>
                          <w:p w14:paraId="68572069" w14:textId="219E768B" w:rsidR="008170A0" w:rsidRPr="009931C4" w:rsidRDefault="008170A0" w:rsidP="00CA42EA">
                            <w:pPr>
                              <w:pStyle w:val="ListParagraph"/>
                              <w:spacing w:before="120"/>
                              <w:ind w:left="360"/>
                              <w:jc w:val="both"/>
                              <w:rPr>
                                <w:rFonts w:ascii="Trebuchet MS" w:hAnsi="Trebuchet MS" w:cstheme="minorHAnsi"/>
                                <w:i/>
                                <w:sz w:val="20"/>
                                <w:szCs w:val="20"/>
                              </w:rPr>
                            </w:pPr>
                            <w:r w:rsidRPr="009931C4">
                              <w:rPr>
                                <w:rFonts w:ascii="Trebuchet MS" w:hAnsi="Trebuchet MS" w:cstheme="minorHAnsi"/>
                                <w:i/>
                                <w:sz w:val="20"/>
                                <w:szCs w:val="20"/>
                              </w:rPr>
                              <w:t xml:space="preserve">. </w:t>
                            </w:r>
                          </w:p>
                          <w:p w14:paraId="7183438B" w14:textId="77777777" w:rsidR="008170A0" w:rsidRPr="009931C4" w:rsidRDefault="008170A0" w:rsidP="00CA42EA">
                            <w:pPr>
                              <w:pStyle w:val="ListParagraph"/>
                              <w:spacing w:before="120"/>
                              <w:ind w:left="360"/>
                              <w:jc w:val="both"/>
                              <w:rPr>
                                <w:rFonts w:ascii="Trebuchet MS" w:hAnsi="Trebuchet MS" w:cstheme="minorHAnsi"/>
                                <w:i/>
                                <w:color w:val="FF0000"/>
                                <w:sz w:val="20"/>
                                <w:szCs w:val="20"/>
                              </w:rPr>
                            </w:pPr>
                          </w:p>
                          <w:p w14:paraId="53C31ECF" w14:textId="77777777" w:rsidR="008170A0" w:rsidRPr="008B6827" w:rsidRDefault="008170A0" w:rsidP="00F87A7A">
                            <w:pPr>
                              <w:pStyle w:val="ListParagraph"/>
                              <w:numPr>
                                <w:ilvl w:val="0"/>
                                <w:numId w:val="66"/>
                              </w:numPr>
                              <w:spacing w:before="120"/>
                              <w:jc w:val="both"/>
                              <w:rPr>
                                <w:rFonts w:ascii="Trebuchet MS" w:hAnsi="Trebuchet MS" w:cstheme="minorHAnsi"/>
                                <w:b/>
                                <w:i/>
                                <w:color w:val="000066"/>
                                <w:sz w:val="20"/>
                                <w:szCs w:val="20"/>
                              </w:rPr>
                            </w:pPr>
                          </w:p>
                          <w:p w14:paraId="7F81DA04" w14:textId="77777777" w:rsidR="008170A0" w:rsidRPr="00736036" w:rsidRDefault="008170A0" w:rsidP="007B51CE">
                            <w:pPr>
                              <w:spacing w:before="120" w:line="276" w:lineRule="auto"/>
                              <w:contextualSpacing/>
                              <w:jc w:val="both"/>
                              <w:rPr>
                                <w:rFonts w:ascii="Trebuchet MS" w:hAnsi="Trebuchet MS" w:cstheme="minorHAnsi"/>
                                <w:b/>
                                <w:i/>
                                <w:color w:val="000066"/>
                                <w:lang w:val="ro-RO"/>
                              </w:rPr>
                            </w:pPr>
                          </w:p>
                          <w:p w14:paraId="3395BE18" w14:textId="77777777" w:rsidR="008170A0" w:rsidRPr="00F911D5" w:rsidRDefault="008170A0" w:rsidP="007B51CE">
                            <w:pPr>
                              <w:spacing w:before="120"/>
                              <w:jc w:val="both"/>
                              <w:rPr>
                                <w:rFonts w:ascii="Trebuchet MS" w:hAnsi="Trebuchet MS" w:cs="Calibri"/>
                                <w:lang w:val="ro-RO"/>
                              </w:rPr>
                            </w:pPr>
                          </w:p>
                          <w:p w14:paraId="12AA7544" w14:textId="77777777" w:rsidR="008170A0" w:rsidRPr="00FD6106" w:rsidRDefault="008170A0" w:rsidP="007B51CE">
                            <w:pPr>
                              <w:jc w:val="both"/>
                              <w:rPr>
                                <w:color w:val="2E74B5" w:themeColor="accent1" w:themeShade="BF"/>
                                <w:sz w:val="20"/>
                                <w:szCs w:val="20"/>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BBF97" id="Flowchart: Card 21" o:spid="_x0000_s1037" type="#_x0000_t121" style="position:absolute;left:0;text-align:left;margin-left:204pt;margin-top:16.9pt;width:245.25pt;height:33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" fillcolor="#deebf7" stroked="f" strokeweight="1pt">
                <v:textbox>
                  <w:txbxContent>
                    <w:p w14:paraId="1D4DB2F1" w14:textId="77777777" w:rsidR="008170A0" w:rsidRPr="009931C4" w:rsidRDefault="008170A0" w:rsidP="00F87A7A">
                      <w:pPr>
                        <w:pStyle w:val="ListParagraph"/>
                        <w:numPr>
                          <w:ilvl w:val="0"/>
                          <w:numId w:val="66"/>
                        </w:numPr>
                        <w:spacing w:line="240" w:lineRule="auto"/>
                        <w:jc w:val="both"/>
                        <w:rPr>
                          <w:rFonts w:ascii="Trebuchet MS" w:eastAsia="Times New Roman" w:hAnsi="Trebuchet MS" w:cs="Calibri"/>
                          <w:i/>
                          <w:color w:val="FF0000"/>
                          <w:sz w:val="20"/>
                          <w:szCs w:val="20"/>
                        </w:rPr>
                      </w:pPr>
                      <w:r w:rsidRPr="009931C4">
                        <w:rPr>
                          <w:rFonts w:ascii="Trebuchet MS" w:eastAsia="Times New Roman" w:hAnsi="Trebuchet MS" w:cs="Calibri"/>
                          <w:i/>
                          <w:sz w:val="20"/>
                          <w:szCs w:val="20"/>
                        </w:rPr>
                        <w:t>Ministerul Finantelor va continua să mențină o abordare flexibila și transparentă în realizarea procesului de finanțare, reacționând cu promptitudine la modificările contextului de piață și la comportamentul investitorilor</w:t>
                      </w:r>
                      <w:r w:rsidRPr="009931C4">
                        <w:rPr>
                          <w:rFonts w:ascii="Trebuchet MS" w:eastAsia="Times New Roman" w:hAnsi="Trebuchet MS" w:cs="Calibri"/>
                          <w:i/>
                          <w:color w:val="FF0000"/>
                          <w:sz w:val="20"/>
                          <w:szCs w:val="20"/>
                        </w:rPr>
                        <w:t>.</w:t>
                      </w:r>
                    </w:p>
                    <w:p w14:paraId="48D68272" w14:textId="77777777" w:rsidR="008170A0" w:rsidRPr="009931C4" w:rsidRDefault="008170A0" w:rsidP="007B51CE">
                      <w:pPr>
                        <w:pStyle w:val="ListParagraph"/>
                        <w:spacing w:line="240" w:lineRule="auto"/>
                        <w:ind w:left="360"/>
                        <w:jc w:val="both"/>
                        <w:rPr>
                          <w:rFonts w:ascii="Trebuchet MS" w:eastAsia="Times New Roman" w:hAnsi="Trebuchet MS" w:cs="Calibri"/>
                          <w:color w:val="FF0000"/>
                          <w:szCs w:val="24"/>
                        </w:rPr>
                      </w:pPr>
                    </w:p>
                    <w:p w14:paraId="573686CA" w14:textId="58FE5656" w:rsidR="008170A0" w:rsidRPr="00CA42EA" w:rsidRDefault="008170A0" w:rsidP="00F87A7A">
                      <w:pPr>
                        <w:pStyle w:val="ListParagraph"/>
                        <w:numPr>
                          <w:ilvl w:val="0"/>
                          <w:numId w:val="66"/>
                        </w:numPr>
                        <w:spacing w:before="120"/>
                        <w:jc w:val="both"/>
                        <w:rPr>
                          <w:rFonts w:ascii="Trebuchet MS" w:hAnsi="Trebuchet MS" w:cstheme="minorHAnsi"/>
                          <w:i/>
                          <w:sz w:val="20"/>
                          <w:szCs w:val="20"/>
                        </w:rPr>
                      </w:pPr>
                      <w:r w:rsidRPr="00CA42EA">
                        <w:rPr>
                          <w:rFonts w:ascii="Trebuchet MS" w:hAnsi="Trebuchet MS" w:cstheme="minorHAnsi"/>
                          <w:b/>
                          <w:i/>
                          <w:sz w:val="20"/>
                          <w:szCs w:val="20"/>
                        </w:rPr>
                        <w:t>Având în vedere nivelul prognozat al deficitelor bugetare pentru perioada 2022 – 2025, dar și cel al prognozelor curente a indicatorilor macroeconomici</w:t>
                      </w:r>
                      <w:r w:rsidRPr="00CA42EA">
                        <w:rPr>
                          <w:rFonts w:ascii="Trebuchet MS" w:hAnsi="Trebuchet MS"/>
                          <w:i/>
                          <w:sz w:val="20"/>
                          <w:szCs w:val="20"/>
                          <w:vertAlign w:val="superscript"/>
                        </w:rPr>
                        <w:footnoteRef/>
                      </w:r>
                      <w:r w:rsidRPr="00CA42EA">
                        <w:rPr>
                          <w:rFonts w:ascii="Trebuchet MS" w:hAnsi="Trebuchet MS" w:cstheme="minorHAnsi"/>
                          <w:b/>
                          <w:i/>
                          <w:sz w:val="20"/>
                          <w:szCs w:val="20"/>
                        </w:rPr>
                        <w:t>, estimăm că ponderea datoriei guvernamentale brute se va situa sub 49,</w:t>
                      </w:r>
                      <w:r>
                        <w:rPr>
                          <w:rFonts w:ascii="Trebuchet MS" w:hAnsi="Trebuchet MS" w:cstheme="minorHAnsi"/>
                          <w:b/>
                          <w:i/>
                          <w:sz w:val="20"/>
                          <w:szCs w:val="20"/>
                        </w:rPr>
                        <w:t>8</w:t>
                      </w:r>
                      <w:r w:rsidRPr="00CA42EA">
                        <w:rPr>
                          <w:rFonts w:ascii="Trebuchet MS" w:hAnsi="Trebuchet MS" w:cstheme="minorHAnsi"/>
                          <w:b/>
                          <w:i/>
                          <w:sz w:val="20"/>
                          <w:szCs w:val="20"/>
                        </w:rPr>
                        <w:t>%</w:t>
                      </w:r>
                      <w:r w:rsidRPr="00CA42EA">
                        <w:rPr>
                          <w:rFonts w:ascii="Trebuchet MS" w:hAnsi="Trebuchet MS"/>
                          <w:i/>
                          <w:sz w:val="20"/>
                          <w:szCs w:val="20"/>
                          <w:vertAlign w:val="superscript"/>
                        </w:rPr>
                        <w:footnoteRef/>
                      </w:r>
                      <w:r w:rsidRPr="00CA42EA">
                        <w:rPr>
                          <w:rFonts w:ascii="Trebuchet MS" w:hAnsi="Trebuchet MS" w:cstheme="minorHAnsi"/>
                          <w:b/>
                          <w:i/>
                          <w:sz w:val="20"/>
                          <w:szCs w:val="20"/>
                        </w:rPr>
                        <w:t xml:space="preserve"> din PIB la finalul orizontului de prognoză</w:t>
                      </w:r>
                      <w:r w:rsidRPr="00CA42EA">
                        <w:rPr>
                          <w:rFonts w:ascii="Trebuchet MS" w:hAnsi="Trebuchet MS" w:cstheme="minorHAnsi"/>
                          <w:i/>
                          <w:sz w:val="20"/>
                          <w:szCs w:val="20"/>
                        </w:rPr>
                        <w:t>. Dacă se au în vedere activele financiare lichide</w:t>
                      </w:r>
                      <w:r w:rsidRPr="00CA42EA">
                        <w:rPr>
                          <w:rFonts w:ascii="Trebuchet MS" w:hAnsi="Trebuchet MS"/>
                          <w:i/>
                          <w:sz w:val="20"/>
                          <w:szCs w:val="20"/>
                          <w:vertAlign w:val="superscript"/>
                        </w:rPr>
                        <w:footnoteRef/>
                      </w:r>
                      <w:r w:rsidRPr="00CA42EA">
                        <w:rPr>
                          <w:rFonts w:ascii="Trebuchet MS" w:hAnsi="Trebuchet MS" w:cstheme="minorHAnsi"/>
                          <w:i/>
                          <w:sz w:val="20"/>
                          <w:szCs w:val="20"/>
                        </w:rPr>
                        <w:t xml:space="preserve">, nivelul datoriei guvernamentale nete (reprezentând datoria guvernamentală brută minus activele financiare lichide) nu va depăși 42% din PIB în perioada analizată. </w:t>
                      </w:r>
                    </w:p>
                    <w:p w14:paraId="68572069" w14:textId="219E768B" w:rsidR="008170A0" w:rsidRPr="009931C4" w:rsidRDefault="008170A0" w:rsidP="00CA42EA">
                      <w:pPr>
                        <w:pStyle w:val="ListParagraph"/>
                        <w:spacing w:before="120"/>
                        <w:ind w:left="360"/>
                        <w:jc w:val="both"/>
                        <w:rPr>
                          <w:rFonts w:ascii="Trebuchet MS" w:hAnsi="Trebuchet MS" w:cstheme="minorHAnsi"/>
                          <w:i/>
                          <w:sz w:val="20"/>
                          <w:szCs w:val="20"/>
                        </w:rPr>
                      </w:pPr>
                      <w:r w:rsidRPr="009931C4">
                        <w:rPr>
                          <w:rFonts w:ascii="Trebuchet MS" w:hAnsi="Trebuchet MS" w:cstheme="minorHAnsi"/>
                          <w:i/>
                          <w:sz w:val="20"/>
                          <w:szCs w:val="20"/>
                        </w:rPr>
                        <w:t xml:space="preserve">. </w:t>
                      </w:r>
                    </w:p>
                    <w:p w14:paraId="7183438B" w14:textId="77777777" w:rsidR="008170A0" w:rsidRPr="009931C4" w:rsidRDefault="008170A0" w:rsidP="00CA42EA">
                      <w:pPr>
                        <w:pStyle w:val="ListParagraph"/>
                        <w:spacing w:before="120"/>
                        <w:ind w:left="360"/>
                        <w:jc w:val="both"/>
                        <w:rPr>
                          <w:rFonts w:ascii="Trebuchet MS" w:hAnsi="Trebuchet MS" w:cstheme="minorHAnsi"/>
                          <w:i/>
                          <w:color w:val="FF0000"/>
                          <w:sz w:val="20"/>
                          <w:szCs w:val="20"/>
                        </w:rPr>
                      </w:pPr>
                    </w:p>
                    <w:p w14:paraId="53C31ECF" w14:textId="77777777" w:rsidR="008170A0" w:rsidRPr="008B6827" w:rsidRDefault="008170A0" w:rsidP="00F87A7A">
                      <w:pPr>
                        <w:pStyle w:val="ListParagraph"/>
                        <w:numPr>
                          <w:ilvl w:val="0"/>
                          <w:numId w:val="66"/>
                        </w:numPr>
                        <w:spacing w:before="120"/>
                        <w:jc w:val="both"/>
                        <w:rPr>
                          <w:rFonts w:ascii="Trebuchet MS" w:hAnsi="Trebuchet MS" w:cstheme="minorHAnsi"/>
                          <w:b/>
                          <w:i/>
                          <w:color w:val="000066"/>
                          <w:sz w:val="20"/>
                          <w:szCs w:val="20"/>
                        </w:rPr>
                      </w:pPr>
                    </w:p>
                    <w:p w14:paraId="7F81DA04" w14:textId="77777777" w:rsidR="008170A0" w:rsidRPr="00736036" w:rsidRDefault="008170A0" w:rsidP="007B51CE">
                      <w:pPr>
                        <w:spacing w:before="120" w:line="276" w:lineRule="auto"/>
                        <w:contextualSpacing/>
                        <w:jc w:val="both"/>
                        <w:rPr>
                          <w:rFonts w:ascii="Trebuchet MS" w:hAnsi="Trebuchet MS" w:cstheme="minorHAnsi"/>
                          <w:b/>
                          <w:i/>
                          <w:color w:val="000066"/>
                          <w:lang w:val="ro-RO"/>
                        </w:rPr>
                      </w:pPr>
                    </w:p>
                    <w:p w14:paraId="3395BE18" w14:textId="77777777" w:rsidR="008170A0" w:rsidRPr="00F911D5" w:rsidRDefault="008170A0" w:rsidP="007B51CE">
                      <w:pPr>
                        <w:spacing w:before="120"/>
                        <w:jc w:val="both"/>
                        <w:rPr>
                          <w:rFonts w:ascii="Trebuchet MS" w:hAnsi="Trebuchet MS" w:cs="Calibri"/>
                          <w:lang w:val="ro-RO"/>
                        </w:rPr>
                      </w:pPr>
                    </w:p>
                    <w:p w14:paraId="12AA7544" w14:textId="77777777" w:rsidR="008170A0" w:rsidRPr="00FD6106" w:rsidRDefault="008170A0" w:rsidP="007B51CE">
                      <w:pPr>
                        <w:jc w:val="both"/>
                        <w:rPr>
                          <w:color w:val="2E74B5" w:themeColor="accent1" w:themeShade="BF"/>
                          <w:sz w:val="20"/>
                          <w:szCs w:val="20"/>
                          <w:lang w:val="ro-RO"/>
                        </w:rPr>
                      </w:pPr>
                    </w:p>
                  </w:txbxContent>
                </v:textbox>
                <w10:wrap anchorx="margin"/>
              </v:shape>
            </w:pict>
          </mc:Fallback>
        </mc:AlternateContent>
      </w:r>
      <w:r w:rsidRPr="00D413AD">
        <w:rPr>
          <w:rFonts w:asciiTheme="minorHAnsi" w:eastAsiaTheme="minorHAnsi" w:hAnsiTheme="minorHAnsi" w:cstheme="minorBidi"/>
          <w:noProof/>
          <w:color w:val="000066"/>
        </w:rPr>
        <mc:AlternateContent>
          <mc:Choice Requires="wps">
            <w:drawing>
              <wp:anchor distT="0" distB="0" distL="114300" distR="114300" simplePos="0" relativeHeight="251819008" behindDoc="0" locked="0" layoutInCell="1" allowOverlap="1" wp14:anchorId="6938D3B1" wp14:editId="441E2722">
                <wp:simplePos x="0" y="0"/>
                <wp:positionH relativeFrom="column">
                  <wp:posOffset>-523875</wp:posOffset>
                </wp:positionH>
                <wp:positionV relativeFrom="paragraph">
                  <wp:posOffset>252730</wp:posOffset>
                </wp:positionV>
                <wp:extent cx="2771775" cy="4343400"/>
                <wp:effectExtent l="0" t="0" r="9525" b="0"/>
                <wp:wrapNone/>
                <wp:docPr id="23" name="Flowchart: Card 23"/>
                <wp:cNvGraphicFramePr/>
                <a:graphic xmlns:a="http://schemas.openxmlformats.org/drawingml/2006/main">
                  <a:graphicData uri="http://schemas.microsoft.com/office/word/2010/wordprocessingShape">
                    <wps:wsp>
                      <wps:cNvSpPr/>
                      <wps:spPr>
                        <a:xfrm>
                          <a:off x="0" y="0"/>
                          <a:ext cx="2771775" cy="4343400"/>
                        </a:xfrm>
                        <a:prstGeom prst="flowChartPunchedCard">
                          <a:avLst/>
                        </a:prstGeom>
                        <a:solidFill>
                          <a:srgbClr val="5B9BD5">
                            <a:lumMod val="20000"/>
                            <a:lumOff val="80000"/>
                          </a:srgbClr>
                        </a:solidFill>
                        <a:ln w="12700" cap="flat" cmpd="sng" algn="ctr">
                          <a:noFill/>
                          <a:prstDash val="solid"/>
                          <a:miter lim="800000"/>
                        </a:ln>
                        <a:effectLst/>
                      </wps:spPr>
                      <wps:txbx>
                        <w:txbxContent>
                          <w:p w14:paraId="30615D50" w14:textId="77777777" w:rsidR="008170A0" w:rsidRDefault="008170A0" w:rsidP="007B51CE">
                            <w:pPr>
                              <w:pStyle w:val="ListParagraph"/>
                              <w:ind w:left="0"/>
                              <w:jc w:val="both"/>
                              <w:rPr>
                                <w:rFonts w:ascii="Trebuchet MS" w:hAnsi="Trebuchet MS" w:cs="Arial"/>
                                <w:b/>
                                <w:bCs/>
                                <w:i/>
                                <w:color w:val="000066"/>
                                <w:sz w:val="20"/>
                                <w:szCs w:val="20"/>
                              </w:rPr>
                            </w:pPr>
                            <w:r>
                              <w:rPr>
                                <w:rFonts w:ascii="Trebuchet MS" w:hAnsi="Trebuchet MS" w:cs="Arial"/>
                                <w:b/>
                                <w:bCs/>
                                <w:i/>
                                <w:color w:val="000066"/>
                                <w:sz w:val="20"/>
                                <w:szCs w:val="20"/>
                              </w:rPr>
                              <w:t>Obiective:</w:t>
                            </w:r>
                          </w:p>
                          <w:p w14:paraId="224594F7" w14:textId="77777777" w:rsidR="008170A0" w:rsidRPr="00042167" w:rsidRDefault="008170A0" w:rsidP="007B51CE">
                            <w:pPr>
                              <w:pStyle w:val="ListParagraph"/>
                              <w:ind w:left="0"/>
                              <w:jc w:val="both"/>
                              <w:rPr>
                                <w:rFonts w:ascii="Trebuchet MS" w:hAnsi="Trebuchet MS" w:cs="Arial"/>
                                <w:b/>
                                <w:bCs/>
                                <w:color w:val="000066"/>
                                <w:sz w:val="20"/>
                                <w:szCs w:val="20"/>
                              </w:rPr>
                            </w:pPr>
                            <w:r w:rsidRPr="00042167">
                              <w:rPr>
                                <w:rFonts w:ascii="Trebuchet MS" w:hAnsi="Trebuchet MS" w:cs="Arial"/>
                                <w:b/>
                                <w:bCs/>
                                <w:i/>
                                <w:color w:val="000066"/>
                                <w:sz w:val="20"/>
                                <w:szCs w:val="20"/>
                              </w:rPr>
                              <w:t xml:space="preserve">Asigurarea stabilităţii macroeconomice, a investiţiilor publice cu efecte de multiplicare şi menţinerea unei datorii guvernamentale la un nivel sustenabil vor permite reintrarea României în grupul ţărilor cu finanţe publice "sănătoase" până </w:t>
                            </w:r>
                            <w:r w:rsidRPr="00042167">
                              <w:rPr>
                                <w:rFonts w:ascii="Trebuchet MS" w:hAnsi="Trebuchet MS" w:cs="Arial"/>
                                <w:b/>
                                <w:bCs/>
                                <w:color w:val="000066"/>
                                <w:sz w:val="20"/>
                                <w:szCs w:val="20"/>
                              </w:rPr>
                              <w:t>la sfârşitul anului 2024</w:t>
                            </w:r>
                            <w:r>
                              <w:rPr>
                                <w:rFonts w:ascii="Trebuchet MS" w:hAnsi="Trebuchet MS" w:cs="Arial"/>
                                <w:b/>
                                <w:bCs/>
                                <w:color w:val="000066"/>
                                <w:sz w:val="20"/>
                                <w:szCs w:val="20"/>
                              </w:rPr>
                              <w:t>.</w:t>
                            </w:r>
                          </w:p>
                          <w:p w14:paraId="62708578" w14:textId="77777777" w:rsidR="008170A0" w:rsidRPr="00042167" w:rsidRDefault="008170A0" w:rsidP="007B51CE">
                            <w:pPr>
                              <w:pStyle w:val="ListParagraph"/>
                              <w:suppressAutoHyphens/>
                              <w:autoSpaceDE w:val="0"/>
                              <w:spacing w:before="120" w:line="240" w:lineRule="auto"/>
                              <w:ind w:left="0"/>
                              <w:jc w:val="both"/>
                              <w:rPr>
                                <w:rFonts w:ascii="Trebuchet MS" w:hAnsi="Trebuchet MS" w:cs="Arial"/>
                                <w:color w:val="000000"/>
                                <w:sz w:val="20"/>
                                <w:szCs w:val="20"/>
                              </w:rPr>
                            </w:pPr>
                            <w:r w:rsidRPr="00042167">
                              <w:rPr>
                                <w:rFonts w:ascii="Trebuchet MS" w:hAnsi="Trebuchet MS" w:cs="Arial"/>
                                <w:b/>
                                <w:color w:val="000066"/>
                                <w:sz w:val="20"/>
                                <w:szCs w:val="20"/>
                              </w:rPr>
                              <w:t>Implementarea măsurilor cuprinse în Programul de guvernare 2021-2024, pe măsură ce spațiul fiscal-bugetar va permite,</w:t>
                            </w:r>
                            <w:r w:rsidRPr="00042167">
                              <w:rPr>
                                <w:rFonts w:ascii="Trebuchet MS" w:hAnsi="Trebuchet MS" w:cs="Arial"/>
                                <w:color w:val="000000"/>
                                <w:sz w:val="20"/>
                                <w:szCs w:val="20"/>
                              </w:rPr>
                              <w:t xml:space="preserve"> precum și </w:t>
                            </w:r>
                            <w:r w:rsidRPr="00042167">
                              <w:rPr>
                                <w:rFonts w:ascii="Trebuchet MS" w:hAnsi="Trebuchet MS" w:cs="Calibri"/>
                                <w:bCs/>
                                <w:color w:val="000000"/>
                                <w:sz w:val="20"/>
                                <w:szCs w:val="20"/>
                              </w:rPr>
                              <w:t>a celor din Planul Naţional de Redresare şi Rezilienţă</w:t>
                            </w:r>
                          </w:p>
                          <w:p w14:paraId="11BD4036" w14:textId="77777777" w:rsidR="008170A0" w:rsidRPr="00042167" w:rsidRDefault="008170A0" w:rsidP="007B51CE">
                            <w:pPr>
                              <w:pStyle w:val="ListParagraph"/>
                              <w:ind w:left="0"/>
                              <w:jc w:val="both"/>
                              <w:rPr>
                                <w:rFonts w:ascii="Trebuchet MS" w:hAnsi="Trebuchet MS" w:cs="Arial"/>
                                <w:b/>
                                <w:bCs/>
                                <w:color w:val="000066"/>
                                <w:sz w:val="20"/>
                                <w:szCs w:val="20"/>
                              </w:rPr>
                            </w:pPr>
                            <w:r w:rsidRPr="00042167">
                              <w:rPr>
                                <w:rFonts w:ascii="Trebuchet MS" w:hAnsi="Trebuchet MS" w:cs="Arial"/>
                                <w:b/>
                                <w:bCs/>
                                <w:color w:val="000066"/>
                                <w:sz w:val="20"/>
                                <w:szCs w:val="20"/>
                              </w:rPr>
                              <w:t>Continuarea perfecționării legislației pentru a corespunde criteriilor de armonizare cu legislația comunitară</w:t>
                            </w:r>
                          </w:p>
                          <w:p w14:paraId="24551583" w14:textId="77777777" w:rsidR="008170A0" w:rsidRPr="00042167" w:rsidRDefault="008170A0" w:rsidP="007B51CE">
                            <w:pPr>
                              <w:pStyle w:val="ListParagraph"/>
                              <w:suppressAutoHyphens/>
                              <w:autoSpaceDE w:val="0"/>
                              <w:spacing w:before="120" w:line="240" w:lineRule="auto"/>
                              <w:ind w:left="0"/>
                              <w:jc w:val="both"/>
                              <w:rPr>
                                <w:rFonts w:ascii="Trebuchet MS" w:hAnsi="Trebuchet MS" w:cs="Arial"/>
                                <w:i/>
                                <w:color w:val="000000"/>
                                <w:sz w:val="20"/>
                                <w:szCs w:val="20"/>
                              </w:rPr>
                            </w:pPr>
                            <w:r w:rsidRPr="00042167">
                              <w:rPr>
                                <w:rFonts w:ascii="Trebuchet MS" w:hAnsi="Trebuchet MS" w:cs="Arial"/>
                                <w:b/>
                                <w:bCs/>
                                <w:i/>
                                <w:color w:val="000066"/>
                                <w:sz w:val="20"/>
                                <w:szCs w:val="20"/>
                              </w:rPr>
                              <w:t>Îmbunătățirea și simplificarea legislației fiscale,</w:t>
                            </w:r>
                            <w:r w:rsidRPr="00042167">
                              <w:rPr>
                                <w:rFonts w:ascii="Trebuchet MS" w:hAnsi="Trebuchet MS" w:cs="Arial"/>
                                <w:bCs/>
                                <w:i/>
                                <w:color w:val="000000"/>
                                <w:sz w:val="20"/>
                                <w:szCs w:val="20"/>
                              </w:rPr>
                              <w:t xml:space="preserve"> ca urmare a dialogului cu mediul de afaceri;</w:t>
                            </w:r>
                          </w:p>
                          <w:p w14:paraId="6F26F769" w14:textId="77777777" w:rsidR="008170A0" w:rsidRPr="00042167" w:rsidRDefault="008170A0" w:rsidP="007B51CE">
                            <w:pPr>
                              <w:pStyle w:val="ListParagraph"/>
                              <w:ind w:left="0"/>
                              <w:jc w:val="both"/>
                              <w:rPr>
                                <w:i/>
                                <w:color w:val="2E74B5" w:themeColor="accent1" w:themeShade="BF"/>
                                <w:sz w:val="20"/>
                                <w:szCs w:val="20"/>
                              </w:rPr>
                            </w:pPr>
                            <w:r w:rsidRPr="00042167">
                              <w:rPr>
                                <w:rFonts w:ascii="Trebuchet MS" w:hAnsi="Trebuchet MS" w:cs="Arial"/>
                                <w:b/>
                                <w:bCs/>
                                <w:color w:val="000066"/>
                                <w:sz w:val="20"/>
                                <w:szCs w:val="20"/>
                              </w:rPr>
                              <w:t>Implementarea unui sistem obligatoriu de facturare electronică</w:t>
                            </w:r>
                            <w:r>
                              <w:rPr>
                                <w:rFonts w:ascii="Trebuchet MS" w:hAnsi="Trebuchet MS" w:cs="Arial"/>
                                <w:b/>
                                <w:bCs/>
                                <w:color w:val="000066"/>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8D3B1" id="Flowchart: Card 23" o:spid="_x0000_s1038" type="#_x0000_t121" style="position:absolute;left:0;text-align:left;margin-left:-41.25pt;margin-top:19.9pt;width:218.25pt;height:34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" fillcolor="#deebf7" stroked="f" strokeweight="1pt">
                <v:textbox>
                  <w:txbxContent>
                    <w:p w14:paraId="30615D50" w14:textId="77777777" w:rsidR="008170A0" w:rsidRDefault="008170A0" w:rsidP="007B51CE">
                      <w:pPr>
                        <w:pStyle w:val="ListParagraph"/>
                        <w:ind w:left="0"/>
                        <w:jc w:val="both"/>
                        <w:rPr>
                          <w:rFonts w:ascii="Trebuchet MS" w:hAnsi="Trebuchet MS" w:cs="Arial"/>
                          <w:b/>
                          <w:bCs/>
                          <w:i/>
                          <w:color w:val="000066"/>
                          <w:sz w:val="20"/>
                          <w:szCs w:val="20"/>
                        </w:rPr>
                      </w:pPr>
                      <w:r>
                        <w:rPr>
                          <w:rFonts w:ascii="Trebuchet MS" w:hAnsi="Trebuchet MS" w:cs="Arial"/>
                          <w:b/>
                          <w:bCs/>
                          <w:i/>
                          <w:color w:val="000066"/>
                          <w:sz w:val="20"/>
                          <w:szCs w:val="20"/>
                        </w:rPr>
                        <w:t>Obiective:</w:t>
                      </w:r>
                    </w:p>
                    <w:p w14:paraId="224594F7" w14:textId="77777777" w:rsidR="008170A0" w:rsidRPr="00042167" w:rsidRDefault="008170A0" w:rsidP="007B51CE">
                      <w:pPr>
                        <w:pStyle w:val="ListParagraph"/>
                        <w:ind w:left="0"/>
                        <w:jc w:val="both"/>
                        <w:rPr>
                          <w:rFonts w:ascii="Trebuchet MS" w:hAnsi="Trebuchet MS" w:cs="Arial"/>
                          <w:b/>
                          <w:bCs/>
                          <w:color w:val="000066"/>
                          <w:sz w:val="20"/>
                          <w:szCs w:val="20"/>
                        </w:rPr>
                      </w:pPr>
                      <w:r w:rsidRPr="00042167">
                        <w:rPr>
                          <w:rFonts w:ascii="Trebuchet MS" w:hAnsi="Trebuchet MS" w:cs="Arial"/>
                          <w:b/>
                          <w:bCs/>
                          <w:i/>
                          <w:color w:val="000066"/>
                          <w:sz w:val="20"/>
                          <w:szCs w:val="20"/>
                        </w:rPr>
                        <w:t xml:space="preserve">Asigurarea stabilităţii macroeconomice, a investiţiilor publice cu efecte de multiplicare şi menţinerea unei datorii guvernamentale la un nivel sustenabil vor permite reintrarea României în grupul ţărilor cu finanţe publice "sănătoase" până </w:t>
                      </w:r>
                      <w:r w:rsidRPr="00042167">
                        <w:rPr>
                          <w:rFonts w:ascii="Trebuchet MS" w:hAnsi="Trebuchet MS" w:cs="Arial"/>
                          <w:b/>
                          <w:bCs/>
                          <w:color w:val="000066"/>
                          <w:sz w:val="20"/>
                          <w:szCs w:val="20"/>
                        </w:rPr>
                        <w:t>la sfârşitul anului 2024</w:t>
                      </w:r>
                      <w:r>
                        <w:rPr>
                          <w:rFonts w:ascii="Trebuchet MS" w:hAnsi="Trebuchet MS" w:cs="Arial"/>
                          <w:b/>
                          <w:bCs/>
                          <w:color w:val="000066"/>
                          <w:sz w:val="20"/>
                          <w:szCs w:val="20"/>
                        </w:rPr>
                        <w:t>.</w:t>
                      </w:r>
                    </w:p>
                    <w:p w14:paraId="62708578" w14:textId="77777777" w:rsidR="008170A0" w:rsidRPr="00042167" w:rsidRDefault="008170A0" w:rsidP="007B51CE">
                      <w:pPr>
                        <w:pStyle w:val="ListParagraph"/>
                        <w:suppressAutoHyphens/>
                        <w:autoSpaceDE w:val="0"/>
                        <w:spacing w:before="120" w:line="240" w:lineRule="auto"/>
                        <w:ind w:left="0"/>
                        <w:jc w:val="both"/>
                        <w:rPr>
                          <w:rFonts w:ascii="Trebuchet MS" w:hAnsi="Trebuchet MS" w:cs="Arial"/>
                          <w:color w:val="000000"/>
                          <w:sz w:val="20"/>
                          <w:szCs w:val="20"/>
                        </w:rPr>
                      </w:pPr>
                      <w:r w:rsidRPr="00042167">
                        <w:rPr>
                          <w:rFonts w:ascii="Trebuchet MS" w:hAnsi="Trebuchet MS" w:cs="Arial"/>
                          <w:b/>
                          <w:color w:val="000066"/>
                          <w:sz w:val="20"/>
                          <w:szCs w:val="20"/>
                        </w:rPr>
                        <w:t>Implementarea măsurilor cuprinse în Programul de guvernare 2021-2024, pe măsură ce spațiul fiscal-bugetar va permite,</w:t>
                      </w:r>
                      <w:r w:rsidRPr="00042167">
                        <w:rPr>
                          <w:rFonts w:ascii="Trebuchet MS" w:hAnsi="Trebuchet MS" w:cs="Arial"/>
                          <w:color w:val="000000"/>
                          <w:sz w:val="20"/>
                          <w:szCs w:val="20"/>
                        </w:rPr>
                        <w:t xml:space="preserve"> precum și </w:t>
                      </w:r>
                      <w:r w:rsidRPr="00042167">
                        <w:rPr>
                          <w:rFonts w:ascii="Trebuchet MS" w:hAnsi="Trebuchet MS" w:cs="Calibri"/>
                          <w:bCs/>
                          <w:color w:val="000000"/>
                          <w:sz w:val="20"/>
                          <w:szCs w:val="20"/>
                        </w:rPr>
                        <w:t>a celor din Planul Naţional de Redresare şi Rezilienţă</w:t>
                      </w:r>
                    </w:p>
                    <w:p w14:paraId="11BD4036" w14:textId="77777777" w:rsidR="008170A0" w:rsidRPr="00042167" w:rsidRDefault="008170A0" w:rsidP="007B51CE">
                      <w:pPr>
                        <w:pStyle w:val="ListParagraph"/>
                        <w:ind w:left="0"/>
                        <w:jc w:val="both"/>
                        <w:rPr>
                          <w:rFonts w:ascii="Trebuchet MS" w:hAnsi="Trebuchet MS" w:cs="Arial"/>
                          <w:b/>
                          <w:bCs/>
                          <w:color w:val="000066"/>
                          <w:sz w:val="20"/>
                          <w:szCs w:val="20"/>
                        </w:rPr>
                      </w:pPr>
                      <w:r w:rsidRPr="00042167">
                        <w:rPr>
                          <w:rFonts w:ascii="Trebuchet MS" w:hAnsi="Trebuchet MS" w:cs="Arial"/>
                          <w:b/>
                          <w:bCs/>
                          <w:color w:val="000066"/>
                          <w:sz w:val="20"/>
                          <w:szCs w:val="20"/>
                        </w:rPr>
                        <w:t>Continuarea perfecționării legislației pentru a corespunde criteriilor de armonizare cu legislația comunitară</w:t>
                      </w:r>
                    </w:p>
                    <w:p w14:paraId="24551583" w14:textId="77777777" w:rsidR="008170A0" w:rsidRPr="00042167" w:rsidRDefault="008170A0" w:rsidP="007B51CE">
                      <w:pPr>
                        <w:pStyle w:val="ListParagraph"/>
                        <w:suppressAutoHyphens/>
                        <w:autoSpaceDE w:val="0"/>
                        <w:spacing w:before="120" w:line="240" w:lineRule="auto"/>
                        <w:ind w:left="0"/>
                        <w:jc w:val="both"/>
                        <w:rPr>
                          <w:rFonts w:ascii="Trebuchet MS" w:hAnsi="Trebuchet MS" w:cs="Arial"/>
                          <w:i/>
                          <w:color w:val="000000"/>
                          <w:sz w:val="20"/>
                          <w:szCs w:val="20"/>
                        </w:rPr>
                      </w:pPr>
                      <w:r w:rsidRPr="00042167">
                        <w:rPr>
                          <w:rFonts w:ascii="Trebuchet MS" w:hAnsi="Trebuchet MS" w:cs="Arial"/>
                          <w:b/>
                          <w:bCs/>
                          <w:i/>
                          <w:color w:val="000066"/>
                          <w:sz w:val="20"/>
                          <w:szCs w:val="20"/>
                        </w:rPr>
                        <w:t>Îmbunătățirea și simplificarea legislației fiscale,</w:t>
                      </w:r>
                      <w:r w:rsidRPr="00042167">
                        <w:rPr>
                          <w:rFonts w:ascii="Trebuchet MS" w:hAnsi="Trebuchet MS" w:cs="Arial"/>
                          <w:bCs/>
                          <w:i/>
                          <w:color w:val="000000"/>
                          <w:sz w:val="20"/>
                          <w:szCs w:val="20"/>
                        </w:rPr>
                        <w:t xml:space="preserve"> ca urmare a dialogului cu mediul de afaceri;</w:t>
                      </w:r>
                    </w:p>
                    <w:p w14:paraId="6F26F769" w14:textId="77777777" w:rsidR="008170A0" w:rsidRPr="00042167" w:rsidRDefault="008170A0" w:rsidP="007B51CE">
                      <w:pPr>
                        <w:pStyle w:val="ListParagraph"/>
                        <w:ind w:left="0"/>
                        <w:jc w:val="both"/>
                        <w:rPr>
                          <w:i/>
                          <w:color w:val="2E74B5" w:themeColor="accent1" w:themeShade="BF"/>
                          <w:sz w:val="20"/>
                          <w:szCs w:val="20"/>
                        </w:rPr>
                      </w:pPr>
                      <w:r w:rsidRPr="00042167">
                        <w:rPr>
                          <w:rFonts w:ascii="Trebuchet MS" w:hAnsi="Trebuchet MS" w:cs="Arial"/>
                          <w:b/>
                          <w:bCs/>
                          <w:color w:val="000066"/>
                          <w:sz w:val="20"/>
                          <w:szCs w:val="20"/>
                        </w:rPr>
                        <w:t>Implementarea unui sistem obligatoriu de facturare electronică</w:t>
                      </w:r>
                      <w:r>
                        <w:rPr>
                          <w:rFonts w:ascii="Trebuchet MS" w:hAnsi="Trebuchet MS" w:cs="Arial"/>
                          <w:b/>
                          <w:bCs/>
                          <w:color w:val="000066"/>
                          <w:sz w:val="20"/>
                          <w:szCs w:val="20"/>
                        </w:rPr>
                        <w:t>.</w:t>
                      </w:r>
                    </w:p>
                  </w:txbxContent>
                </v:textbox>
              </v:shape>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6176" behindDoc="0" locked="0" layoutInCell="1" allowOverlap="1" wp14:anchorId="53D02A87" wp14:editId="73FC5B73">
                <wp:simplePos x="0" y="0"/>
                <wp:positionH relativeFrom="column">
                  <wp:posOffset>1228725</wp:posOffset>
                </wp:positionH>
                <wp:positionV relativeFrom="paragraph">
                  <wp:posOffset>5080</wp:posOffset>
                </wp:positionV>
                <wp:extent cx="57150" cy="247650"/>
                <wp:effectExtent l="19050" t="0" r="38100" b="38100"/>
                <wp:wrapNone/>
                <wp:docPr id="30" name="Down Arrow 30"/>
                <wp:cNvGraphicFramePr/>
                <a:graphic xmlns:a="http://schemas.openxmlformats.org/drawingml/2006/main">
                  <a:graphicData uri="http://schemas.microsoft.com/office/word/2010/wordprocessingShape">
                    <wps:wsp>
                      <wps:cNvSpPr/>
                      <wps:spPr>
                        <a:xfrm>
                          <a:off x="0" y="0"/>
                          <a:ext cx="57150" cy="2476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C42EBD" id="Down Arrow 30" o:spid="_x0000_s1026" type="#_x0000_t67" style="position:absolute;margin-left:96.75pt;margin-top:.4pt;width:4.5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" adj="19108" fillcolor="#5b9bd5" strokecolor="#41719c" strokeweight="1pt"/>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7200" behindDoc="0" locked="0" layoutInCell="1" allowOverlap="1" wp14:anchorId="334D45E3" wp14:editId="367ED9BA">
                <wp:simplePos x="0" y="0"/>
                <wp:positionH relativeFrom="column">
                  <wp:posOffset>4191000</wp:posOffset>
                </wp:positionH>
                <wp:positionV relativeFrom="paragraph">
                  <wp:posOffset>24130</wp:posOffset>
                </wp:positionV>
                <wp:extent cx="45719" cy="142875"/>
                <wp:effectExtent l="19050" t="0" r="31115" b="47625"/>
                <wp:wrapNone/>
                <wp:docPr id="32" name="Down Arrow 32"/>
                <wp:cNvGraphicFramePr/>
                <a:graphic xmlns:a="http://schemas.openxmlformats.org/drawingml/2006/main">
                  <a:graphicData uri="http://schemas.microsoft.com/office/word/2010/wordprocessingShape">
                    <wps:wsp>
                      <wps:cNvSpPr/>
                      <wps:spPr>
                        <a:xfrm>
                          <a:off x="0" y="0"/>
                          <a:ext cx="45719"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4F57A3" id="Down Arrow 32" o:spid="_x0000_s1026" type="#_x0000_t67" style="position:absolute;margin-left:330pt;margin-top:1.9pt;width:3.6pt;height:11.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" adj="18144" fillcolor="#5b9bd5" strokecolor="#41719c" strokeweight="1pt"/>
            </w:pict>
          </mc:Fallback>
        </mc:AlternateContent>
      </w:r>
    </w:p>
    <w:p w14:paraId="15497258" w14:textId="77777777" w:rsidR="007B51CE" w:rsidRPr="00D413AD" w:rsidRDefault="007B51CE" w:rsidP="007B51CE">
      <w:pPr>
        <w:spacing w:before="120"/>
        <w:jc w:val="both"/>
        <w:rPr>
          <w:rFonts w:ascii="Trebuchet MS" w:eastAsia="Calibri" w:hAnsi="Trebuchet MS" w:cstheme="minorHAnsi"/>
          <w:b/>
          <w:bCs/>
          <w:color w:val="000066"/>
          <w:lang w:val="ro-RO"/>
        </w:rPr>
      </w:pPr>
    </w:p>
    <w:p w14:paraId="3DB44919" w14:textId="77777777" w:rsidR="007B51CE" w:rsidRPr="00D413AD" w:rsidRDefault="007B51CE" w:rsidP="007B51CE">
      <w:pPr>
        <w:spacing w:before="120"/>
        <w:jc w:val="both"/>
        <w:rPr>
          <w:rFonts w:ascii="Trebuchet MS" w:eastAsia="Calibri" w:hAnsi="Trebuchet MS" w:cstheme="minorHAnsi"/>
          <w:b/>
          <w:bCs/>
          <w:color w:val="000066"/>
          <w:lang w:val="ro-RO"/>
        </w:rPr>
      </w:pPr>
    </w:p>
    <w:p w14:paraId="48652796" w14:textId="77777777" w:rsidR="007B51CE" w:rsidRPr="00D413AD" w:rsidRDefault="007B51CE" w:rsidP="007B51CE">
      <w:pPr>
        <w:spacing w:before="120"/>
        <w:jc w:val="both"/>
        <w:rPr>
          <w:rFonts w:ascii="Trebuchet MS" w:eastAsia="Calibri" w:hAnsi="Trebuchet MS" w:cstheme="minorHAnsi"/>
          <w:b/>
          <w:bCs/>
          <w:color w:val="000066"/>
          <w:lang w:val="ro-RO"/>
        </w:rPr>
      </w:pPr>
    </w:p>
    <w:p w14:paraId="6BAC87B9" w14:textId="77777777" w:rsidR="007B51CE" w:rsidRPr="00D413AD" w:rsidRDefault="007B51CE" w:rsidP="007B51CE">
      <w:pPr>
        <w:spacing w:before="120"/>
        <w:jc w:val="both"/>
        <w:rPr>
          <w:rFonts w:ascii="Trebuchet MS" w:eastAsia="Calibri" w:hAnsi="Trebuchet MS" w:cstheme="minorHAnsi"/>
          <w:b/>
          <w:bCs/>
          <w:color w:val="000066"/>
          <w:lang w:val="ro-RO"/>
        </w:rPr>
      </w:pPr>
    </w:p>
    <w:p w14:paraId="54DFA311" w14:textId="77777777" w:rsidR="007B51CE" w:rsidRPr="00D413AD" w:rsidRDefault="007B51CE" w:rsidP="007B51CE">
      <w:pPr>
        <w:spacing w:before="120"/>
        <w:jc w:val="both"/>
        <w:rPr>
          <w:rFonts w:ascii="Trebuchet MS" w:eastAsia="Calibri" w:hAnsi="Trebuchet MS" w:cstheme="minorHAnsi"/>
          <w:b/>
          <w:bCs/>
          <w:color w:val="000066"/>
          <w:lang w:val="ro-RO"/>
        </w:rPr>
      </w:pPr>
    </w:p>
    <w:p w14:paraId="227F9B85" w14:textId="77777777" w:rsidR="007B51CE" w:rsidRPr="00D413AD" w:rsidRDefault="007B51CE" w:rsidP="007B51CE">
      <w:pPr>
        <w:spacing w:before="120"/>
        <w:jc w:val="both"/>
        <w:rPr>
          <w:rFonts w:ascii="Trebuchet MS" w:eastAsia="Calibri" w:hAnsi="Trebuchet MS" w:cstheme="minorHAnsi"/>
          <w:b/>
          <w:bCs/>
          <w:color w:val="000066"/>
          <w:lang w:val="ro-RO"/>
        </w:rPr>
      </w:pPr>
    </w:p>
    <w:p w14:paraId="147DF6B7" w14:textId="77777777" w:rsidR="007B51CE" w:rsidRPr="00D413AD" w:rsidRDefault="007B51CE" w:rsidP="007B51CE">
      <w:pPr>
        <w:spacing w:before="120"/>
        <w:jc w:val="both"/>
        <w:rPr>
          <w:rFonts w:ascii="Trebuchet MS" w:eastAsia="Calibri" w:hAnsi="Trebuchet MS" w:cstheme="minorHAnsi"/>
          <w:b/>
          <w:bCs/>
          <w:color w:val="000066"/>
          <w:lang w:val="ro-RO"/>
        </w:rPr>
      </w:pPr>
    </w:p>
    <w:p w14:paraId="3F6E8334" w14:textId="77777777" w:rsidR="007B51CE" w:rsidRPr="00D413AD" w:rsidRDefault="007B51CE" w:rsidP="007B51CE">
      <w:pPr>
        <w:spacing w:before="120"/>
        <w:jc w:val="both"/>
        <w:rPr>
          <w:rFonts w:ascii="Trebuchet MS" w:eastAsia="Calibri" w:hAnsi="Trebuchet MS" w:cstheme="minorHAnsi"/>
          <w:b/>
          <w:bCs/>
          <w:color w:val="000066"/>
          <w:lang w:val="ro-RO"/>
        </w:rPr>
        <w:sectPr w:rsidR="007B51CE" w:rsidRPr="00D413AD" w:rsidSect="004107DE">
          <w:pgSz w:w="15840" w:h="12240" w:orient="landscape"/>
          <w:pgMar w:top="851" w:right="1440" w:bottom="1440" w:left="1440" w:header="709" w:footer="709" w:gutter="0"/>
          <w:cols w:space="708"/>
          <w:docGrid w:linePitch="360"/>
        </w:sectPr>
      </w:pPr>
    </w:p>
    <w:p w14:paraId="0DAC28A0" w14:textId="6AC345AA" w:rsidR="007B51CE" w:rsidRPr="00D413AD" w:rsidRDefault="006554E4" w:rsidP="006554E4">
      <w:pPr>
        <w:shd w:val="clear" w:color="auto" w:fill="E7E6E6" w:themeFill="background2"/>
        <w:spacing w:before="120"/>
        <w:jc w:val="both"/>
        <w:rPr>
          <w:rFonts w:ascii="Trebuchet MS" w:eastAsia="Calibri" w:hAnsi="Trebuchet MS" w:cstheme="minorHAnsi"/>
          <w:b/>
          <w:bCs/>
          <w:color w:val="000066"/>
          <w:lang w:val="ro-RO"/>
        </w:rPr>
      </w:pPr>
      <w:r w:rsidRPr="00D413AD">
        <w:rPr>
          <w:rFonts w:ascii="Trebuchet MS" w:eastAsia="Calibri" w:hAnsi="Trebuchet MS" w:cstheme="minorHAnsi"/>
          <w:bCs/>
          <w:color w:val="000066"/>
          <w:lang w:val="ro-RO"/>
        </w:rPr>
        <w:lastRenderedPageBreak/>
        <w:t xml:space="preserve">Particularitățile </w:t>
      </w:r>
      <w:r w:rsidR="007B51CE" w:rsidRPr="00D413AD">
        <w:rPr>
          <w:rFonts w:ascii="Trebuchet MS" w:eastAsia="Calibri" w:hAnsi="Trebuchet MS" w:cstheme="minorHAnsi"/>
          <w:bCs/>
          <w:color w:val="000066"/>
          <w:lang w:val="ro-RO"/>
        </w:rPr>
        <w:t>perioadei 2022-2023 care își găsesc expresia în evoluțiile destul de volatile la nivel european, noile priorități ale bugetelor publice ca urmare a  crizei sanitare și tensiunilor geopolitice, provocările ce stau</w:t>
      </w:r>
      <w:r w:rsidR="0052681F">
        <w:rPr>
          <w:rFonts w:ascii="Trebuchet MS" w:eastAsia="Calibri" w:hAnsi="Trebuchet MS" w:cstheme="minorHAnsi"/>
          <w:bCs/>
          <w:color w:val="000066"/>
          <w:lang w:val="ro-RO"/>
        </w:rPr>
        <w:t xml:space="preserve"> în </w:t>
      </w:r>
      <w:r w:rsidR="007B51CE" w:rsidRPr="00D413AD">
        <w:rPr>
          <w:rFonts w:ascii="Trebuchet MS" w:eastAsia="Calibri" w:hAnsi="Trebuchet MS" w:cstheme="minorHAnsi"/>
          <w:bCs/>
          <w:color w:val="000066"/>
          <w:lang w:val="ro-RO"/>
        </w:rPr>
        <w:t xml:space="preserve">fața economiei </w:t>
      </w:r>
      <w:r w:rsidR="00397C12" w:rsidRPr="00D413AD">
        <w:rPr>
          <w:rFonts w:ascii="Trebuchet MS" w:eastAsia="Calibri" w:hAnsi="Trebuchet MS" w:cstheme="minorHAnsi"/>
          <w:bCs/>
          <w:color w:val="000066"/>
          <w:lang w:val="ro-RO"/>
        </w:rPr>
        <w:t>românești</w:t>
      </w:r>
      <w:r w:rsidR="007B51CE" w:rsidRPr="00D413AD">
        <w:rPr>
          <w:rFonts w:ascii="Trebuchet MS" w:eastAsia="Calibri" w:hAnsi="Trebuchet MS" w:cstheme="minorHAnsi"/>
          <w:bCs/>
          <w:color w:val="000066"/>
          <w:lang w:val="ro-RO"/>
        </w:rPr>
        <w:t xml:space="preserve"> ca urmare a unor vulnerabilități structurale încă existente, dar și unele oportunități  ale apartenenței la marea familie europeană,  vor influența construcția bugetară pe anul 2023 și orizontul următor, motiv pentru care le prezentăm pe scurt în cele ce urmează</w:t>
      </w:r>
      <w:r w:rsidR="007B51CE" w:rsidRPr="00D413AD">
        <w:rPr>
          <w:rFonts w:ascii="Trebuchet MS" w:eastAsia="Calibri" w:hAnsi="Trebuchet MS" w:cstheme="minorHAnsi"/>
          <w:b/>
          <w:bCs/>
          <w:color w:val="000066"/>
          <w:lang w:val="ro-RO"/>
        </w:rPr>
        <w:t xml:space="preserve">:  </w:t>
      </w:r>
    </w:p>
    <w:p w14:paraId="209F4796" w14:textId="77777777" w:rsidR="007B51CE" w:rsidRPr="00D413AD" w:rsidRDefault="007B51CE" w:rsidP="006554E4">
      <w:pPr>
        <w:spacing w:before="120"/>
        <w:ind w:left="284"/>
        <w:contextualSpacing/>
        <w:jc w:val="both"/>
        <w:rPr>
          <w:rFonts w:ascii="Trebuchet MS" w:eastAsia="Calibri" w:hAnsi="Trebuchet MS" w:cs="Arial"/>
          <w:b/>
          <w:color w:val="000066"/>
          <w:lang w:val="ro-RO"/>
        </w:rPr>
      </w:pPr>
    </w:p>
    <w:p w14:paraId="198A0795" w14:textId="77777777" w:rsidR="007B51CE" w:rsidRPr="00D413AD" w:rsidRDefault="007B51CE" w:rsidP="00F87A7A">
      <w:pPr>
        <w:numPr>
          <w:ilvl w:val="0"/>
          <w:numId w:val="67"/>
        </w:numPr>
        <w:shd w:val="clear" w:color="auto" w:fill="E7E6E6" w:themeFill="background2"/>
        <w:spacing w:before="120"/>
        <w:ind w:left="284" w:hanging="284"/>
        <w:contextualSpacing/>
        <w:jc w:val="both"/>
        <w:rPr>
          <w:rFonts w:ascii="Trebuchet MS" w:eastAsia="Calibri" w:hAnsi="Trebuchet MS" w:cs="Arial"/>
          <w:b/>
          <w:color w:val="7030A0"/>
          <w:lang w:val="ro-RO"/>
        </w:rPr>
      </w:pPr>
      <w:r w:rsidRPr="00D413AD">
        <w:rPr>
          <w:rFonts w:ascii="Trebuchet MS" w:eastAsia="Calibri" w:hAnsi="Trebuchet MS" w:cs="Arial"/>
          <w:b/>
          <w:color w:val="7030A0"/>
          <w:lang w:val="ro-RO"/>
        </w:rPr>
        <w:t xml:space="preserve">Persistă încă un grad de tensionare la nivel european </w:t>
      </w:r>
    </w:p>
    <w:p w14:paraId="58A2C845" w14:textId="355C7C5D" w:rsidR="007B51CE" w:rsidRPr="00D413AD" w:rsidRDefault="007B51CE" w:rsidP="006554E4">
      <w:pPr>
        <w:spacing w:before="120"/>
        <w:jc w:val="both"/>
        <w:rPr>
          <w:rFonts w:ascii="Trebuchet MS" w:eastAsiaTheme="minorHAnsi" w:hAnsi="Trebuchet MS" w:cs="Arial"/>
          <w:color w:val="000000" w:themeColor="text1"/>
          <w:lang w:val="ro-RO"/>
        </w:rPr>
      </w:pPr>
      <w:r w:rsidRPr="00D413AD">
        <w:rPr>
          <w:rFonts w:ascii="Trebuchet MS" w:eastAsiaTheme="minorHAnsi" w:hAnsi="Trebuchet MS" w:cs="Arial"/>
          <w:lang w:val="ro-RO"/>
        </w:rPr>
        <w:t xml:space="preserve">Gradul de incertitudine și nivelul restricțiilor asociate pandemiei </w:t>
      </w:r>
      <w:r w:rsidR="00397C12">
        <w:rPr>
          <w:rFonts w:ascii="Trebuchet MS" w:eastAsiaTheme="minorHAnsi" w:hAnsi="Trebuchet MS" w:cs="Arial"/>
          <w:lang w:val="ro-RO"/>
        </w:rPr>
        <w:t>COVID-</w:t>
      </w:r>
      <w:r w:rsidRPr="00D413AD">
        <w:rPr>
          <w:rFonts w:ascii="Trebuchet MS" w:eastAsiaTheme="minorHAnsi" w:hAnsi="Trebuchet MS" w:cs="Arial"/>
          <w:lang w:val="ro-RO"/>
        </w:rPr>
        <w:t>19 sunt în scădere,  însă posibile blocaje la nivelul comerțului global pot reapărea în contextul sancțiunilor impuse Rusiei și diminuării capacității de transport a Ucraine</w:t>
      </w:r>
      <w:r w:rsidRPr="00D413AD">
        <w:rPr>
          <w:rFonts w:ascii="Trebuchet MS" w:eastAsiaTheme="minorHAnsi" w:hAnsi="Trebuchet MS" w:cs="Arial"/>
          <w:color w:val="000000" w:themeColor="text1"/>
          <w:lang w:val="ro-RO"/>
        </w:rPr>
        <w:t>i, în condițiile în care aceste state ocupă un loc important în exportul global de cereale și materii prime, inclusiv de gaze naturale și petrol în cazul Rusiei.</w:t>
      </w:r>
    </w:p>
    <w:p w14:paraId="77E9EFFB" w14:textId="017F384A" w:rsidR="007B51CE" w:rsidRPr="00D413AD" w:rsidRDefault="007B51CE" w:rsidP="00F87A7A">
      <w:pPr>
        <w:numPr>
          <w:ilvl w:val="0"/>
          <w:numId w:val="69"/>
        </w:numPr>
        <w:spacing w:before="120"/>
        <w:contextualSpacing/>
        <w:jc w:val="both"/>
        <w:rPr>
          <w:rFonts w:ascii="Trebuchet MS" w:eastAsia="Calibri" w:hAnsi="Trebuchet MS" w:cs="Arial"/>
          <w:color w:val="000000" w:themeColor="text1"/>
          <w:u w:val="single"/>
          <w:lang w:val="ro-RO"/>
        </w:rPr>
      </w:pPr>
      <w:r w:rsidRPr="00D413AD">
        <w:rPr>
          <w:rFonts w:ascii="Trebuchet MS" w:eastAsia="Calibri" w:hAnsi="Trebuchet MS" w:cs="Arial"/>
          <w:b/>
          <w:color w:val="000000" w:themeColor="text1"/>
          <w:lang w:val="ro-RO"/>
        </w:rPr>
        <w:t>Conflictul ruso – ucrainean continuă să reprezinte un risc semnificativ în sensul scăderii la adresa creșterii economice, iar în cazul unei escaladări sentimental economic s-ar deteriora,</w:t>
      </w:r>
      <w:r w:rsidRPr="00D413AD">
        <w:rPr>
          <w:rFonts w:ascii="Trebuchet MS" w:eastAsia="Calibri" w:hAnsi="Trebuchet MS" w:cs="Arial"/>
          <w:color w:val="000000" w:themeColor="text1"/>
          <w:lang w:val="ro-RO"/>
        </w:rPr>
        <w:t xml:space="preserve">  </w:t>
      </w:r>
      <w:r w:rsidRPr="00D413AD">
        <w:rPr>
          <w:rFonts w:ascii="Trebuchet MS" w:eastAsia="Calibri" w:hAnsi="Trebuchet MS" w:cs="Arial"/>
          <w:b/>
          <w:color w:val="000000" w:themeColor="text1"/>
          <w:lang w:val="ro-RO"/>
        </w:rPr>
        <w:t>costurile produselor energetice și ale alimentelor s-ar</w:t>
      </w:r>
      <w:r w:rsidR="00EA27CD">
        <w:rPr>
          <w:rFonts w:ascii="Trebuchet MS" w:eastAsia="Calibri" w:hAnsi="Trebuchet MS" w:cs="Arial"/>
          <w:b/>
          <w:color w:val="000000" w:themeColor="text1"/>
          <w:lang w:val="ro-RO"/>
        </w:rPr>
        <w:t xml:space="preserve"> putea menține peste așteptări,</w:t>
      </w:r>
      <w:r w:rsidRPr="00D413AD">
        <w:rPr>
          <w:rFonts w:ascii="Trebuchet MS" w:eastAsia="Calibri" w:hAnsi="Trebuchet MS" w:cs="Arial"/>
          <w:b/>
          <w:color w:val="000000" w:themeColor="text1"/>
          <w:lang w:val="ro-RO"/>
        </w:rPr>
        <w:t xml:space="preserve"> </w:t>
      </w:r>
      <w:r w:rsidRPr="00D413AD">
        <w:rPr>
          <w:rFonts w:ascii="Trebuchet MS" w:eastAsia="Calibri" w:hAnsi="Trebuchet MS" w:cs="Arial"/>
          <w:b/>
          <w:color w:val="000000" w:themeColor="text1"/>
          <w:u w:val="single"/>
          <w:lang w:val="ro-RO"/>
        </w:rPr>
        <w:t>necesitând măsuri pentru sprijinirea categoriilor vulnerabile, într-un context marcat deja de creșterea datoriilor publice și private.</w:t>
      </w:r>
      <w:r w:rsidRPr="00D413AD">
        <w:rPr>
          <w:rFonts w:ascii="Trebuchet MS" w:eastAsia="Calibri" w:hAnsi="Trebuchet MS" w:cs="Arial"/>
          <w:color w:val="000000" w:themeColor="text1"/>
          <w:u w:val="single"/>
          <w:lang w:val="ro-RO"/>
        </w:rPr>
        <w:t xml:space="preserve"> </w:t>
      </w:r>
    </w:p>
    <w:p w14:paraId="64A8661E" w14:textId="7DC30D11" w:rsidR="007B51CE" w:rsidRPr="00D413AD" w:rsidRDefault="007B51CE" w:rsidP="00F87A7A">
      <w:pPr>
        <w:numPr>
          <w:ilvl w:val="0"/>
          <w:numId w:val="69"/>
        </w:numPr>
        <w:spacing w:before="120"/>
        <w:contextualSpacing/>
        <w:jc w:val="both"/>
        <w:rPr>
          <w:rFonts w:ascii="Trebuchet MS" w:eastAsia="Calibri" w:hAnsi="Trebuchet MS" w:cs="Arial"/>
          <w:color w:val="000000" w:themeColor="text1"/>
          <w:u w:val="single"/>
          <w:lang w:val="ro-RO"/>
        </w:rPr>
      </w:pPr>
      <w:r w:rsidRPr="00D413AD">
        <w:rPr>
          <w:rFonts w:ascii="Trebuchet MS" w:eastAsia="Calibri" w:hAnsi="Trebuchet MS" w:cs="Arial"/>
          <w:b/>
          <w:color w:val="000000" w:themeColor="text1"/>
          <w:u w:val="single"/>
          <w:lang w:val="ro-RO"/>
        </w:rPr>
        <w:t xml:space="preserve">Toate aceste evenimente </w:t>
      </w:r>
      <w:r w:rsidRPr="00D413AD">
        <w:rPr>
          <w:rFonts w:ascii="Trebuchet MS" w:eastAsia="Calibri" w:hAnsi="Trebuchet MS" w:cstheme="minorHAnsi"/>
          <w:b/>
          <w:color w:val="000000" w:themeColor="text1"/>
          <w:lang w:val="ro-RO"/>
        </w:rPr>
        <w:t>a obligat la o gamă extinsă de răspunsuri la nivelul UE și al statelor membre –</w:t>
      </w:r>
      <w:r w:rsidRPr="00D413AD">
        <w:rPr>
          <w:rFonts w:ascii="Trebuchet MS" w:eastAsia="Calibri" w:hAnsi="Trebuchet MS" w:cstheme="minorHAnsi"/>
          <w:color w:val="000000" w:themeColor="text1"/>
          <w:lang w:val="ro-RO"/>
        </w:rPr>
        <w:t xml:space="preserve"> de amortizare a șocurilor și de distribuire a poverii, care să limiteze daune economice și sociale, </w:t>
      </w:r>
      <w:r w:rsidR="00C85D9C">
        <w:rPr>
          <w:rFonts w:ascii="Trebuchet MS" w:eastAsia="Calibri" w:hAnsi="Trebuchet MS" w:cstheme="minorHAnsi"/>
          <w:b/>
          <w:color w:val="000000" w:themeColor="text1"/>
          <w:u w:val="single"/>
          <w:lang w:val="ro-RO"/>
        </w:rPr>
        <w:t>dar și regândire a</w:t>
      </w:r>
      <w:r w:rsidRPr="00D413AD">
        <w:rPr>
          <w:rFonts w:ascii="Trebuchet MS" w:eastAsia="Calibri" w:hAnsi="Trebuchet MS" w:cstheme="minorHAnsi"/>
          <w:b/>
          <w:color w:val="000000" w:themeColor="text1"/>
          <w:u w:val="single"/>
          <w:lang w:val="ro-RO"/>
        </w:rPr>
        <w:t xml:space="preserve"> </w:t>
      </w:r>
      <w:r w:rsidR="00397C12" w:rsidRPr="00D413AD">
        <w:rPr>
          <w:rFonts w:ascii="Trebuchet MS" w:eastAsia="Calibri" w:hAnsi="Trebuchet MS" w:cstheme="minorHAnsi"/>
          <w:b/>
          <w:color w:val="000000" w:themeColor="text1"/>
          <w:u w:val="single"/>
          <w:lang w:val="ro-RO"/>
        </w:rPr>
        <w:t>priorităților</w:t>
      </w:r>
      <w:r w:rsidRPr="00D413AD">
        <w:rPr>
          <w:rFonts w:ascii="Trebuchet MS" w:eastAsia="Calibri" w:hAnsi="Trebuchet MS" w:cstheme="minorHAnsi"/>
          <w:b/>
          <w:color w:val="000000" w:themeColor="text1"/>
          <w:u w:val="single"/>
          <w:lang w:val="ro-RO"/>
        </w:rPr>
        <w:t xml:space="preserve"> de finanțare a bugetelor publice</w:t>
      </w:r>
      <w:r w:rsidRPr="00D413AD">
        <w:rPr>
          <w:rFonts w:ascii="Trebuchet MS" w:eastAsia="Calibri" w:hAnsi="Trebuchet MS" w:cstheme="minorHAnsi"/>
          <w:b/>
          <w:color w:val="000000" w:themeColor="text1"/>
          <w:lang w:val="ro-RO"/>
        </w:rPr>
        <w:t xml:space="preserve"> </w:t>
      </w:r>
      <w:r w:rsidRPr="00D413AD">
        <w:rPr>
          <w:rFonts w:ascii="Trebuchet MS" w:eastAsia="Calibri" w:hAnsi="Trebuchet MS" w:cstheme="minorHAnsi"/>
          <w:b/>
          <w:color w:val="000000" w:themeColor="text1"/>
          <w:u w:val="single"/>
          <w:lang w:val="ro-RO"/>
        </w:rPr>
        <w:t xml:space="preserve">naționale </w:t>
      </w:r>
      <w:r w:rsidRPr="00D413AD">
        <w:rPr>
          <w:rFonts w:ascii="Trebuchet MS" w:eastAsia="Calibri" w:hAnsi="Trebuchet MS" w:cstheme="minorHAnsi"/>
          <w:color w:val="000000" w:themeColor="text1"/>
          <w:lang w:val="ro-RO"/>
        </w:rPr>
        <w:t xml:space="preserve">care trebuie să susțină cheltuieli precum </w:t>
      </w:r>
      <w:r w:rsidRPr="00D413AD">
        <w:rPr>
          <w:rFonts w:ascii="Trebuchet MS" w:eastAsia="Calibri" w:hAnsi="Trebuchet MS" w:cstheme="minorHAnsi"/>
          <w:b/>
          <w:color w:val="000000" w:themeColor="text1"/>
          <w:u w:val="single"/>
          <w:lang w:val="ro-RO"/>
        </w:rPr>
        <w:t>tranziția energetică, apărarea, schimbările climatice, sistemele de sănătate,  securitatea alimentară și cibernetică</w:t>
      </w:r>
      <w:r w:rsidR="00C85D9C">
        <w:rPr>
          <w:rFonts w:ascii="Trebuchet MS" w:eastAsia="Calibri" w:hAnsi="Trebuchet MS" w:cstheme="minorHAnsi"/>
          <w:b/>
          <w:color w:val="000000" w:themeColor="text1"/>
          <w:lang w:val="ro-RO"/>
        </w:rPr>
        <w:t>,</w:t>
      </w:r>
      <w:r w:rsidRPr="00D413AD">
        <w:rPr>
          <w:rFonts w:ascii="Trebuchet MS" w:eastAsia="Calibri" w:hAnsi="Trebuchet MS" w:cstheme="minorHAnsi"/>
          <w:b/>
          <w:color w:val="000000" w:themeColor="text1"/>
          <w:lang w:val="ro-RO"/>
        </w:rPr>
        <w:t xml:space="preserve"> digitalizarea,</w:t>
      </w:r>
      <w:r w:rsidRPr="00D413AD">
        <w:rPr>
          <w:rFonts w:ascii="Trebuchet MS" w:eastAsia="Calibri" w:hAnsi="Trebuchet MS" w:cstheme="minorHAnsi"/>
          <w:color w:val="000000" w:themeColor="text1"/>
          <w:u w:val="single"/>
          <w:lang w:val="ro-RO"/>
        </w:rPr>
        <w:t xml:space="preserve"> domenii care capătă proeminență  în contextul actual.</w:t>
      </w:r>
      <w:r w:rsidRPr="00D413AD">
        <w:rPr>
          <w:rFonts w:ascii="Trebuchet MS" w:eastAsia="Calibri" w:hAnsi="Trebuchet MS" w:cstheme="minorHAnsi"/>
          <w:color w:val="000000" w:themeColor="text1"/>
          <w:lang w:val="ro-RO"/>
        </w:rPr>
        <w:t xml:space="preserve"> </w:t>
      </w:r>
    </w:p>
    <w:p w14:paraId="2B628981" w14:textId="4F2E63E5" w:rsidR="007B51CE" w:rsidRPr="00D413AD" w:rsidRDefault="007B51CE" w:rsidP="00F87A7A">
      <w:pPr>
        <w:numPr>
          <w:ilvl w:val="0"/>
          <w:numId w:val="69"/>
        </w:numPr>
        <w:spacing w:before="120"/>
        <w:contextualSpacing/>
        <w:jc w:val="both"/>
        <w:rPr>
          <w:rFonts w:ascii="Trebuchet MS" w:eastAsia="Calibri" w:hAnsi="Trebuchet MS" w:cstheme="minorHAnsi"/>
          <w:color w:val="000000" w:themeColor="text1"/>
          <w:u w:val="single"/>
          <w:lang w:val="ro-RO"/>
        </w:rPr>
      </w:pPr>
      <w:r w:rsidRPr="00D413AD">
        <w:rPr>
          <w:rFonts w:ascii="Trebuchet MS" w:eastAsia="Calibri" w:hAnsi="Trebuchet MS" w:cs="Arial"/>
          <w:color w:val="000000" w:themeColor="text1"/>
          <w:u w:val="single"/>
          <w:lang w:val="ro-RO"/>
        </w:rPr>
        <w:t xml:space="preserve">Riscurile pentru economia românească sunt în primul rând </w:t>
      </w:r>
      <w:r w:rsidRPr="00D413AD">
        <w:rPr>
          <w:rFonts w:ascii="Trebuchet MS" w:eastAsia="Calibri" w:hAnsi="Trebuchet MS" w:cs="Arial"/>
          <w:b/>
          <w:color w:val="000000" w:themeColor="text1"/>
          <w:u w:val="single"/>
          <w:lang w:val="ro-RO"/>
        </w:rPr>
        <w:t xml:space="preserve">legate de spațiul fiscal limitat, </w:t>
      </w:r>
      <w:r w:rsidRPr="00D413AD">
        <w:rPr>
          <w:rFonts w:ascii="Trebuchet MS" w:eastAsia="Calibri" w:hAnsi="Trebuchet MS" w:cs="Arial"/>
          <w:color w:val="000000" w:themeColor="text1"/>
          <w:u w:val="single"/>
          <w:lang w:val="ro-RO"/>
        </w:rPr>
        <w:t xml:space="preserve">în condițiile necesității adoptării de măsuri pentru susținerea categoriilor vulnerabile, ale așteptărilor în scădere privind creșterea economică, ale înăspririi </w:t>
      </w:r>
      <w:r w:rsidR="00C85D9C">
        <w:rPr>
          <w:rFonts w:ascii="Trebuchet MS" w:eastAsia="Calibri" w:hAnsi="Trebuchet MS" w:cstheme="minorHAnsi"/>
          <w:color w:val="000000" w:themeColor="text1"/>
          <w:u w:val="single"/>
          <w:lang w:val="ro-RO"/>
        </w:rPr>
        <w:t xml:space="preserve">condițiilor de finanțare a </w:t>
      </w:r>
      <w:r w:rsidRPr="00D413AD">
        <w:rPr>
          <w:rFonts w:ascii="Trebuchet MS" w:eastAsia="Calibri" w:hAnsi="Trebuchet MS" w:cstheme="minorHAnsi"/>
          <w:color w:val="000000" w:themeColor="text1"/>
          <w:u w:val="single"/>
          <w:lang w:val="ro-RO"/>
        </w:rPr>
        <w:t>datoriei pu</w:t>
      </w:r>
      <w:r w:rsidR="00C85D9C">
        <w:rPr>
          <w:rFonts w:ascii="Trebuchet MS" w:eastAsia="Calibri" w:hAnsi="Trebuchet MS" w:cstheme="minorHAnsi"/>
          <w:color w:val="000000" w:themeColor="text1"/>
          <w:u w:val="single"/>
          <w:lang w:val="ro-RO"/>
        </w:rPr>
        <w:t xml:space="preserve">blice, care ar putea constitui </w:t>
      </w:r>
      <w:r w:rsidRPr="00D413AD">
        <w:rPr>
          <w:rFonts w:ascii="Trebuchet MS" w:eastAsia="Calibri" w:hAnsi="Trebuchet MS" w:cstheme="minorHAnsi"/>
          <w:color w:val="000000" w:themeColor="text1"/>
          <w:u w:val="single"/>
          <w:lang w:val="ro-RO"/>
        </w:rPr>
        <w:t>un risc privind traiectoria de consolidare asumată.</w:t>
      </w:r>
    </w:p>
    <w:p w14:paraId="7E41F652" w14:textId="77777777" w:rsidR="007B51CE" w:rsidRPr="00D413AD" w:rsidRDefault="007B51CE" w:rsidP="006554E4">
      <w:pPr>
        <w:spacing w:before="120"/>
        <w:ind w:left="720"/>
        <w:contextualSpacing/>
        <w:jc w:val="both"/>
        <w:rPr>
          <w:rFonts w:ascii="Trebuchet MS" w:eastAsia="Calibri" w:hAnsi="Trebuchet MS" w:cstheme="minorHAnsi"/>
          <w:color w:val="000000" w:themeColor="text1"/>
          <w:u w:val="single"/>
          <w:lang w:val="ro-RO"/>
        </w:rPr>
      </w:pPr>
      <w:r w:rsidRPr="00D413AD">
        <w:rPr>
          <w:rFonts w:ascii="Trebuchet MS" w:eastAsia="Calibri" w:hAnsi="Trebuchet MS" w:cstheme="minorHAnsi"/>
          <w:color w:val="000000" w:themeColor="text1"/>
          <w:u w:val="single"/>
          <w:lang w:val="ro-RO"/>
        </w:rPr>
        <w:t xml:space="preserve"> </w:t>
      </w:r>
    </w:p>
    <w:p w14:paraId="4393AD89" w14:textId="3E665C0A" w:rsidR="007B51CE" w:rsidRPr="00D413AD" w:rsidRDefault="007B51CE" w:rsidP="00F87A7A">
      <w:pPr>
        <w:numPr>
          <w:ilvl w:val="0"/>
          <w:numId w:val="67"/>
        </w:numPr>
        <w:shd w:val="clear" w:color="auto" w:fill="F2F2F2" w:themeFill="background1" w:themeFillShade="F2"/>
        <w:spacing w:before="120"/>
        <w:ind w:left="426"/>
        <w:contextualSpacing/>
        <w:jc w:val="both"/>
        <w:rPr>
          <w:rFonts w:ascii="Trebuchet MS" w:eastAsia="Calibri" w:hAnsi="Trebuchet MS" w:cstheme="minorHAnsi"/>
          <w:b/>
          <w:bCs/>
          <w:color w:val="7030A0"/>
          <w:lang w:val="ro-RO"/>
        </w:rPr>
      </w:pPr>
      <w:r w:rsidRPr="00D413AD">
        <w:rPr>
          <w:rFonts w:ascii="Trebuchet MS" w:eastAsia="Calibri" w:hAnsi="Trebuchet MS" w:cstheme="minorHAnsi"/>
          <w:b/>
          <w:bCs/>
          <w:color w:val="7030A0"/>
          <w:lang w:val="ro-RO"/>
        </w:rPr>
        <w:t>Comisia Europeană a recomandat prelungirea clauzei derogatorii generale</w:t>
      </w:r>
      <w:r w:rsidR="00D00CA0" w:rsidRPr="00D413AD">
        <w:rPr>
          <w:rFonts w:ascii="Trebuchet MS" w:eastAsia="Calibri" w:hAnsi="Trebuchet MS" w:cstheme="minorHAnsi"/>
          <w:b/>
          <w:bCs/>
          <w:color w:val="7030A0"/>
          <w:lang w:val="ro-RO"/>
        </w:rPr>
        <w:t xml:space="preserve"> a</w:t>
      </w:r>
    </w:p>
    <w:p w14:paraId="14A97516" w14:textId="417C60C0" w:rsidR="007B51CE" w:rsidRPr="00D413AD" w:rsidRDefault="008B3511" w:rsidP="008B3511">
      <w:pPr>
        <w:shd w:val="clear" w:color="auto" w:fill="F2F2F2" w:themeFill="background1" w:themeFillShade="F2"/>
        <w:spacing w:before="120"/>
        <w:ind w:left="142"/>
        <w:contextualSpacing/>
        <w:jc w:val="both"/>
        <w:rPr>
          <w:rFonts w:ascii="Trebuchet MS" w:eastAsia="Calibri" w:hAnsi="Trebuchet MS" w:cstheme="minorHAnsi"/>
          <w:b/>
          <w:bCs/>
          <w:color w:val="7030A0"/>
          <w:lang w:val="ro-RO"/>
        </w:rPr>
      </w:pPr>
      <w:r w:rsidRPr="00D413AD">
        <w:rPr>
          <w:rFonts w:ascii="Trebuchet MS" w:eastAsia="Calibri" w:hAnsi="Trebuchet MS" w:cstheme="minorHAnsi"/>
          <w:b/>
          <w:bCs/>
          <w:color w:val="7030A0"/>
          <w:lang w:val="ro-RO"/>
        </w:rPr>
        <w:t xml:space="preserve"> pactului de stabilitate</w:t>
      </w:r>
      <w:r w:rsidR="007B51CE" w:rsidRPr="00D413AD">
        <w:rPr>
          <w:rFonts w:ascii="Trebuchet MS" w:eastAsia="Calibri" w:hAnsi="Trebuchet MS" w:cstheme="minorHAnsi"/>
          <w:b/>
          <w:bCs/>
          <w:color w:val="7030A0"/>
          <w:lang w:val="ro-RO"/>
        </w:rPr>
        <w:t xml:space="preserve"> și creștere până la finele anului 2023</w:t>
      </w:r>
      <w:r w:rsidR="007B51CE" w:rsidRPr="00D413AD">
        <w:rPr>
          <w:rFonts w:ascii="Trebuchet MS" w:eastAsia="Calibri" w:hAnsi="Trebuchet MS" w:cstheme="minorHAnsi"/>
          <w:b/>
          <w:bCs/>
          <w:color w:val="7030A0"/>
          <w:vertAlign w:val="superscript"/>
          <w:lang w:val="ro-RO"/>
        </w:rPr>
        <w:footnoteReference w:id="1"/>
      </w:r>
      <w:r w:rsidRPr="00D413AD">
        <w:rPr>
          <w:rFonts w:ascii="Trebuchet MS" w:eastAsia="Calibri" w:hAnsi="Trebuchet MS" w:cstheme="minorHAnsi"/>
          <w:b/>
          <w:bCs/>
          <w:color w:val="7030A0"/>
          <w:lang w:val="ro-RO"/>
        </w:rPr>
        <w:t xml:space="preserve"> </w:t>
      </w:r>
    </w:p>
    <w:p w14:paraId="43FD8C75" w14:textId="2BF255BB" w:rsidR="007B51CE" w:rsidRPr="00D413AD" w:rsidRDefault="007B51CE" w:rsidP="006554E4">
      <w:pPr>
        <w:spacing w:before="120"/>
        <w:jc w:val="both"/>
        <w:rPr>
          <w:rFonts w:ascii="Trebuchet MS" w:eastAsia="Calibri" w:hAnsi="Trebuchet MS" w:cstheme="minorHAnsi"/>
          <w:bCs/>
          <w:color w:val="000000" w:themeColor="text1"/>
          <w:lang w:val="ro-RO"/>
        </w:rPr>
      </w:pPr>
      <w:r w:rsidRPr="00D413AD">
        <w:rPr>
          <w:rFonts w:ascii="Trebuchet MS" w:eastAsia="Calibri" w:hAnsi="Trebuchet MS" w:cstheme="minorHAnsi"/>
          <w:bCs/>
          <w:color w:val="000000" w:themeColor="text1"/>
          <w:lang w:val="ro-RO"/>
        </w:rPr>
        <w:t xml:space="preserve">Aceasta recomandare vine </w:t>
      </w:r>
      <w:r w:rsidRPr="00D413AD">
        <w:rPr>
          <w:rFonts w:ascii="Trebuchet MS" w:eastAsia="Calibri" w:hAnsi="Trebuchet MS" w:cstheme="minorHAnsi"/>
          <w:b/>
          <w:bCs/>
          <w:color w:val="002060"/>
          <w:lang w:val="ro-RO"/>
        </w:rPr>
        <w:t>în contextul agresiunii împotriva Ucrainei, al creșterii prețurilor de energie și persistența perturbărilor în lanțurile de aprovizionare</w:t>
      </w:r>
      <w:r w:rsidRPr="00D413AD">
        <w:rPr>
          <w:rFonts w:ascii="Trebuchet MS" w:eastAsia="Calibri" w:hAnsi="Trebuchet MS" w:cstheme="minorHAnsi"/>
          <w:bCs/>
          <w:color w:val="000000" w:themeColor="text1"/>
          <w:lang w:val="ro-RO"/>
        </w:rPr>
        <w:t xml:space="preserve">, ceea ce ar permite ajustarea politicilor fiscale în funcție de modificarea </w:t>
      </w:r>
      <w:r w:rsidR="00397C12" w:rsidRPr="00D413AD">
        <w:rPr>
          <w:rFonts w:ascii="Trebuchet MS" w:eastAsia="Calibri" w:hAnsi="Trebuchet MS" w:cstheme="minorHAnsi"/>
          <w:bCs/>
          <w:color w:val="000000" w:themeColor="text1"/>
          <w:lang w:val="ro-RO"/>
        </w:rPr>
        <w:t>situație</w:t>
      </w:r>
      <w:r w:rsidRPr="00D413AD">
        <w:rPr>
          <w:rFonts w:ascii="Trebuchet MS" w:eastAsia="Calibri" w:hAnsi="Trebuchet MS" w:cstheme="minorHAnsi"/>
          <w:bCs/>
          <w:color w:val="000000" w:themeColor="text1"/>
          <w:lang w:val="ro-RO"/>
        </w:rPr>
        <w:t xml:space="preserve"> după caz. </w:t>
      </w:r>
      <w:r w:rsidRPr="00D413AD">
        <w:rPr>
          <w:rFonts w:ascii="Trebuchet MS" w:eastAsiaTheme="minorHAnsi" w:hAnsi="Trebuchet MS" w:cstheme="minorBidi"/>
          <w:color w:val="000000" w:themeColor="text1"/>
          <w:highlight w:val="lightGray"/>
          <w:lang w:val="ro-RO"/>
        </w:rPr>
        <w:t>Activarea în continuare a clauzei derogatorii generale în 2023 va oferi posibilitatea ca politica bugetară națională să reacționeze prompt atunci când este necesar, asigurând, în același timp, o tranziție lină de la sprijinul economic general din perioada pandemiei către concentrarea din ce în ce mai mult pe măsuri temporare și specifice și pe prudența bugetară necesară pentru a asigura sustenabilitatea pe termen mediu.</w:t>
      </w:r>
      <w:r w:rsidRPr="00D413AD">
        <w:rPr>
          <w:rFonts w:ascii="Trebuchet MS" w:eastAsiaTheme="minorHAnsi" w:hAnsi="Trebuchet MS" w:cstheme="minorBidi"/>
          <w:color w:val="000000" w:themeColor="text1"/>
          <w:highlight w:val="lightGray"/>
          <w:vertAlign w:val="superscript"/>
          <w:lang w:val="ro-RO"/>
        </w:rPr>
        <w:footnoteReference w:id="2"/>
      </w:r>
    </w:p>
    <w:p w14:paraId="71023892" w14:textId="266CD481" w:rsidR="007B51CE" w:rsidRPr="00D413AD" w:rsidRDefault="00397C12" w:rsidP="00F87A7A">
      <w:pPr>
        <w:numPr>
          <w:ilvl w:val="0"/>
          <w:numId w:val="71"/>
        </w:numPr>
        <w:spacing w:before="120"/>
        <w:contextualSpacing/>
        <w:jc w:val="both"/>
        <w:rPr>
          <w:rFonts w:ascii="Trebuchet MS" w:eastAsia="Calibri" w:hAnsi="Trebuchet MS" w:cstheme="minorHAnsi"/>
          <w:b/>
          <w:color w:val="002060"/>
          <w:u w:val="single"/>
          <w:lang w:val="ro-RO"/>
        </w:rPr>
      </w:pPr>
      <w:r w:rsidRPr="00D413AD">
        <w:rPr>
          <w:rFonts w:ascii="Trebuchet MS" w:eastAsia="Calibri" w:hAnsi="Trebuchet MS" w:cstheme="minorHAnsi"/>
          <w:color w:val="000000" w:themeColor="text1"/>
          <w:lang w:val="ro-RO"/>
        </w:rPr>
        <w:t>Când</w:t>
      </w:r>
      <w:r w:rsidR="007B51CE" w:rsidRPr="00D413AD">
        <w:rPr>
          <w:rFonts w:ascii="Trebuchet MS" w:eastAsia="Calibri" w:hAnsi="Trebuchet MS" w:cstheme="minorHAnsi"/>
          <w:color w:val="000000" w:themeColor="text1"/>
          <w:lang w:val="ro-RO"/>
        </w:rPr>
        <w:t xml:space="preserve"> deficitele bugetare mari sunt cauza principală a deficitelor externe (de cont curent), cum este cazul României, </w:t>
      </w:r>
      <w:r w:rsidR="007B51CE" w:rsidRPr="00D413AD">
        <w:rPr>
          <w:rFonts w:ascii="Trebuchet MS" w:eastAsia="Calibri" w:hAnsi="Trebuchet MS" w:cstheme="minorHAnsi"/>
          <w:b/>
          <w:color w:val="000000" w:themeColor="text1"/>
          <w:lang w:val="ro-RO"/>
        </w:rPr>
        <w:t xml:space="preserve">ajustarea bugetară </w:t>
      </w:r>
      <w:r w:rsidR="007B51CE" w:rsidRPr="00D413AD">
        <w:rPr>
          <w:rFonts w:ascii="Trebuchet MS" w:eastAsia="Calibri" w:hAnsi="Trebuchet MS" w:cstheme="minorHAnsi"/>
          <w:b/>
          <w:color w:val="000000" w:themeColor="text1"/>
          <w:u w:val="single"/>
          <w:lang w:val="ro-RO"/>
        </w:rPr>
        <w:t>este inevitabilă</w:t>
      </w:r>
      <w:r w:rsidR="007B51CE" w:rsidRPr="00D413AD">
        <w:rPr>
          <w:rFonts w:ascii="Trebuchet MS" w:eastAsia="Calibri" w:hAnsi="Trebuchet MS" w:cstheme="minorHAnsi"/>
          <w:b/>
          <w:color w:val="000000" w:themeColor="text1"/>
          <w:lang w:val="ro-RO"/>
        </w:rPr>
        <w:t xml:space="preserve"> pentru echilibrarea balanței externe și pentru evitarea unei crize a balanței de plăți, motiv pentru care </w:t>
      </w:r>
      <w:r w:rsidR="007B51CE" w:rsidRPr="00D413AD">
        <w:rPr>
          <w:rFonts w:ascii="Trebuchet MS" w:eastAsia="Calibri" w:hAnsi="Trebuchet MS" w:cstheme="minorHAnsi"/>
          <w:b/>
          <w:color w:val="000000" w:themeColor="text1"/>
          <w:u w:val="single"/>
          <w:lang w:val="ro-RO"/>
        </w:rPr>
        <w:t>România trebuie să respecte parcursul asumat al consolidării bugetare.</w:t>
      </w:r>
    </w:p>
    <w:p w14:paraId="7D413198" w14:textId="77777777" w:rsidR="007B51CE" w:rsidRPr="00D413AD" w:rsidRDefault="007B51CE" w:rsidP="006554E4">
      <w:pPr>
        <w:spacing w:before="120"/>
        <w:jc w:val="both"/>
        <w:rPr>
          <w:rFonts w:ascii="Trebuchet MS" w:eastAsia="Calibri" w:hAnsi="Trebuchet MS" w:cstheme="minorHAnsi"/>
          <w:bCs/>
          <w:color w:val="000000" w:themeColor="text1"/>
          <w:u w:val="single"/>
          <w:lang w:val="ro-RO"/>
        </w:rPr>
      </w:pPr>
    </w:p>
    <w:p w14:paraId="49189E76" w14:textId="2290E3DC" w:rsidR="007B51CE" w:rsidRPr="00D413AD" w:rsidRDefault="007B51CE" w:rsidP="00F87A7A">
      <w:pPr>
        <w:numPr>
          <w:ilvl w:val="0"/>
          <w:numId w:val="68"/>
        </w:numPr>
        <w:spacing w:before="120"/>
        <w:ind w:left="284" w:hanging="426"/>
        <w:contextualSpacing/>
        <w:jc w:val="both"/>
        <w:rPr>
          <w:rFonts w:ascii="Trebuchet MS" w:eastAsia="Calibri" w:hAnsi="Trebuchet MS" w:cstheme="minorHAnsi"/>
          <w:bCs/>
          <w:color w:val="000000" w:themeColor="text1"/>
          <w:u w:val="single"/>
          <w:lang w:val="ro-RO"/>
        </w:rPr>
      </w:pPr>
      <w:r w:rsidRPr="00D413AD">
        <w:rPr>
          <w:rFonts w:ascii="Trebuchet MS" w:eastAsia="Calibri" w:hAnsi="Trebuchet MS" w:cstheme="minorHAnsi"/>
          <w:b/>
          <w:bCs/>
          <w:color w:val="7030A0"/>
          <w:shd w:val="clear" w:color="auto" w:fill="F2F2F2" w:themeFill="background1" w:themeFillShade="F2"/>
          <w:lang w:val="ro-RO"/>
        </w:rPr>
        <w:t>România face obiectul unei proceduri de deficit excesiv</w:t>
      </w:r>
      <w:r w:rsidRPr="00D413AD">
        <w:rPr>
          <w:rFonts w:ascii="Trebuchet MS" w:eastAsia="Calibri" w:hAnsi="Trebuchet MS" w:cstheme="minorHAnsi"/>
          <w:bCs/>
          <w:color w:val="7030A0"/>
          <w:lang w:val="ro-RO"/>
        </w:rPr>
        <w:t xml:space="preserve"> </w:t>
      </w:r>
      <w:r w:rsidRPr="00D413AD">
        <w:rPr>
          <w:rFonts w:ascii="Trebuchet MS" w:eastAsia="Calibri" w:hAnsi="Trebuchet MS" w:cstheme="minorHAnsi"/>
          <w:bCs/>
          <w:color w:val="000000" w:themeColor="text1"/>
          <w:lang w:val="ro-RO"/>
        </w:rPr>
        <w:t xml:space="preserve">ca urmare a înregistrării unui deficit bugetar semnificativ peste pragul de 3 % admis de regulamentele europene, Consiliul UE adoptând o recomandare </w:t>
      </w:r>
      <w:r w:rsidRPr="00D413AD">
        <w:rPr>
          <w:rFonts w:ascii="Trebuchet MS" w:eastAsia="Calibri" w:hAnsi="Trebuchet MS" w:cstheme="minorHAnsi"/>
          <w:b/>
          <w:bCs/>
          <w:color w:val="000000" w:themeColor="text1"/>
          <w:lang w:val="ro-RO"/>
        </w:rPr>
        <w:t>adresată României privind încheierea situației de deficit excesiv până în anul 2024.Deficitele gemene cu care se confruntă Romania,</w:t>
      </w:r>
      <w:r w:rsidRPr="00D413AD">
        <w:rPr>
          <w:rFonts w:ascii="Trebuchet MS" w:eastAsia="Calibri" w:hAnsi="Trebuchet MS" w:cstheme="minorHAnsi"/>
          <w:bCs/>
          <w:color w:val="000000" w:themeColor="text1"/>
          <w:lang w:val="ro-RO"/>
        </w:rPr>
        <w:t xml:space="preserve"> tot mai vizibile în ultimii ani, </w:t>
      </w:r>
      <w:r w:rsidRPr="00D413AD">
        <w:rPr>
          <w:rFonts w:ascii="Trebuchet MS" w:eastAsia="Calibri" w:hAnsi="Trebuchet MS" w:cstheme="minorHAnsi"/>
          <w:b/>
          <w:color w:val="000000" w:themeColor="text1"/>
          <w:lang w:val="ro-RO"/>
        </w:rPr>
        <w:t>tensionează</w:t>
      </w:r>
      <w:r w:rsidR="002847DE">
        <w:rPr>
          <w:rFonts w:ascii="Trebuchet MS" w:eastAsia="Calibri" w:hAnsi="Trebuchet MS" w:cstheme="minorHAnsi"/>
          <w:b/>
          <w:color w:val="000000" w:themeColor="text1"/>
          <w:lang w:val="ro-RO"/>
        </w:rPr>
        <w:t xml:space="preserve"> și </w:t>
      </w:r>
      <w:r w:rsidRPr="00D413AD">
        <w:rPr>
          <w:rFonts w:ascii="Trebuchet MS" w:eastAsia="Calibri" w:hAnsi="Trebuchet MS" w:cstheme="minorHAnsi"/>
          <w:b/>
          <w:color w:val="000000" w:themeColor="text1"/>
          <w:lang w:val="ro-RO"/>
        </w:rPr>
        <w:t xml:space="preserve">amplifică vulnerabilitățile economice, </w:t>
      </w:r>
      <w:r w:rsidRPr="00D413AD">
        <w:rPr>
          <w:rFonts w:ascii="Trebuchet MS" w:eastAsia="Calibri" w:hAnsi="Trebuchet MS" w:cstheme="minorHAnsi"/>
          <w:bCs/>
          <w:color w:val="000000" w:themeColor="text1"/>
          <w:lang w:val="ro-RO"/>
        </w:rPr>
        <w:t xml:space="preserve">aspect care pune problema costurilor de finanțare. </w:t>
      </w:r>
    </w:p>
    <w:p w14:paraId="71271EE3" w14:textId="7F5360D8" w:rsidR="007B51CE" w:rsidRPr="00D413AD" w:rsidRDefault="007B51CE" w:rsidP="00F87A7A">
      <w:pPr>
        <w:numPr>
          <w:ilvl w:val="0"/>
          <w:numId w:val="70"/>
        </w:numPr>
        <w:spacing w:before="120"/>
        <w:contextualSpacing/>
        <w:jc w:val="both"/>
        <w:rPr>
          <w:rFonts w:ascii="Trebuchet MS" w:eastAsia="Calibri" w:hAnsi="Trebuchet MS" w:cstheme="minorHAnsi"/>
          <w:bCs/>
          <w:color w:val="000000" w:themeColor="text1"/>
          <w:lang w:val="ro-RO"/>
        </w:rPr>
      </w:pPr>
      <w:r w:rsidRPr="00D413AD">
        <w:rPr>
          <w:rFonts w:ascii="Trebuchet MS" w:eastAsia="Calibri" w:hAnsi="Trebuchet MS" w:cstheme="minorHAnsi"/>
          <w:color w:val="000000" w:themeColor="text1"/>
          <w:lang w:val="ro-RO"/>
        </w:rPr>
        <w:t>Consolidarea bugetară trebuie să</w:t>
      </w:r>
      <w:r w:rsidR="00EA27CD">
        <w:rPr>
          <w:rFonts w:ascii="Trebuchet MS" w:eastAsia="Calibri" w:hAnsi="Trebuchet MS" w:cstheme="minorHAnsi"/>
          <w:color w:val="000000" w:themeColor="text1"/>
          <w:lang w:val="ro-RO"/>
        </w:rPr>
        <w:t xml:space="preserve"> reducă din deficitele externe,</w:t>
      </w:r>
      <w:r w:rsidRPr="00D413AD">
        <w:rPr>
          <w:rFonts w:ascii="Trebuchet MS" w:eastAsia="Calibri" w:hAnsi="Trebuchet MS" w:cstheme="minorHAnsi"/>
          <w:color w:val="000000" w:themeColor="text1"/>
          <w:lang w:val="ro-RO"/>
        </w:rPr>
        <w:t xml:space="preserve"> însă trebuie totodată </w:t>
      </w:r>
      <w:r w:rsidRPr="00D413AD">
        <w:rPr>
          <w:rFonts w:ascii="Trebuchet MS" w:eastAsia="Calibri" w:hAnsi="Trebuchet MS" w:cstheme="minorHAnsi"/>
          <w:b/>
          <w:color w:val="000000" w:themeColor="text1"/>
          <w:u w:val="single"/>
          <w:lang w:val="ro-RO"/>
        </w:rPr>
        <w:t xml:space="preserve">ca rigori </w:t>
      </w:r>
      <w:r w:rsidR="00397C12" w:rsidRPr="00D413AD">
        <w:rPr>
          <w:rFonts w:ascii="Trebuchet MS" w:eastAsia="Calibri" w:hAnsi="Trebuchet MS" w:cstheme="minorHAnsi"/>
          <w:b/>
          <w:color w:val="000000" w:themeColor="text1"/>
          <w:u w:val="single"/>
          <w:lang w:val="ro-RO"/>
        </w:rPr>
        <w:t>macro prudențiale</w:t>
      </w:r>
      <w:r w:rsidRPr="00D413AD">
        <w:rPr>
          <w:rFonts w:ascii="Trebuchet MS" w:eastAsia="Calibri" w:hAnsi="Trebuchet MS" w:cstheme="minorHAnsi"/>
          <w:b/>
          <w:color w:val="000000" w:themeColor="text1"/>
          <w:u w:val="single"/>
          <w:lang w:val="ro-RO"/>
        </w:rPr>
        <w:t xml:space="preserve"> să nu permită o expansiune a creditării</w:t>
      </w:r>
      <w:r w:rsidRPr="00D413AD">
        <w:rPr>
          <w:rFonts w:ascii="Trebuchet MS" w:eastAsia="Calibri" w:hAnsi="Trebuchet MS" w:cstheme="minorHAnsi"/>
          <w:color w:val="000000" w:themeColor="text1"/>
          <w:lang w:val="ro-RO"/>
        </w:rPr>
        <w:t xml:space="preserve"> care, în loc să favorizeze investiții productive, ar susține o cerere de import ce ar întreține deficite externe periculoase.</w:t>
      </w:r>
    </w:p>
    <w:p w14:paraId="04D8E6C6" w14:textId="77777777" w:rsidR="007B51CE" w:rsidRPr="00D413AD" w:rsidRDefault="007B51CE" w:rsidP="006554E4">
      <w:pPr>
        <w:spacing w:before="120"/>
        <w:ind w:left="284"/>
        <w:contextualSpacing/>
        <w:jc w:val="both"/>
        <w:rPr>
          <w:rFonts w:ascii="Trebuchet MS" w:eastAsia="Calibri" w:hAnsi="Trebuchet MS" w:cstheme="minorHAnsi"/>
          <w:bCs/>
          <w:color w:val="000000" w:themeColor="text1"/>
          <w:u w:val="single"/>
          <w:lang w:val="ro-RO"/>
        </w:rPr>
      </w:pPr>
    </w:p>
    <w:p w14:paraId="1019FA99" w14:textId="77777777" w:rsidR="007B51CE" w:rsidRPr="00D413AD" w:rsidRDefault="007B51CE" w:rsidP="00F87A7A">
      <w:pPr>
        <w:numPr>
          <w:ilvl w:val="0"/>
          <w:numId w:val="68"/>
        </w:numPr>
        <w:shd w:val="clear" w:color="auto" w:fill="F2F2F2" w:themeFill="background1" w:themeFillShade="F2"/>
        <w:spacing w:before="120"/>
        <w:ind w:left="142" w:hanging="284"/>
        <w:contextualSpacing/>
        <w:jc w:val="both"/>
        <w:rPr>
          <w:rFonts w:ascii="Trebuchet MS" w:eastAsia="Calibri" w:hAnsi="Trebuchet MS" w:cstheme="minorHAnsi"/>
          <w:lang w:val="ro-RO"/>
        </w:rPr>
      </w:pPr>
      <w:r w:rsidRPr="00D413AD">
        <w:rPr>
          <w:rFonts w:ascii="Trebuchet MS" w:eastAsia="Calibri" w:hAnsi="Trebuchet MS" w:cstheme="minorHAnsi"/>
          <w:b/>
          <w:color w:val="7030A0"/>
          <w:lang w:val="ro-RO"/>
        </w:rPr>
        <w:t>Politica fiscală are un rol important în remedierea dezechilibrului extern</w:t>
      </w:r>
      <w:r w:rsidRPr="00D413AD">
        <w:rPr>
          <w:rFonts w:ascii="Trebuchet MS" w:eastAsia="Calibri" w:hAnsi="Trebuchet MS" w:cstheme="minorHAnsi"/>
          <w:lang w:val="ro-RO"/>
        </w:rPr>
        <w:t>.</w:t>
      </w:r>
    </w:p>
    <w:p w14:paraId="4FAF69B1" w14:textId="77777777" w:rsidR="007B51CE" w:rsidRPr="00D413AD" w:rsidRDefault="007B51CE" w:rsidP="006554E4">
      <w:pPr>
        <w:spacing w:before="120"/>
        <w:jc w:val="both"/>
        <w:rPr>
          <w:rFonts w:ascii="Trebuchet MS" w:eastAsiaTheme="minorHAnsi" w:hAnsi="Trebuchet MS" w:cstheme="minorBidi"/>
          <w:lang w:val="ro-RO"/>
        </w:rPr>
      </w:pPr>
      <w:r w:rsidRPr="00D413AD">
        <w:rPr>
          <w:rFonts w:ascii="Trebuchet MS" w:eastAsiaTheme="minorHAnsi" w:hAnsi="Trebuchet MS" w:cstheme="minorBidi"/>
          <w:b/>
          <w:lang w:val="ro-RO"/>
        </w:rPr>
        <w:t>Orientarea fiscală  ar trebui să fie în continuare caracterizată de agilitate în răspunsul său la evoluția pandemiei</w:t>
      </w:r>
      <w:r w:rsidRPr="00D413AD">
        <w:rPr>
          <w:rFonts w:ascii="Trebuchet MS" w:eastAsiaTheme="minorHAnsi" w:hAnsi="Trebuchet MS" w:cstheme="minorBidi"/>
          <w:lang w:val="ro-RO"/>
        </w:rPr>
        <w:t xml:space="preserve"> și având în vedere situația geopolitică, fiind  esențiale măsuri eficiente și bine orientate, </w:t>
      </w:r>
      <w:r w:rsidRPr="00D413AD">
        <w:rPr>
          <w:rFonts w:ascii="Trebuchet MS" w:eastAsiaTheme="minorHAnsi" w:hAnsi="Trebuchet MS" w:cstheme="minorBidi"/>
          <w:b/>
          <w:lang w:val="ro-RO"/>
        </w:rPr>
        <w:t>precum și politici fiscale prudente și favorabile creșterii,</w:t>
      </w:r>
      <w:r w:rsidRPr="00D413AD">
        <w:rPr>
          <w:rFonts w:ascii="Trebuchet MS" w:eastAsiaTheme="minorHAnsi" w:hAnsi="Trebuchet MS" w:cstheme="minorBidi"/>
          <w:lang w:val="ro-RO"/>
        </w:rPr>
        <w:t xml:space="preserve"> în conformitate cu prevederile Pactului de stabilitate și creștere, pentru a asigura sustenabilitatea finanțelor publice pe termen mediu.</w:t>
      </w:r>
    </w:p>
    <w:p w14:paraId="39574252" w14:textId="32B7DF6A" w:rsidR="007B51CE" w:rsidRPr="00D413AD" w:rsidRDefault="00397C12" w:rsidP="00F87A7A">
      <w:pPr>
        <w:numPr>
          <w:ilvl w:val="0"/>
          <w:numId w:val="72"/>
        </w:numPr>
        <w:spacing w:before="120"/>
        <w:contextualSpacing/>
        <w:jc w:val="both"/>
        <w:rPr>
          <w:rFonts w:ascii="Trebuchet MS" w:eastAsia="Calibri" w:hAnsi="Trebuchet MS" w:cstheme="minorHAnsi"/>
          <w:lang w:val="ro-RO"/>
        </w:rPr>
      </w:pPr>
      <w:r w:rsidRPr="00D413AD">
        <w:rPr>
          <w:rFonts w:ascii="Trebuchet MS" w:eastAsia="Calibri" w:hAnsi="Trebuchet MS" w:cstheme="minorHAnsi"/>
          <w:lang w:val="ro-RO"/>
        </w:rPr>
        <w:t>Direcțiile</w:t>
      </w:r>
      <w:r w:rsidR="007B51CE" w:rsidRPr="00D413AD">
        <w:rPr>
          <w:rFonts w:ascii="Trebuchet MS" w:eastAsia="Calibri" w:hAnsi="Trebuchet MS" w:cstheme="minorHAnsi"/>
          <w:lang w:val="ro-RO"/>
        </w:rPr>
        <w:t xml:space="preserve"> de acțiune vor viza implementarea unui regim fiscal care să asigure motivații adecvate în e</w:t>
      </w:r>
      <w:r w:rsidR="00EA27CD">
        <w:rPr>
          <w:rFonts w:ascii="Trebuchet MS" w:eastAsia="Calibri" w:hAnsi="Trebuchet MS" w:cstheme="minorHAnsi"/>
          <w:lang w:val="ro-RO"/>
        </w:rPr>
        <w:t xml:space="preserve">conomie, </w:t>
      </w:r>
      <w:r w:rsidR="007B51CE" w:rsidRPr="00D413AD">
        <w:rPr>
          <w:rFonts w:ascii="Trebuchet MS" w:eastAsia="Calibri" w:hAnsi="Trebuchet MS" w:cstheme="minorHAnsi"/>
          <w:lang w:val="ro-RO"/>
        </w:rPr>
        <w:t>asigurarea disciplinei fiscale</w:t>
      </w:r>
      <w:r w:rsidR="00EA27CD">
        <w:rPr>
          <w:rFonts w:ascii="Trebuchet MS" w:eastAsia="Calibri" w:hAnsi="Trebuchet MS" w:cstheme="minorHAnsi"/>
          <w:lang w:val="ro-RO"/>
        </w:rPr>
        <w:t>, predictibilitate legislativă,</w:t>
      </w:r>
      <w:r w:rsidR="002847DE">
        <w:rPr>
          <w:rFonts w:ascii="Trebuchet MS" w:eastAsia="Calibri" w:hAnsi="Trebuchet MS" w:cstheme="minorHAnsi"/>
          <w:lang w:val="ro-RO"/>
        </w:rPr>
        <w:t xml:space="preserve"> și </w:t>
      </w:r>
      <w:r w:rsidR="007B51CE" w:rsidRPr="00D413AD">
        <w:rPr>
          <w:rFonts w:ascii="Trebuchet MS" w:eastAsia="Calibri" w:hAnsi="Trebuchet MS" w:cstheme="minorHAnsi"/>
          <w:lang w:val="ro-RO"/>
        </w:rPr>
        <w:t>respectarea a</w:t>
      </w:r>
      <w:r w:rsidR="00EA27CD">
        <w:rPr>
          <w:rFonts w:ascii="Trebuchet MS" w:eastAsia="Calibri" w:hAnsi="Trebuchet MS" w:cstheme="minorHAnsi"/>
          <w:lang w:val="ro-RO"/>
        </w:rPr>
        <w:t xml:space="preserve">ngajamentelor asumate, aspecte </w:t>
      </w:r>
      <w:r w:rsidR="007B51CE" w:rsidRPr="00D413AD">
        <w:rPr>
          <w:rFonts w:ascii="Trebuchet MS" w:eastAsia="Calibri" w:hAnsi="Trebuchet MS" w:cstheme="minorHAnsi"/>
          <w:lang w:val="ro-RO"/>
        </w:rPr>
        <w:t xml:space="preserve">ce vor conduce în ultimă instanță la decizii favorabile de rating, scăderea sustenabilă a dobânzilor și catalizarea </w:t>
      </w:r>
      <w:r w:rsidRPr="00D413AD">
        <w:rPr>
          <w:rFonts w:ascii="Trebuchet MS" w:eastAsia="Calibri" w:hAnsi="Trebuchet MS" w:cstheme="minorHAnsi"/>
          <w:lang w:val="ro-RO"/>
        </w:rPr>
        <w:t>investițiilor</w:t>
      </w:r>
      <w:r w:rsidR="007B51CE" w:rsidRPr="00D413AD">
        <w:rPr>
          <w:rFonts w:ascii="Trebuchet MS" w:eastAsia="Calibri" w:hAnsi="Trebuchet MS" w:cstheme="minorHAnsi"/>
          <w:lang w:val="ro-RO"/>
        </w:rPr>
        <w:t xml:space="preserve">. </w:t>
      </w:r>
    </w:p>
    <w:p w14:paraId="5AB31DD1" w14:textId="41FD35A4" w:rsidR="007B51CE" w:rsidRPr="00D413AD" w:rsidRDefault="007B51CE" w:rsidP="00F87A7A">
      <w:pPr>
        <w:numPr>
          <w:ilvl w:val="0"/>
          <w:numId w:val="72"/>
        </w:numPr>
        <w:spacing w:before="120"/>
        <w:contextualSpacing/>
        <w:jc w:val="both"/>
        <w:rPr>
          <w:rFonts w:ascii="Trebuchet MS" w:eastAsia="Calibri" w:hAnsi="Trebuchet MS" w:cstheme="minorHAnsi"/>
          <w:b/>
          <w:bCs/>
          <w:color w:val="000000" w:themeColor="text1"/>
          <w:lang w:val="ro-RO"/>
        </w:rPr>
      </w:pPr>
      <w:r w:rsidRPr="00D413AD">
        <w:rPr>
          <w:rFonts w:ascii="Trebuchet MS" w:eastAsia="Calibri" w:hAnsi="Trebuchet MS" w:cstheme="minorHAnsi"/>
          <w:lang w:val="ro-RO"/>
        </w:rPr>
        <w:t xml:space="preserve">Politica fiscală trebuie să rămână ferm angajată pe panta programată de reducere a deficitelor bugetare </w:t>
      </w:r>
      <w:r w:rsidR="00397C12" w:rsidRPr="00D413AD">
        <w:rPr>
          <w:rFonts w:ascii="Trebuchet MS" w:eastAsia="Calibri" w:hAnsi="Trebuchet MS" w:cstheme="minorHAnsi"/>
          <w:lang w:val="ro-RO"/>
        </w:rPr>
        <w:t>și</w:t>
      </w:r>
      <w:r w:rsidRPr="00D413AD">
        <w:rPr>
          <w:rFonts w:ascii="Trebuchet MS" w:eastAsia="Calibri" w:hAnsi="Trebuchet MS" w:cstheme="minorHAnsi"/>
          <w:lang w:val="ro-RO"/>
        </w:rPr>
        <w:t xml:space="preserve"> a cheltuielilor publice, cu efect asupra diminuării anticipațiilor inflaționiste. Efectele contracționiste asociate cu reducerea inflației vor putea fi atenuate dacă se </w:t>
      </w:r>
      <w:r w:rsidRPr="00D413AD">
        <w:rPr>
          <w:rFonts w:ascii="Trebuchet MS" w:eastAsia="Calibri" w:hAnsi="Trebuchet MS" w:cstheme="minorHAnsi"/>
          <w:color w:val="000000" w:themeColor="text1"/>
          <w:lang w:val="ro-RO"/>
        </w:rPr>
        <w:t xml:space="preserve">va </w:t>
      </w:r>
      <w:r w:rsidRPr="00D413AD">
        <w:rPr>
          <w:rFonts w:ascii="Trebuchet MS" w:eastAsia="Calibri" w:hAnsi="Trebuchet MS" w:cstheme="minorHAnsi"/>
          <w:b/>
          <w:color w:val="000000" w:themeColor="text1"/>
          <w:lang w:val="ro-RO"/>
        </w:rPr>
        <w:t>urmări cu diligență și responsabilitate îndeplinirea crit</w:t>
      </w:r>
      <w:r w:rsidR="00EA27CD">
        <w:rPr>
          <w:rFonts w:ascii="Trebuchet MS" w:eastAsia="Calibri" w:hAnsi="Trebuchet MS" w:cstheme="minorHAnsi"/>
          <w:b/>
          <w:color w:val="000000" w:themeColor="text1"/>
          <w:lang w:val="ro-RO"/>
        </w:rPr>
        <w:t>eriilor, țintelor și jaloanelor</w:t>
      </w:r>
      <w:r w:rsidRPr="00D413AD">
        <w:rPr>
          <w:rFonts w:ascii="Trebuchet MS" w:eastAsia="Calibri" w:hAnsi="Trebuchet MS" w:cstheme="minorHAnsi"/>
          <w:b/>
          <w:color w:val="000000" w:themeColor="text1"/>
          <w:lang w:val="ro-RO"/>
        </w:rPr>
        <w:t xml:space="preserve"> care condiționează accesul la resursele</w:t>
      </w:r>
      <w:r w:rsidRPr="00D413AD">
        <w:rPr>
          <w:rFonts w:ascii="Trebuchet MS" w:eastAsia="Calibri" w:hAnsi="Trebuchet MS" w:cs="Arial"/>
          <w:b/>
          <w:color w:val="000000" w:themeColor="text1"/>
          <w:lang w:val="ro-RO"/>
        </w:rPr>
        <w:t xml:space="preserve"> din PNRR.</w:t>
      </w:r>
    </w:p>
    <w:p w14:paraId="231AA168" w14:textId="77777777" w:rsidR="007B51CE" w:rsidRPr="00D413AD" w:rsidRDefault="007B51CE" w:rsidP="00F87A7A">
      <w:pPr>
        <w:numPr>
          <w:ilvl w:val="0"/>
          <w:numId w:val="72"/>
        </w:numPr>
        <w:spacing w:before="120"/>
        <w:contextualSpacing/>
        <w:jc w:val="both"/>
        <w:rPr>
          <w:rFonts w:ascii="Trebuchet MS" w:eastAsia="Calibri" w:hAnsi="Trebuchet MS" w:cstheme="minorHAnsi"/>
          <w:b/>
          <w:bCs/>
          <w:color w:val="000000" w:themeColor="text1"/>
          <w:lang w:val="ro-RO"/>
        </w:rPr>
      </w:pPr>
      <w:r w:rsidRPr="00D413AD">
        <w:rPr>
          <w:rFonts w:ascii="Trebuchet MS" w:eastAsia="Calibri" w:hAnsi="Trebuchet MS" w:cs="Arial"/>
          <w:lang w:val="ro-RO"/>
        </w:rPr>
        <w:t>politica fiscală trebuie să fie din ce în ce mai selectivă și țintită, astfel încât să nu potențeze presiunile inflaționiste pe termen mediu, asigurând totodată sustenabilitatea fiscală pe termen mediu.</w:t>
      </w:r>
    </w:p>
    <w:p w14:paraId="4FAECF3F" w14:textId="77777777" w:rsidR="007B51CE" w:rsidRPr="00D413AD" w:rsidRDefault="007B51CE" w:rsidP="006554E4">
      <w:pPr>
        <w:spacing w:before="120"/>
        <w:ind w:left="720"/>
        <w:contextualSpacing/>
        <w:rPr>
          <w:rFonts w:ascii="Arial" w:eastAsia="Calibri" w:hAnsi="Arial" w:cs="Arial"/>
          <w:sz w:val="25"/>
          <w:szCs w:val="25"/>
          <w:lang w:val="ro-RO"/>
        </w:rPr>
      </w:pPr>
    </w:p>
    <w:p w14:paraId="00519422" w14:textId="77777777" w:rsidR="007B51CE" w:rsidRPr="00D413AD" w:rsidRDefault="007B51CE" w:rsidP="00F87A7A">
      <w:pPr>
        <w:numPr>
          <w:ilvl w:val="0"/>
          <w:numId w:val="68"/>
        </w:numPr>
        <w:spacing w:before="120"/>
        <w:ind w:left="426" w:hanging="426"/>
        <w:contextualSpacing/>
        <w:jc w:val="both"/>
        <w:rPr>
          <w:rFonts w:ascii="Trebuchet MS" w:eastAsia="Calibri" w:hAnsi="Trebuchet MS" w:cs="Arial"/>
          <w:lang w:val="ro-RO"/>
        </w:rPr>
      </w:pPr>
      <w:r w:rsidRPr="00D413AD">
        <w:rPr>
          <w:rFonts w:ascii="Trebuchet MS" w:eastAsia="Calibri" w:hAnsi="Trebuchet MS" w:cstheme="minorHAnsi"/>
          <w:b/>
          <w:color w:val="7030A0"/>
          <w:shd w:val="clear" w:color="auto" w:fill="E7E6E6" w:themeFill="background2"/>
          <w:lang w:val="ro-RO"/>
        </w:rPr>
        <w:t>România își menține angajamentul de aderare la Zona Euro</w:t>
      </w:r>
      <w:r w:rsidRPr="00D413AD">
        <w:rPr>
          <w:rFonts w:ascii="Trebuchet MS" w:eastAsia="Calibri" w:hAnsi="Trebuchet MS" w:cstheme="minorHAnsi"/>
          <w:b/>
          <w:color w:val="7030A0"/>
          <w:lang w:val="ro-RO"/>
        </w:rPr>
        <w:t>,</w:t>
      </w:r>
      <w:r w:rsidRPr="00D413AD">
        <w:rPr>
          <w:rFonts w:ascii="Trebuchet MS" w:eastAsia="Calibri" w:hAnsi="Trebuchet MS" w:cstheme="minorHAnsi"/>
          <w:color w:val="7030A0"/>
          <w:lang w:val="ro-RO"/>
        </w:rPr>
        <w:t xml:space="preserve"> </w:t>
      </w:r>
      <w:r w:rsidRPr="00D413AD">
        <w:rPr>
          <w:rFonts w:ascii="Trebuchet MS" w:eastAsia="Calibri" w:hAnsi="Trebuchet MS" w:cstheme="minorHAnsi"/>
          <w:lang w:val="ro-RO"/>
        </w:rPr>
        <w:t>însă în prezent eforturile Guvernului  se  axează  pe revenirea economică și socială post-pandemie COVID-19</w:t>
      </w:r>
      <w:bookmarkStart w:id="0" w:name="_Toc512587125"/>
      <w:bookmarkStart w:id="1" w:name="_Toc512584592"/>
      <w:bookmarkEnd w:id="0"/>
      <w:bookmarkEnd w:id="1"/>
      <w:r w:rsidRPr="00D413AD">
        <w:rPr>
          <w:rFonts w:ascii="Trebuchet MS" w:eastAsia="Calibri" w:hAnsi="Trebuchet MS" w:cstheme="minorHAnsi"/>
          <w:lang w:val="ro-RO"/>
        </w:rPr>
        <w:t xml:space="preserve"> și pe diminuarea efectelor negative generate de conflictul militar din Ucraina.</w:t>
      </w:r>
    </w:p>
    <w:p w14:paraId="7BA64338" w14:textId="77777777" w:rsidR="007B51CE" w:rsidRPr="00D413AD" w:rsidRDefault="007B51CE" w:rsidP="00F87A7A">
      <w:pPr>
        <w:numPr>
          <w:ilvl w:val="0"/>
          <w:numId w:val="73"/>
        </w:numPr>
        <w:spacing w:before="120"/>
        <w:contextualSpacing/>
        <w:jc w:val="both"/>
        <w:rPr>
          <w:rFonts w:ascii="Trebuchet MS" w:eastAsia="Calibri" w:hAnsi="Trebuchet MS" w:cs="Arial"/>
          <w:lang w:val="ro-RO"/>
        </w:rPr>
      </w:pPr>
      <w:r w:rsidRPr="00D413AD">
        <w:rPr>
          <w:rFonts w:ascii="Trebuchet MS" w:eastAsia="Calibri" w:hAnsi="Trebuchet MS" w:cstheme="minorHAnsi"/>
          <w:lang w:val="ro-RO"/>
        </w:rPr>
        <w:t xml:space="preserve"> </w:t>
      </w:r>
      <w:r w:rsidRPr="00D413AD">
        <w:rPr>
          <w:rFonts w:ascii="Trebuchet MS" w:eastAsia="Calibri" w:hAnsi="Trebuchet MS" w:cs="Arial"/>
          <w:lang w:val="ro-RO"/>
        </w:rPr>
        <w:t xml:space="preserve">Adoptarea euro face parte din procesul de integrare europeană a României și </w:t>
      </w:r>
      <w:r w:rsidRPr="00D413AD">
        <w:rPr>
          <w:rFonts w:ascii="Trebuchet MS" w:eastAsia="Calibri" w:hAnsi="Trebuchet MS" w:cs="Arial"/>
          <w:b/>
          <w:color w:val="000000" w:themeColor="text1"/>
          <w:lang w:val="ro-RO"/>
        </w:rPr>
        <w:t>presupune îndeplinirea sustenabilă a criteriilor de convergență nominală</w:t>
      </w:r>
      <w:r w:rsidRPr="00D413AD">
        <w:rPr>
          <w:rFonts w:ascii="Trebuchet MS" w:eastAsia="Calibri" w:hAnsi="Trebuchet MS" w:cs="Arial"/>
          <w:lang w:val="ro-RO"/>
        </w:rPr>
        <w:t xml:space="preserve">. </w:t>
      </w:r>
    </w:p>
    <w:p w14:paraId="346DBB3F" w14:textId="44FE28F7" w:rsidR="007B51CE" w:rsidRPr="00D413AD" w:rsidRDefault="00397C12" w:rsidP="00F87A7A">
      <w:pPr>
        <w:numPr>
          <w:ilvl w:val="0"/>
          <w:numId w:val="73"/>
        </w:numPr>
        <w:spacing w:before="120"/>
        <w:contextualSpacing/>
        <w:jc w:val="both"/>
        <w:rPr>
          <w:rFonts w:ascii="Trebuchet MS" w:eastAsia="Calibri" w:hAnsi="Trebuchet MS" w:cs="Arial"/>
          <w:lang w:val="ro-RO"/>
        </w:rPr>
      </w:pPr>
      <w:r w:rsidRPr="00D413AD">
        <w:rPr>
          <w:rFonts w:ascii="Trebuchet MS" w:eastAsia="Calibri" w:hAnsi="Trebuchet MS" w:cs="Arial"/>
          <w:lang w:val="ro-RO"/>
        </w:rPr>
        <w:t>Îndeplinirea</w:t>
      </w:r>
      <w:r w:rsidR="00EA27CD">
        <w:rPr>
          <w:rFonts w:ascii="Trebuchet MS" w:eastAsia="Calibri" w:hAnsi="Trebuchet MS" w:cs="Arial"/>
          <w:lang w:val="ro-RO"/>
        </w:rPr>
        <w:t xml:space="preserve"> în</w:t>
      </w:r>
      <w:r w:rsidR="007B51CE" w:rsidRPr="00D413AD">
        <w:rPr>
          <w:rFonts w:ascii="Trebuchet MS" w:eastAsia="Calibri" w:hAnsi="Trebuchet MS" w:cs="Arial"/>
          <w:lang w:val="ro-RO"/>
        </w:rPr>
        <w:t xml:space="preserve"> manieră sustenabilă a criteriilor de convergență nominală </w:t>
      </w:r>
      <w:r w:rsidR="007B51CE" w:rsidRPr="00D413AD">
        <w:rPr>
          <w:rFonts w:ascii="Trebuchet MS" w:eastAsia="Calibri" w:hAnsi="Trebuchet MS" w:cs="Arial"/>
          <w:b/>
          <w:lang w:val="ro-RO"/>
        </w:rPr>
        <w:t>este condiționată de realizarea unui grad ridicat de aliniere structurală,</w:t>
      </w:r>
      <w:r w:rsidR="007B51CE" w:rsidRPr="00D413AD">
        <w:rPr>
          <w:rFonts w:ascii="Trebuchet MS" w:eastAsia="Calibri" w:hAnsi="Trebuchet MS" w:cs="Arial"/>
          <w:lang w:val="ro-RO"/>
        </w:rPr>
        <w:t xml:space="preserve"> proces care poate fi evaluat în principal prin monitorizarea nivelului PIB pe locuitor, a structurii pe sectoare a economiei, a gradului de deschidere a acesteia și a ponderii comerțului cu UE în totalul comerțului exterior, </w:t>
      </w:r>
      <w:r w:rsidR="007B51CE" w:rsidRPr="00D413AD">
        <w:rPr>
          <w:rFonts w:ascii="Trebuchet MS" w:eastAsia="Calibri" w:hAnsi="Trebuchet MS"/>
          <w:lang w:val="ro-RO"/>
        </w:rPr>
        <w:t>o politică fiscală sustenabilă, un trend de creștere economică puternică și sustenabilă.</w:t>
      </w:r>
    </w:p>
    <w:p w14:paraId="70B53C1F" w14:textId="77777777" w:rsidR="007B51CE" w:rsidRPr="00D413AD" w:rsidRDefault="007B51CE" w:rsidP="006554E4">
      <w:pPr>
        <w:spacing w:before="120"/>
        <w:ind w:left="720"/>
        <w:contextualSpacing/>
        <w:jc w:val="both"/>
        <w:rPr>
          <w:rFonts w:ascii="Trebuchet MS" w:eastAsia="Calibri" w:hAnsi="Trebuchet MS" w:cs="Arial"/>
          <w:lang w:val="ro-RO"/>
        </w:rPr>
      </w:pPr>
    </w:p>
    <w:p w14:paraId="73D0621A" w14:textId="1CD5F8AF" w:rsidR="007B51CE" w:rsidRPr="00D413AD" w:rsidRDefault="00397C12" w:rsidP="00F87A7A">
      <w:pPr>
        <w:numPr>
          <w:ilvl w:val="0"/>
          <w:numId w:val="68"/>
        </w:numPr>
        <w:spacing w:before="120"/>
        <w:ind w:hanging="426"/>
        <w:contextualSpacing/>
        <w:jc w:val="both"/>
        <w:rPr>
          <w:rFonts w:ascii="Trebuchet MS" w:eastAsia="Calibri" w:hAnsi="Trebuchet MS"/>
          <w:szCs w:val="22"/>
          <w:lang w:val="ro-RO"/>
        </w:rPr>
      </w:pPr>
      <w:r w:rsidRPr="00D413AD">
        <w:rPr>
          <w:rFonts w:ascii="Trebuchet MS" w:eastAsia="Calibri" w:hAnsi="Trebuchet MS" w:cstheme="minorHAnsi"/>
          <w:b/>
          <w:color w:val="7030A0"/>
          <w:shd w:val="clear" w:color="auto" w:fill="E7E6E6" w:themeFill="background2"/>
          <w:lang w:val="ro-RO"/>
        </w:rPr>
        <w:t>România</w:t>
      </w:r>
      <w:r w:rsidR="007B51CE" w:rsidRPr="00D413AD">
        <w:rPr>
          <w:rFonts w:ascii="Trebuchet MS" w:eastAsia="Calibri" w:hAnsi="Trebuchet MS" w:cstheme="minorHAnsi"/>
          <w:b/>
          <w:color w:val="7030A0"/>
          <w:shd w:val="clear" w:color="auto" w:fill="E7E6E6" w:themeFill="background2"/>
          <w:lang w:val="ro-RO"/>
        </w:rPr>
        <w:t xml:space="preserve"> beneficiază și de o serie de oportunități în sensul că  se află sub scutul NATO  și sub umbrela Uniunii Europene </w:t>
      </w:r>
    </w:p>
    <w:p w14:paraId="54AE7289" w14:textId="3DF29B9B" w:rsidR="007B51CE" w:rsidRPr="00D413AD" w:rsidRDefault="00397C12" w:rsidP="00F87A7A">
      <w:pPr>
        <w:numPr>
          <w:ilvl w:val="0"/>
          <w:numId w:val="74"/>
        </w:numPr>
        <w:spacing w:before="120"/>
        <w:contextualSpacing/>
        <w:jc w:val="both"/>
        <w:rPr>
          <w:rFonts w:ascii="Trebuchet MS" w:eastAsia="Calibri" w:hAnsi="Trebuchet MS"/>
          <w:b/>
          <w:szCs w:val="22"/>
          <w:lang w:val="ro-RO"/>
        </w:rPr>
      </w:pPr>
      <w:r w:rsidRPr="00D413AD">
        <w:rPr>
          <w:rFonts w:ascii="Trebuchet MS" w:eastAsia="Calibri" w:hAnsi="Trebuchet MS"/>
          <w:szCs w:val="22"/>
          <w:lang w:val="ro-RO"/>
        </w:rPr>
        <w:t>Apartenența</w:t>
      </w:r>
      <w:r w:rsidR="007B51CE" w:rsidRPr="00D413AD">
        <w:rPr>
          <w:rFonts w:ascii="Trebuchet MS" w:eastAsia="Calibri" w:hAnsi="Trebuchet MS"/>
          <w:szCs w:val="22"/>
          <w:lang w:val="ro-RO"/>
        </w:rPr>
        <w:t xml:space="preserve"> la NATO este o </w:t>
      </w:r>
      <w:r w:rsidRPr="00D413AD">
        <w:rPr>
          <w:rFonts w:ascii="Trebuchet MS" w:eastAsia="Calibri" w:hAnsi="Trebuchet MS"/>
          <w:szCs w:val="22"/>
          <w:lang w:val="ro-RO"/>
        </w:rPr>
        <w:t>garanție</w:t>
      </w:r>
      <w:r w:rsidR="007B51CE" w:rsidRPr="00D413AD">
        <w:rPr>
          <w:rFonts w:ascii="Trebuchet MS" w:eastAsia="Calibri" w:hAnsi="Trebuchet MS"/>
          <w:szCs w:val="22"/>
          <w:lang w:val="ro-RO"/>
        </w:rPr>
        <w:t xml:space="preserve"> a </w:t>
      </w:r>
      <w:r w:rsidRPr="00D413AD">
        <w:rPr>
          <w:rFonts w:ascii="Trebuchet MS" w:eastAsia="Calibri" w:hAnsi="Trebuchet MS"/>
          <w:szCs w:val="22"/>
          <w:lang w:val="ro-RO"/>
        </w:rPr>
        <w:t>integrității</w:t>
      </w:r>
      <w:r w:rsidR="007B51CE" w:rsidRPr="00D413AD">
        <w:rPr>
          <w:rFonts w:ascii="Trebuchet MS" w:eastAsia="Calibri" w:hAnsi="Trebuchet MS"/>
          <w:szCs w:val="22"/>
          <w:lang w:val="ro-RO"/>
        </w:rPr>
        <w:t xml:space="preserve"> teritoriale </w:t>
      </w:r>
      <w:r w:rsidRPr="00D413AD">
        <w:rPr>
          <w:rFonts w:ascii="Trebuchet MS" w:eastAsia="Calibri" w:hAnsi="Trebuchet MS"/>
          <w:szCs w:val="22"/>
          <w:lang w:val="ro-RO"/>
        </w:rPr>
        <w:t>și</w:t>
      </w:r>
      <w:r w:rsidR="007B51CE" w:rsidRPr="00D413AD">
        <w:rPr>
          <w:rFonts w:ascii="Trebuchet MS" w:eastAsia="Calibri" w:hAnsi="Trebuchet MS"/>
          <w:szCs w:val="22"/>
          <w:lang w:val="ro-RO"/>
        </w:rPr>
        <w:t xml:space="preserve"> a faptului că o posibilă invazie a altui stat este </w:t>
      </w:r>
      <w:r w:rsidRPr="00D413AD">
        <w:rPr>
          <w:rFonts w:ascii="Trebuchet MS" w:eastAsia="Calibri" w:hAnsi="Trebuchet MS"/>
          <w:szCs w:val="22"/>
          <w:lang w:val="ro-RO"/>
        </w:rPr>
        <w:t>puțin</w:t>
      </w:r>
      <w:r w:rsidR="007B51CE" w:rsidRPr="00D413AD">
        <w:rPr>
          <w:rFonts w:ascii="Trebuchet MS" w:eastAsia="Calibri" w:hAnsi="Trebuchet MS"/>
          <w:szCs w:val="22"/>
          <w:lang w:val="ro-RO"/>
        </w:rPr>
        <w:t xml:space="preserve"> probabilă. </w:t>
      </w:r>
      <w:r w:rsidR="007B51CE" w:rsidRPr="00D413AD">
        <w:rPr>
          <w:rFonts w:ascii="Trebuchet MS" w:eastAsia="Calibri" w:hAnsi="Trebuchet MS"/>
          <w:b/>
          <w:szCs w:val="22"/>
          <w:lang w:val="ro-RO"/>
        </w:rPr>
        <w:t xml:space="preserve">Acest lucru </w:t>
      </w:r>
      <w:r w:rsidRPr="00D413AD">
        <w:rPr>
          <w:rFonts w:ascii="Trebuchet MS" w:eastAsia="Calibri" w:hAnsi="Trebuchet MS"/>
          <w:b/>
          <w:szCs w:val="22"/>
          <w:lang w:val="ro-RO"/>
        </w:rPr>
        <w:t>creste</w:t>
      </w:r>
      <w:r w:rsidR="007B51CE" w:rsidRPr="00D413AD">
        <w:rPr>
          <w:rFonts w:ascii="Trebuchet MS" w:eastAsia="Calibri" w:hAnsi="Trebuchet MS"/>
          <w:b/>
          <w:szCs w:val="22"/>
          <w:lang w:val="ro-RO"/>
        </w:rPr>
        <w:t xml:space="preserve"> sentimentul de încredere al investitorilor interni </w:t>
      </w:r>
      <w:r w:rsidRPr="00D413AD">
        <w:rPr>
          <w:rFonts w:ascii="Trebuchet MS" w:eastAsia="Calibri" w:hAnsi="Trebuchet MS"/>
          <w:b/>
          <w:szCs w:val="22"/>
          <w:lang w:val="ro-RO"/>
        </w:rPr>
        <w:t>și</w:t>
      </w:r>
      <w:r w:rsidR="007B51CE" w:rsidRPr="00D413AD">
        <w:rPr>
          <w:rFonts w:ascii="Trebuchet MS" w:eastAsia="Calibri" w:hAnsi="Trebuchet MS"/>
          <w:b/>
          <w:szCs w:val="22"/>
          <w:lang w:val="ro-RO"/>
        </w:rPr>
        <w:t xml:space="preserve"> străini </w:t>
      </w:r>
      <w:r w:rsidRPr="00D413AD">
        <w:rPr>
          <w:rFonts w:ascii="Trebuchet MS" w:eastAsia="Calibri" w:hAnsi="Trebuchet MS"/>
          <w:b/>
          <w:szCs w:val="22"/>
          <w:lang w:val="ro-RO"/>
        </w:rPr>
        <w:t>și</w:t>
      </w:r>
      <w:r w:rsidR="007B51CE" w:rsidRPr="00D413AD">
        <w:rPr>
          <w:rFonts w:ascii="Trebuchet MS" w:eastAsia="Calibri" w:hAnsi="Trebuchet MS"/>
          <w:b/>
          <w:szCs w:val="22"/>
          <w:lang w:val="ro-RO"/>
        </w:rPr>
        <w:t xml:space="preserve"> s-ar putea vedea chiar o relocare a unor </w:t>
      </w:r>
      <w:r w:rsidRPr="00D413AD">
        <w:rPr>
          <w:rFonts w:ascii="Trebuchet MS" w:eastAsia="Calibri" w:hAnsi="Trebuchet MS"/>
          <w:b/>
          <w:szCs w:val="22"/>
          <w:lang w:val="ro-RO"/>
        </w:rPr>
        <w:t>investiții</w:t>
      </w:r>
      <w:r w:rsidR="007B51CE" w:rsidRPr="00D413AD">
        <w:rPr>
          <w:rFonts w:ascii="Trebuchet MS" w:eastAsia="Calibri" w:hAnsi="Trebuchet MS"/>
          <w:b/>
          <w:szCs w:val="22"/>
          <w:lang w:val="ro-RO"/>
        </w:rPr>
        <w:t xml:space="preserve"> din </w:t>
      </w:r>
      <w:r w:rsidRPr="00D413AD">
        <w:rPr>
          <w:rFonts w:ascii="Trebuchet MS" w:eastAsia="Calibri" w:hAnsi="Trebuchet MS"/>
          <w:b/>
          <w:szCs w:val="22"/>
          <w:lang w:val="ro-RO"/>
        </w:rPr>
        <w:t>tarile</w:t>
      </w:r>
      <w:r w:rsidR="007B51CE" w:rsidRPr="00D413AD">
        <w:rPr>
          <w:rFonts w:ascii="Trebuchet MS" w:eastAsia="Calibri" w:hAnsi="Trebuchet MS"/>
          <w:b/>
          <w:szCs w:val="22"/>
          <w:lang w:val="ro-RO"/>
        </w:rPr>
        <w:t xml:space="preserve"> beligerante la noi în </w:t>
      </w:r>
      <w:r w:rsidRPr="00D413AD">
        <w:rPr>
          <w:rFonts w:ascii="Trebuchet MS" w:eastAsia="Calibri" w:hAnsi="Trebuchet MS"/>
          <w:b/>
          <w:szCs w:val="22"/>
          <w:lang w:val="ro-RO"/>
        </w:rPr>
        <w:t>țară</w:t>
      </w:r>
      <w:r w:rsidR="007B51CE" w:rsidRPr="00D413AD">
        <w:rPr>
          <w:rFonts w:ascii="Trebuchet MS" w:eastAsia="Calibri" w:hAnsi="Trebuchet MS"/>
          <w:b/>
          <w:szCs w:val="22"/>
          <w:lang w:val="ro-RO"/>
        </w:rPr>
        <w:t xml:space="preserve"> în perioada următoare.</w:t>
      </w:r>
    </w:p>
    <w:p w14:paraId="436CE502" w14:textId="30C27F52" w:rsidR="007B51CE" w:rsidRPr="00D413AD" w:rsidRDefault="007B51CE" w:rsidP="00F87A7A">
      <w:pPr>
        <w:numPr>
          <w:ilvl w:val="0"/>
          <w:numId w:val="74"/>
        </w:numPr>
        <w:spacing w:before="120"/>
        <w:jc w:val="both"/>
        <w:rPr>
          <w:rFonts w:ascii="Trebuchet MS" w:hAnsi="Trebuchet MS"/>
          <w:b/>
          <w:color w:val="000000" w:themeColor="text1"/>
          <w:lang w:val="ro-RO"/>
        </w:rPr>
      </w:pPr>
      <w:r w:rsidRPr="00D413AD">
        <w:rPr>
          <w:rFonts w:ascii="Trebuchet MS" w:hAnsi="Trebuchet MS"/>
          <w:lang w:val="ro-RO"/>
        </w:rPr>
        <w:lastRenderedPageBreak/>
        <w:t xml:space="preserve">Statutul de membru al Uniunii Europene facilitează libera </w:t>
      </w:r>
      <w:r w:rsidR="00397C12" w:rsidRPr="00D413AD">
        <w:rPr>
          <w:rFonts w:ascii="Trebuchet MS" w:hAnsi="Trebuchet MS"/>
          <w:lang w:val="ro-RO"/>
        </w:rPr>
        <w:t>circulație</w:t>
      </w:r>
      <w:r w:rsidRPr="00D413AD">
        <w:rPr>
          <w:rFonts w:ascii="Trebuchet MS" w:hAnsi="Trebuchet MS"/>
          <w:lang w:val="ro-RO"/>
        </w:rPr>
        <w:t xml:space="preserve"> a persoanelor, a mărfurilor </w:t>
      </w:r>
      <w:r w:rsidR="00397C12" w:rsidRPr="00D413AD">
        <w:rPr>
          <w:rFonts w:ascii="Trebuchet MS" w:hAnsi="Trebuchet MS"/>
          <w:lang w:val="ro-RO"/>
        </w:rPr>
        <w:t>și</w:t>
      </w:r>
      <w:r w:rsidRPr="00D413AD">
        <w:rPr>
          <w:rFonts w:ascii="Trebuchet MS" w:hAnsi="Trebuchet MS"/>
          <w:lang w:val="ro-RO"/>
        </w:rPr>
        <w:t xml:space="preserve"> a capitalurilor, precum și posibilitatea de a participa la mecanisme de sprijin economic </w:t>
      </w:r>
      <w:r w:rsidR="00397C12" w:rsidRPr="00D413AD">
        <w:rPr>
          <w:rFonts w:ascii="Trebuchet MS" w:hAnsi="Trebuchet MS"/>
          <w:lang w:val="ro-RO"/>
        </w:rPr>
        <w:t>și</w:t>
      </w:r>
      <w:r w:rsidRPr="00D413AD">
        <w:rPr>
          <w:rFonts w:ascii="Trebuchet MS" w:hAnsi="Trebuchet MS"/>
          <w:lang w:val="ro-RO"/>
        </w:rPr>
        <w:t xml:space="preserve"> financiar. Începând cu finalul anului trecut, România, ca membră a Uniunii Europene, beneficiază de </w:t>
      </w:r>
      <w:r w:rsidRPr="00D413AD">
        <w:rPr>
          <w:rFonts w:ascii="Trebuchet MS" w:hAnsi="Trebuchet MS"/>
          <w:b/>
          <w:color w:val="000000" w:themeColor="text1"/>
          <w:lang w:val="ro-RO"/>
        </w:rPr>
        <w:t xml:space="preserve">Programul </w:t>
      </w:r>
      <w:r w:rsidR="00180B11">
        <w:rPr>
          <w:rFonts w:ascii="Trebuchet MS" w:hAnsi="Trebuchet MS"/>
          <w:b/>
          <w:color w:val="000000" w:themeColor="text1"/>
          <w:lang w:val="ro-RO"/>
        </w:rPr>
        <w:t>Naț</w:t>
      </w:r>
      <w:r w:rsidR="00397C12" w:rsidRPr="00D413AD">
        <w:rPr>
          <w:rFonts w:ascii="Trebuchet MS" w:hAnsi="Trebuchet MS"/>
          <w:b/>
          <w:color w:val="000000" w:themeColor="text1"/>
          <w:lang w:val="ro-RO"/>
        </w:rPr>
        <w:t>ional</w:t>
      </w:r>
      <w:r w:rsidRPr="00D413AD">
        <w:rPr>
          <w:rFonts w:ascii="Trebuchet MS" w:hAnsi="Trebuchet MS"/>
          <w:b/>
          <w:color w:val="000000" w:themeColor="text1"/>
          <w:lang w:val="ro-RO"/>
        </w:rPr>
        <w:t xml:space="preserve"> de Redresare </w:t>
      </w:r>
      <w:r w:rsidR="00180B11" w:rsidRPr="00D413AD">
        <w:rPr>
          <w:rFonts w:ascii="Trebuchet MS" w:hAnsi="Trebuchet MS"/>
          <w:b/>
          <w:color w:val="000000" w:themeColor="text1"/>
          <w:lang w:val="ro-RO"/>
        </w:rPr>
        <w:t>și</w:t>
      </w:r>
      <w:r w:rsidRPr="00D413AD">
        <w:rPr>
          <w:rFonts w:ascii="Trebuchet MS" w:hAnsi="Trebuchet MS"/>
          <w:b/>
          <w:color w:val="000000" w:themeColor="text1"/>
          <w:lang w:val="ro-RO"/>
        </w:rPr>
        <w:t xml:space="preserve"> </w:t>
      </w:r>
      <w:r w:rsidR="00180B11" w:rsidRPr="00D413AD">
        <w:rPr>
          <w:rFonts w:ascii="Trebuchet MS" w:hAnsi="Trebuchet MS"/>
          <w:b/>
          <w:color w:val="000000" w:themeColor="text1"/>
          <w:lang w:val="ro-RO"/>
        </w:rPr>
        <w:t>Reziliență</w:t>
      </w:r>
      <w:r w:rsidR="00C57E4D">
        <w:rPr>
          <w:rFonts w:ascii="Trebuchet MS" w:hAnsi="Trebuchet MS"/>
          <w:b/>
          <w:color w:val="000000" w:themeColor="text1"/>
          <w:lang w:val="ro-RO"/>
        </w:rPr>
        <w:t xml:space="preserve"> (PNRR), care</w:t>
      </w:r>
      <w:r w:rsidRPr="00D413AD">
        <w:rPr>
          <w:rFonts w:ascii="Trebuchet MS" w:hAnsi="Trebuchet MS"/>
          <w:b/>
          <w:color w:val="000000" w:themeColor="text1"/>
          <w:lang w:val="ro-RO"/>
        </w:rPr>
        <w:t xml:space="preserve"> va aduce reforme </w:t>
      </w:r>
      <w:r w:rsidR="00180B11" w:rsidRPr="00D413AD">
        <w:rPr>
          <w:rFonts w:ascii="Trebuchet MS" w:hAnsi="Trebuchet MS"/>
          <w:b/>
          <w:color w:val="000000" w:themeColor="text1"/>
          <w:lang w:val="ro-RO"/>
        </w:rPr>
        <w:t>și</w:t>
      </w:r>
      <w:r w:rsidRPr="00D413AD">
        <w:rPr>
          <w:rFonts w:ascii="Trebuchet MS" w:hAnsi="Trebuchet MS"/>
          <w:b/>
          <w:color w:val="000000" w:themeColor="text1"/>
          <w:lang w:val="ro-RO"/>
        </w:rPr>
        <w:t xml:space="preserve"> resurse financiare europene în anii următori menite să dezvoltate </w:t>
      </w:r>
      <w:r w:rsidR="00180B11" w:rsidRPr="00D413AD">
        <w:rPr>
          <w:rFonts w:ascii="Trebuchet MS" w:hAnsi="Trebuchet MS"/>
          <w:b/>
          <w:color w:val="000000" w:themeColor="text1"/>
          <w:lang w:val="ro-RO"/>
        </w:rPr>
        <w:t>și</w:t>
      </w:r>
      <w:r w:rsidRPr="00D413AD">
        <w:rPr>
          <w:rFonts w:ascii="Trebuchet MS" w:hAnsi="Trebuchet MS"/>
          <w:b/>
          <w:color w:val="000000" w:themeColor="text1"/>
          <w:lang w:val="ro-RO"/>
        </w:rPr>
        <w:t xml:space="preserve"> să transforme în mod sustenabil economia </w:t>
      </w:r>
      <w:r w:rsidR="00180B11" w:rsidRPr="00D413AD">
        <w:rPr>
          <w:rFonts w:ascii="Trebuchet MS" w:hAnsi="Trebuchet MS"/>
          <w:b/>
          <w:color w:val="000000" w:themeColor="text1"/>
          <w:lang w:val="ro-RO"/>
        </w:rPr>
        <w:t>tarii</w:t>
      </w:r>
      <w:r w:rsidRPr="00D413AD">
        <w:rPr>
          <w:rFonts w:ascii="Trebuchet MS" w:hAnsi="Trebuchet MS"/>
          <w:b/>
          <w:color w:val="000000" w:themeColor="text1"/>
          <w:lang w:val="ro-RO"/>
        </w:rPr>
        <w:t xml:space="preserve"> noastre. </w:t>
      </w:r>
    </w:p>
    <w:p w14:paraId="439A6581" w14:textId="4EF8A59D" w:rsidR="007B51CE" w:rsidRPr="00D413AD" w:rsidRDefault="007B51CE" w:rsidP="006554E4">
      <w:pPr>
        <w:spacing w:before="120"/>
        <w:contextualSpacing/>
        <w:jc w:val="both"/>
        <w:rPr>
          <w:rFonts w:ascii="Trebuchet MS" w:eastAsia="Calibri" w:hAnsi="Trebuchet MS" w:cstheme="minorHAnsi"/>
          <w:b/>
          <w:bCs/>
          <w:color w:val="000000" w:themeColor="text1"/>
          <w:lang w:val="ro-RO"/>
        </w:rPr>
      </w:pPr>
      <w:r w:rsidRPr="00D413AD">
        <w:rPr>
          <w:rFonts w:ascii="Trebuchet MS" w:eastAsia="Calibri" w:hAnsi="Trebuchet MS" w:cstheme="minorHAnsi"/>
          <w:bCs/>
          <w:color w:val="000000" w:themeColor="text1"/>
          <w:lang w:val="ro-RO"/>
        </w:rPr>
        <w:t>Evenimentele ca</w:t>
      </w:r>
      <w:r w:rsidR="006554E4" w:rsidRPr="00D413AD">
        <w:rPr>
          <w:rFonts w:ascii="Trebuchet MS" w:eastAsia="Calibri" w:hAnsi="Trebuchet MS" w:cstheme="minorHAnsi"/>
          <w:bCs/>
          <w:color w:val="000000" w:themeColor="text1"/>
          <w:lang w:val="ro-RO"/>
        </w:rPr>
        <w:t>re au marcat economia mondială respectiv</w:t>
      </w:r>
      <w:r w:rsidRPr="00D413AD">
        <w:rPr>
          <w:rFonts w:ascii="Trebuchet MS" w:eastAsia="Calibri" w:hAnsi="Trebuchet MS" w:cstheme="minorHAnsi"/>
          <w:bCs/>
          <w:color w:val="000000" w:themeColor="text1"/>
          <w:lang w:val="ro-RO"/>
        </w:rPr>
        <w:t xml:space="preserve"> criza generată de pandemia COVID-19 care a adus  cel mai mare lockdown, fără precedent în istoria modernă, cu implicații severe și foarte specifice pe aproape toate palierele economice și sociale , criza energetică, a materiilor prime, presiunile inflaționiste</w:t>
      </w:r>
      <w:r w:rsidR="006554E4" w:rsidRPr="00D413AD">
        <w:rPr>
          <w:rFonts w:ascii="Trebuchet MS" w:eastAsia="Calibri" w:hAnsi="Trebuchet MS" w:cstheme="minorHAnsi"/>
          <w:bCs/>
          <w:color w:val="000000" w:themeColor="text1"/>
          <w:lang w:val="ro-RO"/>
        </w:rPr>
        <w:t xml:space="preserve">, conflictul din Ucraina, deși </w:t>
      </w:r>
      <w:r w:rsidRPr="00D413AD">
        <w:rPr>
          <w:rFonts w:ascii="Trebuchet MS" w:eastAsia="Calibri" w:hAnsi="Trebuchet MS" w:cstheme="minorHAnsi"/>
          <w:bCs/>
          <w:color w:val="000000" w:themeColor="text1"/>
          <w:lang w:val="ro-RO"/>
        </w:rPr>
        <w:t>au adus daune economice</w:t>
      </w:r>
      <w:r w:rsidR="002847DE">
        <w:rPr>
          <w:rFonts w:ascii="Trebuchet MS" w:eastAsia="Calibri" w:hAnsi="Trebuchet MS" w:cstheme="minorHAnsi"/>
          <w:bCs/>
          <w:color w:val="000000" w:themeColor="text1"/>
          <w:lang w:val="ro-RO"/>
        </w:rPr>
        <w:t xml:space="preserve"> și </w:t>
      </w:r>
      <w:r w:rsidRPr="00D413AD">
        <w:rPr>
          <w:rFonts w:ascii="Trebuchet MS" w:eastAsia="Calibri" w:hAnsi="Trebuchet MS" w:cstheme="minorHAnsi"/>
          <w:bCs/>
          <w:color w:val="000000" w:themeColor="text1"/>
          <w:lang w:val="ro-RO"/>
        </w:rPr>
        <w:t>soci</w:t>
      </w:r>
      <w:r w:rsidR="006554E4" w:rsidRPr="00D413AD">
        <w:rPr>
          <w:rFonts w:ascii="Trebuchet MS" w:eastAsia="Calibri" w:hAnsi="Trebuchet MS" w:cstheme="minorHAnsi"/>
          <w:bCs/>
          <w:color w:val="000000" w:themeColor="text1"/>
          <w:lang w:val="ro-RO"/>
        </w:rPr>
        <w:t xml:space="preserve">ale pentru toate statele lumii </w:t>
      </w:r>
      <w:r w:rsidRPr="00D413AD">
        <w:rPr>
          <w:rFonts w:ascii="Trebuchet MS" w:eastAsia="Calibri" w:hAnsi="Trebuchet MS" w:cstheme="minorHAnsi"/>
          <w:b/>
          <w:bCs/>
          <w:color w:val="000000" w:themeColor="text1"/>
          <w:lang w:val="ro-RO"/>
        </w:rPr>
        <w:t>au creat și oportunități demne de explorat</w:t>
      </w:r>
      <w:r w:rsidR="002847DE">
        <w:rPr>
          <w:rFonts w:ascii="Trebuchet MS" w:eastAsia="Calibri" w:hAnsi="Trebuchet MS" w:cstheme="minorHAnsi"/>
          <w:b/>
          <w:bCs/>
          <w:color w:val="000000" w:themeColor="text1"/>
          <w:lang w:val="ro-RO"/>
        </w:rPr>
        <w:t xml:space="preserve"> și </w:t>
      </w:r>
      <w:r w:rsidRPr="00D413AD">
        <w:rPr>
          <w:rFonts w:ascii="Trebuchet MS" w:eastAsia="Calibri" w:hAnsi="Trebuchet MS" w:cstheme="minorHAnsi"/>
          <w:b/>
          <w:bCs/>
          <w:color w:val="000000" w:themeColor="text1"/>
          <w:lang w:val="ro-RO"/>
        </w:rPr>
        <w:t xml:space="preserve">exploatat, </w:t>
      </w:r>
      <w:r w:rsidRPr="00D413AD">
        <w:rPr>
          <w:rFonts w:ascii="Trebuchet MS" w:eastAsia="Calibri" w:hAnsi="Trebuchet MS" w:cstheme="minorHAnsi"/>
          <w:b/>
          <w:bCs/>
          <w:color w:val="000000" w:themeColor="text1"/>
          <w:u w:val="single"/>
          <w:lang w:val="ro-RO"/>
        </w:rPr>
        <w:t xml:space="preserve">necesitatea unei </w:t>
      </w:r>
      <w:r w:rsidR="00180B11" w:rsidRPr="00D413AD">
        <w:rPr>
          <w:rFonts w:ascii="Trebuchet MS" w:eastAsia="Calibri" w:hAnsi="Trebuchet MS" w:cstheme="minorHAnsi"/>
          <w:b/>
          <w:bCs/>
          <w:color w:val="000000" w:themeColor="text1"/>
          <w:u w:val="single"/>
          <w:lang w:val="ro-RO"/>
        </w:rPr>
        <w:t>abordări</w:t>
      </w:r>
      <w:r w:rsidRPr="00D413AD">
        <w:rPr>
          <w:rFonts w:ascii="Trebuchet MS" w:eastAsia="Calibri" w:hAnsi="Trebuchet MS" w:cstheme="minorHAnsi"/>
          <w:b/>
          <w:bCs/>
          <w:color w:val="000000" w:themeColor="text1"/>
          <w:u w:val="single"/>
          <w:lang w:val="ro-RO"/>
        </w:rPr>
        <w:t xml:space="preserve"> respon</w:t>
      </w:r>
      <w:r w:rsidR="006554E4" w:rsidRPr="00D413AD">
        <w:rPr>
          <w:rFonts w:ascii="Trebuchet MS" w:eastAsia="Calibri" w:hAnsi="Trebuchet MS" w:cstheme="minorHAnsi"/>
          <w:b/>
          <w:bCs/>
          <w:color w:val="000000" w:themeColor="text1"/>
          <w:u w:val="single"/>
          <w:lang w:val="ro-RO"/>
        </w:rPr>
        <w:t>sabile, chibzuite</w:t>
      </w:r>
      <w:r w:rsidR="002847DE">
        <w:rPr>
          <w:rFonts w:ascii="Trebuchet MS" w:eastAsia="Calibri" w:hAnsi="Trebuchet MS" w:cstheme="minorHAnsi"/>
          <w:b/>
          <w:bCs/>
          <w:color w:val="000000" w:themeColor="text1"/>
          <w:u w:val="single"/>
          <w:lang w:val="ro-RO"/>
        </w:rPr>
        <w:t xml:space="preserve"> și </w:t>
      </w:r>
      <w:r w:rsidR="006554E4" w:rsidRPr="00D413AD">
        <w:rPr>
          <w:rFonts w:ascii="Trebuchet MS" w:eastAsia="Calibri" w:hAnsi="Trebuchet MS" w:cstheme="minorHAnsi"/>
          <w:b/>
          <w:bCs/>
          <w:color w:val="000000" w:themeColor="text1"/>
          <w:u w:val="single"/>
          <w:lang w:val="ro-RO"/>
        </w:rPr>
        <w:t xml:space="preserve">vizionare </w:t>
      </w:r>
      <w:r w:rsidRPr="00D413AD">
        <w:rPr>
          <w:rFonts w:ascii="Trebuchet MS" w:eastAsia="Calibri" w:hAnsi="Trebuchet MS" w:cstheme="minorHAnsi"/>
          <w:b/>
          <w:bCs/>
          <w:color w:val="000000" w:themeColor="text1"/>
          <w:u w:val="single"/>
          <w:lang w:val="ro-RO"/>
        </w:rPr>
        <w:t>a problemelor economice și sociale cu care se confruntă omenirea,</w:t>
      </w:r>
      <w:r w:rsidRPr="00D413AD">
        <w:rPr>
          <w:rFonts w:ascii="Trebuchet MS" w:eastAsia="Calibri" w:hAnsi="Trebuchet MS" w:cstheme="minorHAnsi"/>
          <w:b/>
          <w:bCs/>
          <w:color w:val="000000" w:themeColor="text1"/>
          <w:lang w:val="ro-RO"/>
        </w:rPr>
        <w:t xml:space="preserve"> a adus transformări și realinieri asupra tuturor economiilor l</w:t>
      </w:r>
      <w:r w:rsidR="006554E4" w:rsidRPr="00D413AD">
        <w:rPr>
          <w:rFonts w:ascii="Trebuchet MS" w:eastAsia="Calibri" w:hAnsi="Trebuchet MS" w:cstheme="minorHAnsi"/>
          <w:b/>
          <w:bCs/>
          <w:color w:val="000000" w:themeColor="text1"/>
          <w:lang w:val="ro-RO"/>
        </w:rPr>
        <w:t>umii cu influențe semnificative</w:t>
      </w:r>
      <w:r w:rsidRPr="00D413AD">
        <w:rPr>
          <w:rFonts w:ascii="Trebuchet MS" w:eastAsia="Calibri" w:hAnsi="Trebuchet MS" w:cstheme="minorHAnsi"/>
          <w:b/>
          <w:bCs/>
          <w:color w:val="000000" w:themeColor="text1"/>
          <w:lang w:val="ro-RO"/>
        </w:rPr>
        <w:t xml:space="preserve"> în privința viitorului lor, și nu în ultimul rând a</w:t>
      </w:r>
      <w:r w:rsidR="006554E4" w:rsidRPr="00D413AD">
        <w:rPr>
          <w:rFonts w:ascii="Trebuchet MS" w:eastAsia="Calibri" w:hAnsi="Trebuchet MS" w:cstheme="minorHAnsi"/>
          <w:b/>
          <w:bCs/>
          <w:color w:val="000000" w:themeColor="text1"/>
          <w:lang w:val="ro-RO"/>
        </w:rPr>
        <w:t xml:space="preserve">l </w:t>
      </w:r>
      <w:r w:rsidR="00180B11" w:rsidRPr="00D413AD">
        <w:rPr>
          <w:rFonts w:ascii="Trebuchet MS" w:eastAsia="Calibri" w:hAnsi="Trebuchet MS" w:cstheme="minorHAnsi"/>
          <w:b/>
          <w:bCs/>
          <w:color w:val="000000" w:themeColor="text1"/>
          <w:lang w:val="ro-RO"/>
        </w:rPr>
        <w:t>României. Economia</w:t>
      </w:r>
      <w:r w:rsidR="006554E4" w:rsidRPr="00D413AD">
        <w:rPr>
          <w:rFonts w:ascii="Trebuchet MS" w:eastAsia="Calibri" w:hAnsi="Trebuchet MS" w:cstheme="minorHAnsi"/>
          <w:b/>
          <w:bCs/>
          <w:color w:val="000000" w:themeColor="text1"/>
          <w:lang w:val="ro-RO"/>
        </w:rPr>
        <w:t xml:space="preserve"> viitorului </w:t>
      </w:r>
      <w:r w:rsidRPr="00D413AD">
        <w:rPr>
          <w:rFonts w:ascii="Trebuchet MS" w:eastAsia="Calibri" w:hAnsi="Trebuchet MS" w:cstheme="minorHAnsi"/>
          <w:b/>
          <w:bCs/>
          <w:color w:val="000000" w:themeColor="text1"/>
          <w:lang w:val="ro-RO"/>
        </w:rPr>
        <w:t xml:space="preserve">va </w:t>
      </w:r>
      <w:r w:rsidRPr="00D413AD">
        <w:rPr>
          <w:rFonts w:ascii="Trebuchet MS" w:eastAsia="Calibri" w:hAnsi="Trebuchet MS" w:cstheme="minorHAnsi"/>
          <w:b/>
          <w:bCs/>
          <w:color w:val="7030A0"/>
          <w:lang w:val="ro-RO"/>
        </w:rPr>
        <w:t>fi o economie verde și a digitalizării</w:t>
      </w:r>
      <w:r w:rsidR="006554E4" w:rsidRPr="00D413AD">
        <w:rPr>
          <w:rFonts w:ascii="Trebuchet MS" w:eastAsia="Calibri" w:hAnsi="Trebuchet MS" w:cstheme="minorHAnsi"/>
          <w:b/>
          <w:bCs/>
          <w:color w:val="000000" w:themeColor="text1"/>
          <w:lang w:val="ro-RO"/>
        </w:rPr>
        <w:t xml:space="preserve"> care </w:t>
      </w:r>
      <w:r w:rsidRPr="00D413AD">
        <w:rPr>
          <w:rFonts w:ascii="Trebuchet MS" w:eastAsia="Calibri" w:hAnsi="Trebuchet MS" w:cstheme="minorHAnsi"/>
          <w:b/>
          <w:bCs/>
          <w:color w:val="000000" w:themeColor="text1"/>
          <w:lang w:val="ro-RO"/>
        </w:rPr>
        <w:t xml:space="preserve">trebuie să fie </w:t>
      </w:r>
      <w:r w:rsidR="00180B11" w:rsidRPr="00D413AD">
        <w:rPr>
          <w:rFonts w:ascii="Trebuchet MS" w:eastAsia="Calibri" w:hAnsi="Trebuchet MS" w:cstheme="minorHAnsi"/>
          <w:b/>
          <w:bCs/>
          <w:color w:val="000000" w:themeColor="text1"/>
          <w:lang w:val="ro-RO"/>
        </w:rPr>
        <w:t>reziliență</w:t>
      </w:r>
      <w:r w:rsidRPr="00D413AD">
        <w:rPr>
          <w:rFonts w:ascii="Trebuchet MS" w:eastAsia="Calibri" w:hAnsi="Trebuchet MS" w:cstheme="minorHAnsi"/>
          <w:b/>
          <w:bCs/>
          <w:color w:val="000000" w:themeColor="text1"/>
          <w:lang w:val="ro-RO"/>
        </w:rPr>
        <w:t xml:space="preserve"> la </w:t>
      </w:r>
      <w:r w:rsidR="00180B11" w:rsidRPr="00D413AD">
        <w:rPr>
          <w:rFonts w:ascii="Trebuchet MS" w:eastAsia="Calibri" w:hAnsi="Trebuchet MS" w:cstheme="minorHAnsi"/>
          <w:b/>
          <w:bCs/>
          <w:color w:val="000000" w:themeColor="text1"/>
          <w:lang w:val="ro-RO"/>
        </w:rPr>
        <w:t>șocuri</w:t>
      </w:r>
      <w:r w:rsidRPr="00D413AD">
        <w:rPr>
          <w:rFonts w:ascii="Trebuchet MS" w:eastAsia="Calibri" w:hAnsi="Trebuchet MS" w:cstheme="minorHAnsi"/>
          <w:b/>
          <w:bCs/>
          <w:color w:val="000000" w:themeColor="text1"/>
          <w:lang w:val="ro-RO"/>
        </w:rPr>
        <w:t xml:space="preserve"> adverse și neprevăzute.</w:t>
      </w:r>
    </w:p>
    <w:p w14:paraId="312E1ABA" w14:textId="77777777" w:rsidR="006554E4" w:rsidRPr="00D413AD" w:rsidRDefault="006554E4" w:rsidP="006554E4">
      <w:pPr>
        <w:spacing w:before="120"/>
        <w:contextualSpacing/>
        <w:jc w:val="both"/>
        <w:rPr>
          <w:rFonts w:ascii="Trebuchet MS" w:eastAsia="Calibri" w:hAnsi="Trebuchet MS" w:cstheme="minorHAnsi"/>
          <w:b/>
          <w:bCs/>
          <w:color w:val="000000" w:themeColor="text1"/>
          <w:lang w:val="ro-RO"/>
        </w:rPr>
      </w:pPr>
    </w:p>
    <w:p w14:paraId="1534CF4C" w14:textId="77777777" w:rsidR="007B51CE" w:rsidRPr="00D413AD" w:rsidRDefault="007B51CE" w:rsidP="006554E4">
      <w:pPr>
        <w:spacing w:before="120"/>
        <w:contextualSpacing/>
        <w:jc w:val="both"/>
        <w:rPr>
          <w:rFonts w:ascii="Trebuchet MS" w:eastAsia="Calibri" w:hAnsi="Trebuchet MS" w:cstheme="minorHAnsi"/>
          <w:b/>
          <w:bCs/>
          <w:color w:val="000000" w:themeColor="text1"/>
          <w:lang w:val="ro-RO"/>
        </w:rPr>
      </w:pPr>
      <w:r w:rsidRPr="00D413AD">
        <w:rPr>
          <w:rFonts w:ascii="Trebuchet MS" w:eastAsia="Calibri" w:hAnsi="Trebuchet MS" w:cstheme="minorHAnsi"/>
          <w:b/>
          <w:bCs/>
          <w:color w:val="000000" w:themeColor="text1"/>
          <w:lang w:val="ro-RO"/>
        </w:rPr>
        <w:t>Prezentarea pe scurt a obiectivelor:</w:t>
      </w:r>
    </w:p>
    <w:p w14:paraId="1A8F7F26" w14:textId="5D8AC90C" w:rsidR="007B51CE" w:rsidRPr="00D413AD" w:rsidRDefault="00180B11" w:rsidP="00F87A7A">
      <w:pPr>
        <w:numPr>
          <w:ilvl w:val="0"/>
          <w:numId w:val="25"/>
        </w:numPr>
        <w:spacing w:before="120"/>
        <w:ind w:left="360"/>
        <w:contextualSpacing/>
        <w:jc w:val="both"/>
        <w:rPr>
          <w:rFonts w:ascii="Trebuchet MS" w:eastAsia="Calibri" w:hAnsi="Trebuchet MS" w:cstheme="minorHAnsi"/>
          <w:color w:val="000000" w:themeColor="text1"/>
          <w:szCs w:val="22"/>
          <w:lang w:val="ro-RO"/>
        </w:rPr>
      </w:pPr>
      <w:r w:rsidRPr="00D413AD">
        <w:rPr>
          <w:rFonts w:ascii="Trebuchet MS" w:eastAsia="+mn-ea" w:hAnsi="Trebuchet MS" w:cstheme="minorHAnsi"/>
          <w:b/>
          <w:bCs/>
          <w:color w:val="002060"/>
          <w:szCs w:val="22"/>
          <w:shd w:val="clear" w:color="auto" w:fill="F6F0FA"/>
          <w:lang w:val="ro-RO"/>
        </w:rPr>
        <w:t>Continuarea</w:t>
      </w:r>
      <w:r w:rsidR="007B51CE" w:rsidRPr="00D413AD">
        <w:rPr>
          <w:rFonts w:ascii="Trebuchet MS" w:eastAsia="+mn-ea" w:hAnsi="Trebuchet MS" w:cstheme="minorHAnsi"/>
          <w:b/>
          <w:bCs/>
          <w:color w:val="002060"/>
          <w:szCs w:val="22"/>
          <w:shd w:val="clear" w:color="auto" w:fill="F6F0FA"/>
          <w:lang w:val="ro-RO"/>
        </w:rPr>
        <w:t xml:space="preserve"> măsurilor pentru o redresare economică robustă</w:t>
      </w:r>
      <w:r w:rsidR="007B51CE" w:rsidRPr="00D413AD">
        <w:rPr>
          <w:rFonts w:ascii="Trebuchet MS" w:eastAsia="+mn-ea" w:hAnsi="Trebuchet MS" w:cstheme="minorHAnsi"/>
          <w:bCs/>
          <w:color w:val="002060"/>
          <w:szCs w:val="22"/>
          <w:shd w:val="clear" w:color="auto" w:fill="F6F0FA"/>
          <w:lang w:val="ro-RO"/>
        </w:rPr>
        <w:t>,</w:t>
      </w:r>
      <w:r w:rsidR="007B51CE" w:rsidRPr="00D413AD">
        <w:rPr>
          <w:rFonts w:ascii="Trebuchet MS" w:eastAsia="+mn-ea" w:hAnsi="Trebuchet MS" w:cstheme="minorHAnsi"/>
          <w:bCs/>
          <w:color w:val="000000" w:themeColor="text1"/>
          <w:szCs w:val="22"/>
          <w:shd w:val="clear" w:color="auto" w:fill="F6F0FA"/>
          <w:lang w:val="ro-RO"/>
        </w:rPr>
        <w:t xml:space="preserve"> </w:t>
      </w:r>
      <w:r w:rsidR="007B51CE" w:rsidRPr="00D413AD">
        <w:rPr>
          <w:rFonts w:ascii="Trebuchet MS" w:eastAsia="+mn-ea" w:hAnsi="Trebuchet MS" w:cstheme="minorHAnsi"/>
          <w:b/>
          <w:bCs/>
          <w:color w:val="000066"/>
          <w:szCs w:val="22"/>
          <w:shd w:val="clear" w:color="auto" w:fill="F6F0FA"/>
          <w:lang w:val="ro-RO"/>
        </w:rPr>
        <w:t>crearea premiselor pentru menținerea și susținerea unui nou</w:t>
      </w:r>
      <w:r w:rsidR="007B51CE" w:rsidRPr="00D413AD">
        <w:rPr>
          <w:rFonts w:ascii="Trebuchet MS" w:eastAsiaTheme="minorHAnsi" w:hAnsi="Trebuchet MS" w:cstheme="minorBidi"/>
          <w:b/>
          <w:color w:val="000066"/>
          <w:szCs w:val="22"/>
          <w:shd w:val="clear" w:color="auto" w:fill="F6F0FA"/>
          <w:lang w:val="ro-RO"/>
        </w:rPr>
        <w:t xml:space="preserve"> cadru de dezvoltare durabilă, justă </w:t>
      </w:r>
      <w:r w:rsidRPr="00D413AD">
        <w:rPr>
          <w:rFonts w:ascii="Trebuchet MS" w:eastAsiaTheme="minorHAnsi" w:hAnsi="Trebuchet MS" w:cstheme="minorBidi"/>
          <w:b/>
          <w:color w:val="000066"/>
          <w:szCs w:val="22"/>
          <w:shd w:val="clear" w:color="auto" w:fill="F6F0FA"/>
          <w:lang w:val="ro-RO"/>
        </w:rPr>
        <w:t>și</w:t>
      </w:r>
      <w:r w:rsidR="007B51CE" w:rsidRPr="00D413AD">
        <w:rPr>
          <w:rFonts w:ascii="Trebuchet MS" w:eastAsiaTheme="minorHAnsi" w:hAnsi="Trebuchet MS" w:cstheme="minorBidi"/>
          <w:b/>
          <w:color w:val="000066"/>
          <w:szCs w:val="22"/>
          <w:shd w:val="clear" w:color="auto" w:fill="F6F0FA"/>
          <w:lang w:val="ro-RO"/>
        </w:rPr>
        <w:t xml:space="preserve"> intruzivă care să asigure o </w:t>
      </w:r>
      <w:r w:rsidRPr="00D413AD">
        <w:rPr>
          <w:rFonts w:ascii="Trebuchet MS" w:eastAsiaTheme="minorHAnsi" w:hAnsi="Trebuchet MS" w:cstheme="minorBidi"/>
          <w:b/>
          <w:color w:val="000066"/>
          <w:szCs w:val="22"/>
          <w:shd w:val="clear" w:color="auto" w:fill="F6F0FA"/>
          <w:lang w:val="ro-RO"/>
        </w:rPr>
        <w:t>tranziție</w:t>
      </w:r>
      <w:r w:rsidR="007B51CE" w:rsidRPr="00D413AD">
        <w:rPr>
          <w:rFonts w:ascii="Trebuchet MS" w:eastAsiaTheme="minorHAnsi" w:hAnsi="Trebuchet MS" w:cstheme="minorBidi"/>
          <w:b/>
          <w:color w:val="000066"/>
          <w:szCs w:val="22"/>
          <w:shd w:val="clear" w:color="auto" w:fill="F6F0FA"/>
          <w:lang w:val="ro-RO"/>
        </w:rPr>
        <w:t xml:space="preserve"> eficientă economic, suportabilă social </w:t>
      </w:r>
      <w:r w:rsidRPr="00D413AD">
        <w:rPr>
          <w:rFonts w:ascii="Trebuchet MS" w:eastAsiaTheme="minorHAnsi" w:hAnsi="Trebuchet MS" w:cstheme="minorBidi"/>
          <w:b/>
          <w:color w:val="000066"/>
          <w:szCs w:val="22"/>
          <w:shd w:val="clear" w:color="auto" w:fill="F6F0FA"/>
          <w:lang w:val="ro-RO"/>
        </w:rPr>
        <w:t>și</w:t>
      </w:r>
      <w:r w:rsidR="007B51CE" w:rsidRPr="00D413AD">
        <w:rPr>
          <w:rFonts w:ascii="Trebuchet MS" w:eastAsiaTheme="minorHAnsi" w:hAnsi="Trebuchet MS" w:cstheme="minorBidi"/>
          <w:b/>
          <w:color w:val="000066"/>
          <w:szCs w:val="22"/>
          <w:shd w:val="clear" w:color="auto" w:fill="F6F0FA"/>
          <w:lang w:val="ro-RO"/>
        </w:rPr>
        <w:t xml:space="preserve"> axată pe competitivitate, </w:t>
      </w:r>
      <w:r w:rsidRPr="00D413AD">
        <w:rPr>
          <w:rFonts w:ascii="Trebuchet MS" w:eastAsiaTheme="minorHAnsi" w:hAnsi="Trebuchet MS" w:cstheme="minorBidi"/>
          <w:b/>
          <w:color w:val="000066"/>
          <w:szCs w:val="22"/>
          <w:shd w:val="clear" w:color="auto" w:fill="F6F0FA"/>
          <w:lang w:val="ro-RO"/>
        </w:rPr>
        <w:t>inovație</w:t>
      </w:r>
      <w:r w:rsidR="007B51CE" w:rsidRPr="00D413AD">
        <w:rPr>
          <w:rFonts w:ascii="Trebuchet MS" w:eastAsiaTheme="minorHAnsi" w:hAnsi="Trebuchet MS" w:cstheme="minorBidi"/>
          <w:b/>
          <w:color w:val="000066"/>
          <w:szCs w:val="22"/>
          <w:shd w:val="clear" w:color="auto" w:fill="F6F0FA"/>
          <w:lang w:val="ro-RO"/>
        </w:rPr>
        <w:t xml:space="preserve"> </w:t>
      </w:r>
      <w:r w:rsidRPr="00D413AD">
        <w:rPr>
          <w:rFonts w:ascii="Trebuchet MS" w:eastAsiaTheme="minorHAnsi" w:hAnsi="Trebuchet MS" w:cstheme="minorBidi"/>
          <w:b/>
          <w:color w:val="000066"/>
          <w:szCs w:val="22"/>
          <w:shd w:val="clear" w:color="auto" w:fill="F6F0FA"/>
          <w:lang w:val="ro-RO"/>
        </w:rPr>
        <w:t>și</w:t>
      </w:r>
      <w:r w:rsidR="007B51CE" w:rsidRPr="00D413AD">
        <w:rPr>
          <w:rFonts w:ascii="Trebuchet MS" w:eastAsiaTheme="minorHAnsi" w:hAnsi="Trebuchet MS" w:cstheme="minorBidi"/>
          <w:b/>
          <w:color w:val="000066"/>
          <w:szCs w:val="22"/>
          <w:shd w:val="clear" w:color="auto" w:fill="F6F0FA"/>
          <w:lang w:val="ro-RO"/>
        </w:rPr>
        <w:t xml:space="preserve"> decarbonizare</w:t>
      </w:r>
      <w:r w:rsidR="007B51CE" w:rsidRPr="00D413AD">
        <w:rPr>
          <w:rFonts w:ascii="Trebuchet MS" w:eastAsiaTheme="minorHAnsi" w:hAnsi="Trebuchet MS" w:cstheme="minorBidi"/>
          <w:color w:val="000000" w:themeColor="text1"/>
          <w:szCs w:val="22"/>
          <w:shd w:val="clear" w:color="auto" w:fill="F6F0FA"/>
          <w:lang w:val="ro-RO"/>
        </w:rPr>
        <w:t xml:space="preserve"> mai care să conducă la eliminarea vulnerabilităților din economie</w:t>
      </w:r>
      <w:r w:rsidR="002847DE">
        <w:rPr>
          <w:rFonts w:ascii="Trebuchet MS" w:eastAsiaTheme="minorHAnsi" w:hAnsi="Trebuchet MS" w:cstheme="minorBidi"/>
          <w:color w:val="000000" w:themeColor="text1"/>
          <w:szCs w:val="22"/>
          <w:shd w:val="clear" w:color="auto" w:fill="F6F0FA"/>
          <w:lang w:val="ro-RO"/>
        </w:rPr>
        <w:t xml:space="preserve"> și </w:t>
      </w:r>
      <w:r w:rsidR="007B51CE" w:rsidRPr="00D413AD">
        <w:rPr>
          <w:rFonts w:ascii="Trebuchet MS" w:eastAsiaTheme="minorHAnsi" w:hAnsi="Trebuchet MS" w:cstheme="minorBidi"/>
          <w:color w:val="000000" w:themeColor="text1"/>
          <w:szCs w:val="22"/>
          <w:shd w:val="clear" w:color="auto" w:fill="F6F0FA"/>
          <w:lang w:val="ro-RO"/>
        </w:rPr>
        <w:t>sa asigure un nivel de trai decent</w:t>
      </w:r>
      <w:r w:rsidR="007B51CE" w:rsidRPr="00D413AD">
        <w:rPr>
          <w:rFonts w:ascii="Trebuchet MS" w:eastAsiaTheme="minorHAnsi" w:hAnsi="Trebuchet MS" w:cstheme="minorBidi"/>
          <w:color w:val="000000" w:themeColor="text1"/>
          <w:szCs w:val="22"/>
          <w:lang w:val="ro-RO"/>
        </w:rPr>
        <w:t>;</w:t>
      </w:r>
    </w:p>
    <w:p w14:paraId="3B681ED7" w14:textId="63FDB156" w:rsidR="007B51CE" w:rsidRPr="00D413AD" w:rsidRDefault="007B51CE" w:rsidP="006554E4">
      <w:pPr>
        <w:spacing w:before="120"/>
        <w:jc w:val="both"/>
        <w:rPr>
          <w:rFonts w:asciiTheme="minorHAnsi" w:eastAsiaTheme="minorHAnsi" w:hAnsiTheme="minorHAnsi" w:cstheme="minorBidi"/>
          <w:color w:val="000000" w:themeColor="text1"/>
          <w:sz w:val="22"/>
          <w:lang w:val="ro-RO"/>
        </w:rPr>
      </w:pPr>
      <w:r w:rsidRPr="00D413AD">
        <w:rPr>
          <w:rFonts w:ascii="Trebuchet MS" w:eastAsiaTheme="minorHAnsi" w:hAnsi="Trebuchet MS" w:cs="Arial"/>
          <w:color w:val="000000" w:themeColor="text1"/>
          <w:lang w:val="ro-RO"/>
        </w:rPr>
        <w:t>În anul 2020 și 2021</w:t>
      </w:r>
      <w:r w:rsidR="002847DE">
        <w:rPr>
          <w:rFonts w:ascii="Trebuchet MS" w:eastAsiaTheme="minorHAnsi" w:hAnsi="Trebuchet MS" w:cs="Arial"/>
          <w:color w:val="000000" w:themeColor="text1"/>
          <w:lang w:val="ro-RO"/>
        </w:rPr>
        <w:t xml:space="preserve"> și </w:t>
      </w:r>
      <w:r w:rsidRPr="00D413AD">
        <w:rPr>
          <w:rFonts w:ascii="Trebuchet MS" w:eastAsiaTheme="minorHAnsi" w:hAnsi="Trebuchet MS" w:cs="Arial"/>
          <w:color w:val="000000" w:themeColor="text1"/>
          <w:lang w:val="ro-RO"/>
        </w:rPr>
        <w:t xml:space="preserve">chiar în anul 2022  politica fiscal-bugetară a țintit în special stoparea efectelor negative ale crizei pandemice, consolidarea capacității sistemului de sănătate și oferirea de ajutor persoanelor și sectoarelor cele mai afectate. În pofida spațiului fiscal limitat, </w:t>
      </w:r>
      <w:r w:rsidRPr="00D413AD">
        <w:rPr>
          <w:rFonts w:ascii="Trebuchet MS" w:eastAsiaTheme="minorHAnsi" w:hAnsi="Trebuchet MS" w:cs="Arial"/>
          <w:b/>
          <w:color w:val="000000" w:themeColor="text1"/>
          <w:lang w:val="ro-RO"/>
        </w:rPr>
        <w:t>România înregistrând una dintre cele mai scăzute contracții economice din UE, pe fondul investițiilor sporite, în special a investițiilor publice, și al măsurilor active de susținere</w:t>
      </w:r>
      <w:r w:rsidRPr="00D413AD">
        <w:rPr>
          <w:rFonts w:ascii="Trebuchet MS" w:eastAsiaTheme="minorHAnsi" w:hAnsi="Trebuchet MS" w:cs="Arial"/>
          <w:b/>
          <w:color w:val="000000" w:themeColor="text1"/>
          <w:sz w:val="22"/>
          <w:lang w:val="ro-RO"/>
        </w:rPr>
        <w:t xml:space="preserve"> a economiei.</w:t>
      </w:r>
      <w:r w:rsidRPr="00D413AD">
        <w:rPr>
          <w:rFonts w:ascii="Trebuchet MS" w:eastAsiaTheme="minorHAnsi" w:hAnsi="Trebuchet MS" w:cs="Arial"/>
          <w:color w:val="000000" w:themeColor="text1"/>
          <w:sz w:val="22"/>
          <w:lang w:val="ro-RO"/>
        </w:rPr>
        <w:t xml:space="preserve"> </w:t>
      </w:r>
    </w:p>
    <w:p w14:paraId="24740223" w14:textId="24A419D0" w:rsidR="007B51CE" w:rsidRPr="00D413AD" w:rsidRDefault="007B51CE" w:rsidP="006554E4">
      <w:pPr>
        <w:spacing w:before="120"/>
        <w:jc w:val="both"/>
        <w:rPr>
          <w:rFonts w:ascii="Trebuchet MS" w:eastAsia="Calibri" w:hAnsi="Trebuchet MS" w:cstheme="minorHAnsi"/>
          <w:color w:val="000066"/>
          <w:kern w:val="1"/>
          <w:lang w:val="ro-RO" w:eastAsia="ro-RO"/>
        </w:rPr>
      </w:pPr>
      <w:r w:rsidRPr="00D413AD">
        <w:rPr>
          <w:rFonts w:ascii="Trebuchet MS" w:eastAsia="Calibri" w:hAnsi="Trebuchet MS" w:cstheme="minorHAnsi"/>
          <w:b/>
          <w:color w:val="00000A"/>
          <w:kern w:val="1"/>
          <w:lang w:val="ro-RO" w:eastAsia="ro-RO"/>
        </w:rPr>
        <w:t xml:space="preserve">Guvernul a </w:t>
      </w:r>
      <w:r w:rsidR="00A95CB4">
        <w:rPr>
          <w:rFonts w:ascii="Trebuchet MS" w:eastAsia="Calibri" w:hAnsi="Trebuchet MS" w:cstheme="minorHAnsi"/>
          <w:b/>
          <w:color w:val="00000A"/>
          <w:kern w:val="1"/>
          <w:lang w:val="ro-RO" w:eastAsia="ro-RO"/>
        </w:rPr>
        <w:t xml:space="preserve">aprobat o serie de masuri </w:t>
      </w:r>
      <w:r w:rsidRPr="00D413AD">
        <w:rPr>
          <w:rFonts w:ascii="Trebuchet MS" w:eastAsia="Calibri" w:hAnsi="Trebuchet MS" w:cstheme="minorHAnsi"/>
          <w:b/>
          <w:color w:val="00000A"/>
          <w:kern w:val="1"/>
          <w:lang w:val="ro-RO" w:eastAsia="ro-RO"/>
        </w:rPr>
        <w:t xml:space="preserve"> în contextul economic actual dificil, cuprinse în pachetul </w:t>
      </w:r>
      <w:r w:rsidRPr="00D413AD">
        <w:rPr>
          <w:rFonts w:ascii="Trebuchet MS" w:eastAsia="Calibri" w:hAnsi="Trebuchet MS" w:cstheme="minorHAnsi"/>
          <w:b/>
          <w:color w:val="000066"/>
          <w:kern w:val="1"/>
          <w:lang w:val="ro-RO" w:eastAsia="ro-RO"/>
        </w:rPr>
        <w:t xml:space="preserve">"Sprijin pentru România". </w:t>
      </w:r>
    </w:p>
    <w:p w14:paraId="1182BF00"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Susținerea nivelului de trai pentru cetățenii cu venituri mici</w:t>
      </w:r>
      <w:r w:rsidRPr="00D413AD">
        <w:rPr>
          <w:rFonts w:ascii="Trebuchet MS" w:eastAsia="Calibri" w:hAnsi="Trebuchet MS"/>
          <w:lang w:val="ro-RO"/>
        </w:rPr>
        <w:t xml:space="preserve"> se va realiza prin acordarea de vouchere de 50 euro (circa 250 de lei), la fiecare 2 luni până la finalul acestui an. </w:t>
      </w:r>
    </w:p>
    <w:p w14:paraId="5FE62503"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Susținerea elevilor care provin din familii cu venituri mici</w:t>
      </w:r>
      <w:r w:rsidRPr="00D413AD">
        <w:rPr>
          <w:rFonts w:ascii="Trebuchet MS" w:eastAsia="Calibri" w:hAnsi="Trebuchet MS"/>
          <w:lang w:val="ro-RO"/>
        </w:rPr>
        <w:t>. O măsură de sprijin propusă vizează elevii care provin din familii cu venituri mici și presupune acordarea de vouchere de 30 euro lunar (în jur de 150 de lei), până la finalul acestui an. Voucherele se vor acorda pentru 7 luni (aprilie - iunie și septembrie - decembrie 2022) și nu vor fi acordate și în perioada vacanței școlare (lunile iulie și august). Banii vor putea fi folosiți de circa 156.000 de elevi care primesc acum burse sociale pentru achiziționarea de alimente, haine și rechizite.</w:t>
      </w:r>
    </w:p>
    <w:p w14:paraId="1B26BEE8" w14:textId="2F9332AD"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Susținerea salariaților cu venituri reduse</w:t>
      </w:r>
      <w:r w:rsidRPr="00D413AD">
        <w:rPr>
          <w:rFonts w:ascii="Trebuchet MS" w:eastAsia="Calibri" w:hAnsi="Trebuchet MS"/>
          <w:lang w:val="ro-RO"/>
        </w:rPr>
        <w:t>. Creșterea voluntară a salariului minim cu 200</w:t>
      </w:r>
      <w:r w:rsidR="00A95CB4">
        <w:rPr>
          <w:rFonts w:ascii="Trebuchet MS" w:eastAsia="Calibri" w:hAnsi="Trebuchet MS"/>
          <w:lang w:val="ro-RO"/>
        </w:rPr>
        <w:t xml:space="preserve"> de lei, scutiți de taxe.</w:t>
      </w:r>
    </w:p>
    <w:p w14:paraId="38768374"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Dublarea normei de hrană pentru pacienții din spitale de la 11 lei la 22 de lei/zi.</w:t>
      </w:r>
      <w:r w:rsidRPr="00D413AD">
        <w:rPr>
          <w:rFonts w:ascii="Trebuchet MS" w:eastAsia="Calibri" w:hAnsi="Trebuchet MS"/>
          <w:lang w:val="ro-RO"/>
        </w:rPr>
        <w:t xml:space="preserve"> - </w:t>
      </w:r>
      <w:r w:rsidRPr="00D413AD">
        <w:rPr>
          <w:rFonts w:ascii="Trebuchet MS" w:eastAsia="Calibri" w:hAnsi="Trebuchet MS"/>
          <w:b/>
          <w:lang w:val="ro-RO"/>
        </w:rPr>
        <w:t>Majorarea valorii tichetelor de masă</w:t>
      </w:r>
      <w:r w:rsidRPr="00D413AD">
        <w:rPr>
          <w:rFonts w:ascii="Trebuchet MS" w:eastAsia="Calibri" w:hAnsi="Trebuchet MS"/>
          <w:lang w:val="ro-RO"/>
        </w:rPr>
        <w:t xml:space="preserve"> de la 20,17 lei la 30 de lei de la 1 iunie 2022.</w:t>
      </w:r>
    </w:p>
    <w:p w14:paraId="359DC352"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Extinderea aplicării măsurilor de șomaj tehnic și Kurzarbeit până la 31 decembrie 2022</w:t>
      </w:r>
      <w:r w:rsidRPr="00D413AD">
        <w:rPr>
          <w:rFonts w:ascii="Trebuchet MS" w:eastAsia="Calibri" w:hAnsi="Trebuchet MS"/>
          <w:lang w:val="ro-RO"/>
        </w:rPr>
        <w:t xml:space="preserve">. În cazul reducerii cu cel mult 80% a timpului de muncă din durata zilnică, săptămânală sau lunară, prevăzută în contractul individual de muncă, salariații afectați beneficiază de o indemnizație de 75% din salariul de bază brut lunar aferent </w:t>
      </w:r>
      <w:r w:rsidRPr="00D413AD">
        <w:rPr>
          <w:rFonts w:ascii="Trebuchet MS" w:eastAsia="Calibri" w:hAnsi="Trebuchet MS"/>
          <w:lang w:val="ro-RO"/>
        </w:rPr>
        <w:lastRenderedPageBreak/>
        <w:t xml:space="preserve">orelor de reducere a programului de lucru. Sursa de finanțare o constituie instrumentul european pentru atenuarea riscurilor de șomaj într-o situație de urgență (SURE). </w:t>
      </w:r>
    </w:p>
    <w:p w14:paraId="005AF3E4"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Ajustarea contractelor în derulare care vizează investițiile publice</w:t>
      </w:r>
      <w:r w:rsidRPr="00D413AD">
        <w:rPr>
          <w:rFonts w:ascii="Trebuchet MS" w:eastAsia="Calibri" w:hAnsi="Trebuchet MS"/>
          <w:lang w:val="ro-RO"/>
        </w:rPr>
        <w:t>. Se suplimentează sumele aferente contractelor de investiții în derulare având în vedere creșterile globale de prețuri la materialele de construcții, manoperă, transport, utilaje și la cele din domeniul energetic.</w:t>
      </w:r>
    </w:p>
    <w:p w14:paraId="3C4B0FCD"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Reluarea schemei de ajutor de stat</w:t>
      </w:r>
      <w:r w:rsidRPr="00D413AD">
        <w:rPr>
          <w:rFonts w:ascii="Trebuchet MS" w:eastAsia="Calibri" w:hAnsi="Trebuchet MS"/>
          <w:lang w:val="ro-RO"/>
        </w:rPr>
        <w:t xml:space="preserve">, </w:t>
      </w:r>
      <w:r w:rsidRPr="00D413AD">
        <w:rPr>
          <w:rFonts w:ascii="Trebuchet MS" w:eastAsia="Calibri" w:hAnsi="Trebuchet MS"/>
          <w:b/>
          <w:lang w:val="ro-RO"/>
        </w:rPr>
        <w:t>stabilită prin HG 807/2014, ce are ca obiectiv dezvoltarea regională prin realizarea de investiții în toate sectoarele de activitate</w:t>
      </w:r>
      <w:r w:rsidRPr="00D413AD">
        <w:rPr>
          <w:rFonts w:ascii="Trebuchet MS" w:eastAsia="Calibri" w:hAnsi="Trebuchet MS"/>
          <w:lang w:val="ro-RO"/>
        </w:rPr>
        <w:t xml:space="preserve">. Începând cu luna mai, se începe sesiunea pe schema de ajutor de stat, cu o anvelopă estimată de 1 miliard de lei. </w:t>
      </w:r>
    </w:p>
    <w:p w14:paraId="26A9F821"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Program de sprijin pentru transportatori și distribuitori în cuantum de 300 de milioane de lei (cu posibilitatea suplimentării).</w:t>
      </w:r>
      <w:r w:rsidRPr="00D413AD">
        <w:rPr>
          <w:rFonts w:ascii="Trebuchet MS" w:eastAsia="Calibri" w:hAnsi="Trebuchet MS"/>
          <w:lang w:val="ro-RO"/>
        </w:rPr>
        <w:t xml:space="preserve"> Programul se referă la decontarea a 0,50 lei/ litru de carburant pentru sprijinirea operatorilor economici care efectuează transport rutier de mărfuri în cont propriu sau pentru alte persoane, precum și transport de persoane ocazional sau regulat și pentru companiile implicate în activitățile de distribuție. Schema de ajutor de stat se acordă doar pentru alimentarea făcută pe teritoriul României, pentru circa 4.000 de beneficiari.</w:t>
      </w:r>
    </w:p>
    <w:p w14:paraId="61A0C4E1"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Acordarea unor granturi de până la 400.000 de euro/companie pentru capital de lucru IMM-urilor al căror lanț de aprovizionare a fost afectat de conflictul din Ucraina și care au cheltuieli mai mari cu cel puțin 15% la utilități.</w:t>
      </w:r>
      <w:r w:rsidRPr="00D413AD">
        <w:rPr>
          <w:rFonts w:ascii="Trebuchet MS" w:eastAsia="Calibri" w:hAnsi="Trebuchet MS"/>
          <w:lang w:val="ro-RO"/>
        </w:rPr>
        <w:t xml:space="preserve"> Măsura poate fi finanțată din fonduri europene, prin Programul Operațional Capital Uman (POCU), un program destinat măsurilor sociale.</w:t>
      </w:r>
    </w:p>
    <w:p w14:paraId="6FADE319"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Sprijin pentru procesarea producției agricole.</w:t>
      </w:r>
      <w:r w:rsidRPr="00D413AD">
        <w:rPr>
          <w:rFonts w:ascii="Trebuchet MS" w:eastAsia="Calibri" w:hAnsi="Trebuchet MS"/>
          <w:lang w:val="ro-RO"/>
        </w:rPr>
        <w:t xml:space="preserve"> Fermierii care procesează produse agricole în țară vor beneficia de o primă de 10% din valoarea produselor procesate. </w:t>
      </w:r>
    </w:p>
    <w:p w14:paraId="235D2775" w14:textId="77777777" w:rsidR="007B51CE" w:rsidRPr="00D413AD" w:rsidRDefault="007B51CE" w:rsidP="00F87A7A">
      <w:pPr>
        <w:numPr>
          <w:ilvl w:val="0"/>
          <w:numId w:val="76"/>
        </w:numPr>
        <w:spacing w:before="120"/>
        <w:jc w:val="both"/>
        <w:rPr>
          <w:rFonts w:ascii="Trebuchet MS" w:hAnsi="Trebuchet MS"/>
          <w:lang w:val="ro-RO"/>
        </w:rPr>
      </w:pPr>
      <w:r w:rsidRPr="00D413AD">
        <w:rPr>
          <w:rFonts w:ascii="Trebuchet MS" w:hAnsi="Trebuchet MS"/>
          <w:lang w:val="ro-RO"/>
        </w:rPr>
        <w:t>acordarea unui sfert din diferența de salariu în conformitate cu legea salarizării unitare cuvenită salariaților din sistemul public.</w:t>
      </w:r>
    </w:p>
    <w:p w14:paraId="47BF7FC8" w14:textId="77777777" w:rsidR="007B51CE" w:rsidRPr="00D413AD" w:rsidRDefault="007B51CE" w:rsidP="00F87A7A">
      <w:pPr>
        <w:numPr>
          <w:ilvl w:val="0"/>
          <w:numId w:val="76"/>
        </w:numPr>
        <w:spacing w:before="120"/>
        <w:jc w:val="both"/>
        <w:rPr>
          <w:rFonts w:ascii="Trebuchet MS" w:hAnsi="Trebuchet MS"/>
          <w:lang w:val="ro-RO"/>
        </w:rPr>
      </w:pPr>
      <w:r w:rsidRPr="00D413AD">
        <w:rPr>
          <w:rFonts w:ascii="Trebuchet MS" w:hAnsi="Trebuchet MS"/>
          <w:lang w:val="ro-RO"/>
        </w:rPr>
        <w:t>acordarea unui sprijin unic de 700 de lei pentru toți pensionarii cu pensii sub 2.000 de lei.</w:t>
      </w:r>
    </w:p>
    <w:p w14:paraId="2DEB099F" w14:textId="77777777" w:rsidR="007B51CE" w:rsidRPr="00D413AD" w:rsidRDefault="007B51CE" w:rsidP="00F87A7A">
      <w:pPr>
        <w:numPr>
          <w:ilvl w:val="0"/>
          <w:numId w:val="77"/>
        </w:numPr>
        <w:spacing w:before="120"/>
        <w:jc w:val="both"/>
        <w:rPr>
          <w:rFonts w:ascii="Trebuchet MS" w:hAnsi="Trebuchet MS"/>
          <w:lang w:val="ro-RO"/>
        </w:rPr>
      </w:pPr>
      <w:r w:rsidRPr="00D413AD">
        <w:rPr>
          <w:rFonts w:ascii="Trebuchet MS" w:hAnsi="Trebuchet MS"/>
          <w:lang w:val="ro-RO"/>
        </w:rPr>
        <w:t>suspendarea angajărilor la stat începând cu 1 iulie.</w:t>
      </w:r>
    </w:p>
    <w:p w14:paraId="1DEA006A" w14:textId="77777777" w:rsidR="006554E4" w:rsidRPr="00D413AD" w:rsidRDefault="006554E4" w:rsidP="006554E4">
      <w:pPr>
        <w:spacing w:before="120"/>
        <w:jc w:val="both"/>
        <w:rPr>
          <w:rFonts w:ascii="Trebuchet MS" w:eastAsiaTheme="minorHAnsi" w:hAnsi="Trebuchet MS" w:cstheme="minorBidi"/>
          <w:lang w:val="ro-RO"/>
        </w:rPr>
      </w:pPr>
    </w:p>
    <w:p w14:paraId="0B2FAA8C" w14:textId="77777777" w:rsidR="007B51CE" w:rsidRPr="00D413AD" w:rsidRDefault="007B51CE" w:rsidP="006554E4">
      <w:pPr>
        <w:spacing w:before="120"/>
        <w:jc w:val="both"/>
        <w:rPr>
          <w:rFonts w:asciiTheme="minorHAnsi" w:eastAsia="Calibri" w:hAnsiTheme="minorHAnsi" w:cstheme="minorHAnsi"/>
          <w:b/>
          <w:color w:val="000066"/>
          <w:lang w:val="ro-RO"/>
        </w:rPr>
      </w:pPr>
      <w:r w:rsidRPr="00D413AD">
        <w:rPr>
          <w:rFonts w:asciiTheme="minorHAnsi" w:eastAsia="Calibri" w:hAnsiTheme="minorHAnsi" w:cstheme="minorHAnsi"/>
          <w:b/>
          <w:noProof/>
          <w:color w:val="000066"/>
        </w:rPr>
        <mc:AlternateContent>
          <mc:Choice Requires="wps">
            <w:drawing>
              <wp:anchor distT="0" distB="0" distL="114300" distR="114300" simplePos="0" relativeHeight="251801600" behindDoc="0" locked="0" layoutInCell="1" allowOverlap="1" wp14:anchorId="3B737A41" wp14:editId="5825E69B">
                <wp:simplePos x="0" y="0"/>
                <wp:positionH relativeFrom="margin">
                  <wp:posOffset>0</wp:posOffset>
                </wp:positionH>
                <wp:positionV relativeFrom="paragraph">
                  <wp:posOffset>18415</wp:posOffset>
                </wp:positionV>
                <wp:extent cx="6105525" cy="438150"/>
                <wp:effectExtent l="19050" t="19050" r="47625" b="5715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38150"/>
                        </a:xfrm>
                        <a:prstGeom prst="roundRect">
                          <a:avLst>
                            <a:gd name="adj" fmla="val 16667"/>
                          </a:avLst>
                        </a:prstGeom>
                        <a:solidFill>
                          <a:srgbClr val="E7E6E6"/>
                        </a:solidFill>
                        <a:ln w="38100">
                          <a:solidFill>
                            <a:srgbClr val="2E74B5"/>
                          </a:solidFill>
                          <a:round/>
                          <a:headEnd/>
                          <a:tailEnd/>
                        </a:ln>
                        <a:effectLst>
                          <a:outerShdw dist="28398" dir="3806097" algn="ctr" rotWithShape="0">
                            <a:srgbClr val="823B0B">
                              <a:alpha val="50000"/>
                            </a:srgbClr>
                          </a:outerShdw>
                        </a:effectLst>
                      </wps:spPr>
                      <wps:txbx>
                        <w:txbxContent>
                          <w:p w14:paraId="44EE7985" w14:textId="77777777" w:rsidR="008170A0" w:rsidRPr="0013513C" w:rsidRDefault="008170A0" w:rsidP="007B51CE">
                            <w:pPr>
                              <w:shd w:val="clear" w:color="auto" w:fill="E7E6E6"/>
                              <w:autoSpaceDE w:val="0"/>
                              <w:autoSpaceDN w:val="0"/>
                              <w:adjustRightInd w:val="0"/>
                              <w:jc w:val="both"/>
                              <w:rPr>
                                <w:rFonts w:ascii="Trebuchet MS" w:hAnsi="Trebuchet MS" w:cs="Arial"/>
                                <w:b/>
                                <w:color w:val="000000"/>
                                <w:lang w:val="ro-RO"/>
                              </w:rPr>
                            </w:pPr>
                            <w:r w:rsidRPr="0013513C">
                              <w:rPr>
                                <w:rFonts w:ascii="Trebuchet MS" w:hAnsi="Trebuchet MS" w:cs="Arial"/>
                                <w:b/>
                                <w:color w:val="000000"/>
                                <w:lang w:val="ro-RO"/>
                              </w:rPr>
                              <w:t>Măsu</w:t>
                            </w:r>
                            <w:r>
                              <w:rPr>
                                <w:rFonts w:ascii="Trebuchet MS" w:hAnsi="Trebuchet MS" w:cs="Arial"/>
                                <w:b/>
                                <w:color w:val="000000"/>
                                <w:lang w:val="ro-RO"/>
                              </w:rPr>
                              <w:t>ri întreprinse pentru anul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37A41" id="Rounded Rectangle 15" o:spid="_x0000_s1039" style="position:absolute;left:0;text-align:left;margin-left:0;margin-top:1.45pt;width:480.75pt;height:3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" fillcolor="#e7e6e6" strokecolor="#2e74b5" strokeweight="3pt">
                <v:shadow on="t" color="#823b0b" opacity=".5" offset="1pt"/>
                <v:textbox>
                  <w:txbxContent>
                    <w:p w14:paraId="44EE7985" w14:textId="77777777" w:rsidR="008170A0" w:rsidRPr="0013513C" w:rsidRDefault="008170A0" w:rsidP="007B51CE">
                      <w:pPr>
                        <w:shd w:val="clear" w:color="auto" w:fill="E7E6E6"/>
                        <w:autoSpaceDE w:val="0"/>
                        <w:autoSpaceDN w:val="0"/>
                        <w:adjustRightInd w:val="0"/>
                        <w:jc w:val="both"/>
                        <w:rPr>
                          <w:rFonts w:ascii="Trebuchet MS" w:hAnsi="Trebuchet MS" w:cs="Arial"/>
                          <w:b/>
                          <w:color w:val="000000"/>
                          <w:lang w:val="ro-RO"/>
                        </w:rPr>
                      </w:pPr>
                      <w:r w:rsidRPr="0013513C">
                        <w:rPr>
                          <w:rFonts w:ascii="Trebuchet MS" w:hAnsi="Trebuchet MS" w:cs="Arial"/>
                          <w:b/>
                          <w:color w:val="000000"/>
                          <w:lang w:val="ro-RO"/>
                        </w:rPr>
                        <w:t>Măsu</w:t>
                      </w:r>
                      <w:r>
                        <w:rPr>
                          <w:rFonts w:ascii="Trebuchet MS" w:hAnsi="Trebuchet MS" w:cs="Arial"/>
                          <w:b/>
                          <w:color w:val="000000"/>
                          <w:lang w:val="ro-RO"/>
                        </w:rPr>
                        <w:t>ri întreprinse pentru anul 2023</w:t>
                      </w:r>
                    </w:p>
                  </w:txbxContent>
                </v:textbox>
                <w10:wrap anchorx="margin"/>
              </v:roundrect>
            </w:pict>
          </mc:Fallback>
        </mc:AlternateContent>
      </w:r>
    </w:p>
    <w:p w14:paraId="3EAE6F5D" w14:textId="77777777" w:rsidR="007B51CE" w:rsidRPr="00D413AD" w:rsidRDefault="007B51CE" w:rsidP="006554E4">
      <w:pPr>
        <w:spacing w:before="120"/>
        <w:jc w:val="both"/>
        <w:rPr>
          <w:rFonts w:asciiTheme="minorHAnsi" w:eastAsia="Calibri" w:hAnsiTheme="minorHAnsi" w:cstheme="minorHAnsi"/>
          <w:b/>
          <w:color w:val="000066"/>
          <w:lang w:val="ro-RO"/>
        </w:rPr>
      </w:pPr>
    </w:p>
    <w:p w14:paraId="44F30698" w14:textId="77777777" w:rsidR="007B51CE" w:rsidRPr="00D413AD" w:rsidRDefault="007B51CE" w:rsidP="006554E4">
      <w:pPr>
        <w:widowControl w:val="0"/>
        <w:spacing w:before="120"/>
        <w:ind w:right="6"/>
        <w:jc w:val="both"/>
        <w:rPr>
          <w:rFonts w:ascii="Trebuchet MS" w:hAnsi="Trebuchet MS" w:cstheme="minorHAnsi"/>
          <w:color w:val="000000"/>
          <w:lang w:val="ro-RO"/>
        </w:rPr>
      </w:pPr>
      <w:r w:rsidRPr="00D413AD">
        <w:rPr>
          <w:rFonts w:ascii="Trebuchet MS" w:hAnsi="Trebuchet MS" w:cstheme="minorHAnsi"/>
          <w:b/>
          <w:color w:val="000066"/>
          <w:lang w:val="ro-RO"/>
        </w:rPr>
        <w:t xml:space="preserve">Cadrul macroeconomic pe care se bazează previziunile bugetare pentru perioada 2023-2025 </w:t>
      </w:r>
      <w:r w:rsidRPr="00D413AD">
        <w:rPr>
          <w:rFonts w:ascii="Trebuchet MS" w:hAnsi="Trebuchet MS" w:cstheme="minorHAnsi"/>
          <w:color w:val="000000"/>
          <w:lang w:val="ro-RO"/>
        </w:rPr>
        <w:t xml:space="preserve">a avut în vedere următoarele aspecte: </w:t>
      </w:r>
    </w:p>
    <w:p w14:paraId="3A50DDD2" w14:textId="382A1748" w:rsidR="007B51CE" w:rsidRPr="00D413AD" w:rsidRDefault="00180B11" w:rsidP="00F87A7A">
      <w:pPr>
        <w:numPr>
          <w:ilvl w:val="0"/>
          <w:numId w:val="32"/>
        </w:numPr>
        <w:spacing w:before="120"/>
        <w:ind w:left="714" w:right="6" w:hanging="357"/>
        <w:jc w:val="both"/>
        <w:rPr>
          <w:rFonts w:ascii="Trebuchet MS" w:eastAsia="Calibri" w:hAnsi="Trebuchet MS" w:cstheme="minorHAnsi"/>
          <w:szCs w:val="22"/>
          <w:lang w:val="ro-RO"/>
        </w:rPr>
      </w:pPr>
      <w:r w:rsidRPr="00D413AD">
        <w:rPr>
          <w:rFonts w:ascii="Trebuchet MS" w:eastAsia="Calibri" w:hAnsi="Trebuchet MS"/>
          <w:szCs w:val="22"/>
          <w:lang w:val="ro-RO"/>
        </w:rPr>
        <w:t>evoluțiile</w:t>
      </w:r>
      <w:r w:rsidR="007B51CE" w:rsidRPr="00D413AD">
        <w:rPr>
          <w:rFonts w:ascii="Trebuchet MS" w:eastAsia="Calibri" w:hAnsi="Trebuchet MS"/>
          <w:szCs w:val="22"/>
          <w:lang w:val="ro-RO"/>
        </w:rPr>
        <w:t xml:space="preserve"> economice peste </w:t>
      </w:r>
      <w:r w:rsidRPr="00D413AD">
        <w:rPr>
          <w:rFonts w:ascii="Trebuchet MS" w:eastAsia="Calibri" w:hAnsi="Trebuchet MS"/>
          <w:szCs w:val="22"/>
          <w:lang w:val="ro-RO"/>
        </w:rPr>
        <w:t>așteptări</w:t>
      </w:r>
      <w:r w:rsidR="007B51CE" w:rsidRPr="00D413AD">
        <w:rPr>
          <w:rFonts w:ascii="Trebuchet MS" w:eastAsia="Calibri" w:hAnsi="Trebuchet MS"/>
          <w:szCs w:val="22"/>
          <w:lang w:val="ro-RO"/>
        </w:rPr>
        <w:t xml:space="preserve"> din prima parte a anului 2022;</w:t>
      </w:r>
    </w:p>
    <w:p w14:paraId="4B5A8AA5" w14:textId="3F7B98F6" w:rsidR="007B51CE" w:rsidRPr="00D413AD" w:rsidRDefault="007B51CE" w:rsidP="00F87A7A">
      <w:pPr>
        <w:numPr>
          <w:ilvl w:val="0"/>
          <w:numId w:val="32"/>
        </w:numPr>
        <w:spacing w:before="120"/>
        <w:ind w:left="714" w:right="6" w:hanging="357"/>
        <w:jc w:val="both"/>
        <w:rPr>
          <w:rFonts w:ascii="Trebuchet MS" w:eastAsia="Calibri" w:hAnsi="Trebuchet MS" w:cstheme="minorHAnsi"/>
          <w:szCs w:val="22"/>
          <w:lang w:val="ro-RO"/>
        </w:rPr>
      </w:pPr>
      <w:r w:rsidRPr="00D413AD">
        <w:rPr>
          <w:rFonts w:ascii="Trebuchet MS" w:eastAsia="Calibri" w:hAnsi="Trebuchet MS" w:cs="Calibri"/>
          <w:szCs w:val="22"/>
          <w:lang w:val="ro-RO"/>
        </w:rPr>
        <w:t xml:space="preserve">o </w:t>
      </w:r>
      <w:r w:rsidR="00180B11" w:rsidRPr="00D413AD">
        <w:rPr>
          <w:rFonts w:ascii="Trebuchet MS" w:eastAsia="Calibri" w:hAnsi="Trebuchet MS" w:cs="Calibri"/>
          <w:szCs w:val="22"/>
          <w:lang w:val="ro-RO"/>
        </w:rPr>
        <w:t>creștere</w:t>
      </w:r>
      <w:r w:rsidRPr="00D413AD">
        <w:rPr>
          <w:rFonts w:ascii="Trebuchet MS" w:eastAsia="Calibri" w:hAnsi="Trebuchet MS" w:cs="Calibri"/>
          <w:szCs w:val="22"/>
          <w:lang w:val="ro-RO"/>
        </w:rPr>
        <w:t xml:space="preserve"> economică </w:t>
      </w:r>
      <w:r w:rsidR="00180B11" w:rsidRPr="00D413AD">
        <w:rPr>
          <w:rFonts w:ascii="Trebuchet MS" w:eastAsia="Calibri" w:hAnsi="Trebuchet MS" w:cs="Calibri"/>
          <w:szCs w:val="22"/>
          <w:lang w:val="ro-RO"/>
        </w:rPr>
        <w:t>susținută</w:t>
      </w:r>
      <w:r w:rsidRPr="00D413AD">
        <w:rPr>
          <w:rFonts w:ascii="Trebuchet MS" w:eastAsia="Calibri" w:hAnsi="Trebuchet MS" w:cs="Calibri"/>
          <w:szCs w:val="22"/>
          <w:lang w:val="ro-RO"/>
        </w:rPr>
        <w:t xml:space="preserve"> </w:t>
      </w:r>
      <w:r w:rsidRPr="00D413AD">
        <w:rPr>
          <w:rFonts w:ascii="Trebuchet MS" w:eastAsia="Calibri" w:hAnsi="Trebuchet MS" w:cs="Calibri"/>
          <w:b/>
          <w:szCs w:val="22"/>
          <w:lang w:val="ro-RO"/>
        </w:rPr>
        <w:t xml:space="preserve">în principal de </w:t>
      </w:r>
      <w:r w:rsidR="00180B11" w:rsidRPr="00D413AD">
        <w:rPr>
          <w:rFonts w:ascii="Trebuchet MS" w:eastAsia="Calibri" w:hAnsi="Trebuchet MS" w:cs="Calibri"/>
          <w:b/>
          <w:szCs w:val="22"/>
          <w:lang w:val="ro-RO"/>
        </w:rPr>
        <w:t>investiții</w:t>
      </w:r>
      <w:r w:rsidRPr="00D413AD">
        <w:rPr>
          <w:rFonts w:ascii="Trebuchet MS" w:eastAsia="Calibri" w:hAnsi="Trebuchet MS" w:cs="Calibri"/>
          <w:b/>
          <w:szCs w:val="22"/>
          <w:lang w:val="ro-RO"/>
        </w:rPr>
        <w:t xml:space="preserve">, alături de consum, într-un mediu intern favorizat de stabilitatea </w:t>
      </w:r>
      <w:r w:rsidR="00180B11" w:rsidRPr="00D413AD">
        <w:rPr>
          <w:rFonts w:ascii="Trebuchet MS" w:eastAsia="Calibri" w:hAnsi="Trebuchet MS" w:cs="Calibri"/>
          <w:b/>
          <w:szCs w:val="22"/>
          <w:lang w:val="ro-RO"/>
        </w:rPr>
        <w:t>și</w:t>
      </w:r>
      <w:r w:rsidRPr="00D413AD">
        <w:rPr>
          <w:rFonts w:ascii="Trebuchet MS" w:eastAsia="Calibri" w:hAnsi="Trebuchet MS" w:cs="Calibri"/>
          <w:b/>
          <w:szCs w:val="22"/>
          <w:lang w:val="ro-RO"/>
        </w:rPr>
        <w:t xml:space="preserve"> predictibilitatea politicilor macroeconomice.</w:t>
      </w:r>
    </w:p>
    <w:p w14:paraId="6B85AF1C" w14:textId="4C006712" w:rsidR="007B51CE" w:rsidRPr="00D413AD" w:rsidRDefault="007B51CE" w:rsidP="00F87A7A">
      <w:pPr>
        <w:numPr>
          <w:ilvl w:val="0"/>
          <w:numId w:val="32"/>
        </w:numPr>
        <w:spacing w:before="120"/>
        <w:ind w:left="714" w:right="6" w:hanging="357"/>
        <w:jc w:val="both"/>
        <w:rPr>
          <w:rFonts w:ascii="Trebuchet MS" w:eastAsia="Calibri" w:hAnsi="Trebuchet MS" w:cstheme="minorHAnsi"/>
          <w:szCs w:val="22"/>
          <w:lang w:val="ro-RO"/>
        </w:rPr>
      </w:pPr>
      <w:r w:rsidRPr="00D413AD">
        <w:rPr>
          <w:rFonts w:ascii="Trebuchet MS" w:eastAsia="Calibri" w:hAnsi="Trebuchet MS" w:cs="Calibri"/>
          <w:szCs w:val="22"/>
          <w:lang w:val="ro-RO"/>
        </w:rPr>
        <w:t xml:space="preserve">o </w:t>
      </w:r>
      <w:r w:rsidR="00180B11" w:rsidRPr="00D413AD">
        <w:rPr>
          <w:rFonts w:ascii="Trebuchet MS" w:eastAsia="Calibri" w:hAnsi="Trebuchet MS" w:cs="Calibri"/>
          <w:szCs w:val="22"/>
          <w:lang w:val="ro-RO"/>
        </w:rPr>
        <w:t>absorbție</w:t>
      </w:r>
      <w:r w:rsidRPr="00D413AD">
        <w:rPr>
          <w:rFonts w:ascii="Trebuchet MS" w:eastAsia="Calibri" w:hAnsi="Trebuchet MS" w:cs="Calibri"/>
          <w:szCs w:val="22"/>
          <w:lang w:val="ro-RO"/>
        </w:rPr>
        <w:t xml:space="preserve"> cât mai bună a fondurilor UE pe cele două axe: cadrul financiar </w:t>
      </w:r>
      <w:r w:rsidR="00180B11" w:rsidRPr="00D413AD">
        <w:rPr>
          <w:rFonts w:ascii="Trebuchet MS" w:eastAsia="Calibri" w:hAnsi="Trebuchet MS" w:cs="Calibri"/>
          <w:szCs w:val="22"/>
          <w:lang w:val="ro-RO"/>
        </w:rPr>
        <w:t>mul</w:t>
      </w:r>
      <w:r w:rsidR="00180B11">
        <w:rPr>
          <w:rFonts w:ascii="Trebuchet MS" w:eastAsia="Calibri" w:hAnsi="Trebuchet MS" w:cs="Calibri"/>
          <w:szCs w:val="22"/>
          <w:lang w:val="ro-RO"/>
        </w:rPr>
        <w:t>t</w:t>
      </w:r>
      <w:r w:rsidR="00180B11" w:rsidRPr="00D413AD">
        <w:rPr>
          <w:rFonts w:ascii="Trebuchet MS" w:eastAsia="Calibri" w:hAnsi="Trebuchet MS" w:cs="Calibri"/>
          <w:szCs w:val="22"/>
          <w:lang w:val="ro-RO"/>
        </w:rPr>
        <w:t>i</w:t>
      </w:r>
      <w:r w:rsidRPr="00D413AD">
        <w:rPr>
          <w:rFonts w:ascii="Trebuchet MS" w:eastAsia="Calibri" w:hAnsi="Trebuchet MS" w:cs="Calibri"/>
          <w:szCs w:val="22"/>
          <w:lang w:val="ro-RO"/>
        </w:rPr>
        <w:t xml:space="preserve">-anual </w:t>
      </w:r>
      <w:r w:rsidR="00180B11" w:rsidRPr="00D413AD">
        <w:rPr>
          <w:rFonts w:ascii="Trebuchet MS" w:eastAsia="Calibri" w:hAnsi="Trebuchet MS" w:cs="Calibri"/>
          <w:szCs w:val="22"/>
          <w:lang w:val="ro-RO"/>
        </w:rPr>
        <w:t>și</w:t>
      </w:r>
      <w:r w:rsidRPr="00D413AD">
        <w:rPr>
          <w:rFonts w:ascii="Trebuchet MS" w:eastAsia="Calibri" w:hAnsi="Trebuchet MS" w:cs="Calibri"/>
          <w:szCs w:val="22"/>
          <w:lang w:val="ro-RO"/>
        </w:rPr>
        <w:t xml:space="preserve"> PNRR </w:t>
      </w:r>
      <w:r w:rsidR="00180B11" w:rsidRPr="00D413AD">
        <w:rPr>
          <w:rFonts w:ascii="Trebuchet MS" w:eastAsia="Calibri" w:hAnsi="Trebuchet MS" w:cs="Calibri"/>
          <w:szCs w:val="22"/>
          <w:lang w:val="ro-RO"/>
        </w:rPr>
        <w:t>și</w:t>
      </w:r>
      <w:r w:rsidRPr="00D413AD">
        <w:rPr>
          <w:rFonts w:ascii="Trebuchet MS" w:eastAsia="Calibri" w:hAnsi="Trebuchet MS" w:cs="Calibri"/>
          <w:szCs w:val="22"/>
          <w:lang w:val="ro-RO"/>
        </w:rPr>
        <w:t xml:space="preserve"> utilizarea eficientă a acestora în domeniile prioritare ale economiei;</w:t>
      </w:r>
    </w:p>
    <w:p w14:paraId="029BB6D8" w14:textId="139A94F6" w:rsidR="007B51CE" w:rsidRPr="00D413AD" w:rsidRDefault="007B51CE" w:rsidP="00F87A7A">
      <w:pPr>
        <w:numPr>
          <w:ilvl w:val="0"/>
          <w:numId w:val="32"/>
        </w:numPr>
        <w:spacing w:before="120"/>
        <w:ind w:left="714" w:right="6" w:hanging="357"/>
        <w:jc w:val="both"/>
        <w:rPr>
          <w:rFonts w:ascii="Trebuchet MS" w:eastAsia="Calibri" w:hAnsi="Trebuchet MS" w:cstheme="minorHAnsi"/>
          <w:szCs w:val="22"/>
          <w:lang w:val="ro-RO"/>
        </w:rPr>
      </w:pPr>
      <w:r w:rsidRPr="00D413AD">
        <w:rPr>
          <w:rFonts w:ascii="Trebuchet MS" w:eastAsia="Calibri" w:hAnsi="Trebuchet MS"/>
          <w:szCs w:val="22"/>
          <w:lang w:val="ro-RO"/>
        </w:rPr>
        <w:t xml:space="preserve">contextul geopolitic actual, </w:t>
      </w:r>
      <w:r w:rsidR="00180B11" w:rsidRPr="00D413AD">
        <w:rPr>
          <w:rFonts w:ascii="Trebuchet MS" w:eastAsia="Calibri" w:hAnsi="Trebuchet MS"/>
          <w:szCs w:val="22"/>
          <w:lang w:val="ro-RO"/>
        </w:rPr>
        <w:t>evoluțiile</w:t>
      </w:r>
      <w:r w:rsidRPr="00D413AD">
        <w:rPr>
          <w:rFonts w:ascii="Trebuchet MS" w:eastAsia="Calibri" w:hAnsi="Trebuchet MS"/>
          <w:szCs w:val="22"/>
          <w:lang w:val="ro-RO"/>
        </w:rPr>
        <w:t xml:space="preserve"> economice </w:t>
      </w:r>
      <w:r w:rsidR="00180B11" w:rsidRPr="00D413AD">
        <w:rPr>
          <w:rFonts w:ascii="Trebuchet MS" w:eastAsia="Calibri" w:hAnsi="Trebuchet MS"/>
          <w:szCs w:val="22"/>
          <w:lang w:val="ro-RO"/>
        </w:rPr>
        <w:t>și</w:t>
      </w:r>
      <w:r w:rsidRPr="00D413AD">
        <w:rPr>
          <w:rFonts w:ascii="Trebuchet MS" w:eastAsia="Calibri" w:hAnsi="Trebuchet MS"/>
          <w:szCs w:val="22"/>
          <w:lang w:val="ro-RO"/>
        </w:rPr>
        <w:t xml:space="preserve"> </w:t>
      </w:r>
      <w:r w:rsidR="00180B11" w:rsidRPr="00D413AD">
        <w:rPr>
          <w:rFonts w:ascii="Trebuchet MS" w:eastAsia="Calibri" w:hAnsi="Trebuchet MS"/>
          <w:szCs w:val="22"/>
          <w:lang w:val="ro-RO"/>
        </w:rPr>
        <w:t>anticipațiile</w:t>
      </w:r>
      <w:r w:rsidRPr="00D413AD">
        <w:rPr>
          <w:rFonts w:ascii="Trebuchet MS" w:eastAsia="Calibri" w:hAnsi="Trebuchet MS"/>
          <w:szCs w:val="22"/>
          <w:lang w:val="ro-RO"/>
        </w:rPr>
        <w:t xml:space="preserve"> </w:t>
      </w:r>
      <w:r w:rsidR="00180B11" w:rsidRPr="00D413AD">
        <w:rPr>
          <w:rFonts w:ascii="Trebuchet MS" w:eastAsia="Calibri" w:hAnsi="Trebuchet MS"/>
          <w:szCs w:val="22"/>
          <w:lang w:val="ro-RO"/>
        </w:rPr>
        <w:t>inflaționiste</w:t>
      </w:r>
      <w:r w:rsidRPr="00D413AD">
        <w:rPr>
          <w:rFonts w:ascii="Trebuchet MS" w:eastAsia="Calibri" w:hAnsi="Trebuchet MS"/>
          <w:szCs w:val="22"/>
          <w:lang w:val="ro-RO"/>
        </w:rPr>
        <w:t xml:space="preserve"> </w:t>
      </w:r>
      <w:r w:rsidR="00180B11" w:rsidRPr="00D413AD">
        <w:rPr>
          <w:rFonts w:ascii="Trebuchet MS" w:eastAsia="Calibri" w:hAnsi="Trebuchet MS"/>
          <w:szCs w:val="22"/>
          <w:lang w:val="ro-RO"/>
        </w:rPr>
        <w:t>internaționale</w:t>
      </w:r>
      <w:r w:rsidRPr="00D413AD">
        <w:rPr>
          <w:rFonts w:ascii="Trebuchet MS" w:eastAsia="Calibri" w:hAnsi="Trebuchet MS"/>
          <w:szCs w:val="22"/>
          <w:lang w:val="ro-RO"/>
        </w:rPr>
        <w:t>;</w:t>
      </w:r>
    </w:p>
    <w:p w14:paraId="2AC21EB6" w14:textId="42FDBBF0" w:rsidR="007B51CE" w:rsidRPr="00D413AD" w:rsidRDefault="007B51CE" w:rsidP="00F87A7A">
      <w:pPr>
        <w:numPr>
          <w:ilvl w:val="0"/>
          <w:numId w:val="32"/>
        </w:numPr>
        <w:spacing w:before="120"/>
        <w:ind w:left="714" w:right="6" w:hanging="357"/>
        <w:jc w:val="both"/>
        <w:rPr>
          <w:rFonts w:ascii="Trebuchet MS" w:eastAsia="Calibri" w:hAnsi="Trebuchet MS"/>
          <w:lang w:val="ro-RO"/>
        </w:rPr>
      </w:pPr>
      <w:r w:rsidRPr="00D413AD">
        <w:rPr>
          <w:rFonts w:ascii="Trebuchet MS" w:eastAsia="Calibri" w:hAnsi="Trebuchet MS"/>
          <w:szCs w:val="22"/>
          <w:lang w:val="ro-RO"/>
        </w:rPr>
        <w:t xml:space="preserve">contextul european și global anticipat de prognozele </w:t>
      </w:r>
      <w:r w:rsidR="00180B11" w:rsidRPr="00D413AD">
        <w:rPr>
          <w:rFonts w:ascii="Trebuchet MS" w:eastAsia="Calibri" w:hAnsi="Trebuchet MS"/>
          <w:szCs w:val="22"/>
          <w:lang w:val="ro-RO"/>
        </w:rPr>
        <w:t>instituțiilor</w:t>
      </w:r>
      <w:r w:rsidRPr="00D413AD">
        <w:rPr>
          <w:rFonts w:ascii="Trebuchet MS" w:eastAsia="Calibri" w:hAnsi="Trebuchet MS"/>
          <w:szCs w:val="22"/>
          <w:lang w:val="ro-RO"/>
        </w:rPr>
        <w:t xml:space="preserve"> </w:t>
      </w:r>
      <w:r w:rsidR="00180B11" w:rsidRPr="00D413AD">
        <w:rPr>
          <w:rFonts w:ascii="Trebuchet MS" w:eastAsia="Calibri" w:hAnsi="Trebuchet MS"/>
          <w:szCs w:val="22"/>
          <w:lang w:val="ro-RO"/>
        </w:rPr>
        <w:t>internaționale</w:t>
      </w:r>
      <w:r w:rsidRPr="00D413AD">
        <w:rPr>
          <w:rFonts w:ascii="Trebuchet MS" w:eastAsia="Calibri" w:hAnsi="Trebuchet MS"/>
          <w:szCs w:val="22"/>
          <w:lang w:val="ro-RO"/>
        </w:rPr>
        <w:t xml:space="preserve"> care iau în considerare încetinirea </w:t>
      </w:r>
      <w:r w:rsidR="00180B11" w:rsidRPr="00D413AD">
        <w:rPr>
          <w:rFonts w:ascii="Trebuchet MS" w:eastAsia="Calibri" w:hAnsi="Trebuchet MS"/>
          <w:szCs w:val="22"/>
          <w:lang w:val="ro-RO"/>
        </w:rPr>
        <w:t>creșterii</w:t>
      </w:r>
      <w:r w:rsidRPr="00D413AD">
        <w:rPr>
          <w:rFonts w:ascii="Trebuchet MS" w:eastAsia="Calibri" w:hAnsi="Trebuchet MS"/>
          <w:szCs w:val="22"/>
          <w:lang w:val="ro-RO"/>
        </w:rPr>
        <w:t xml:space="preserve"> economice </w:t>
      </w:r>
      <w:r w:rsidR="00180B11" w:rsidRPr="00D413AD">
        <w:rPr>
          <w:rFonts w:ascii="Trebuchet MS" w:eastAsia="Calibri" w:hAnsi="Trebuchet MS"/>
          <w:szCs w:val="22"/>
          <w:lang w:val="ro-RO"/>
        </w:rPr>
        <w:t>și</w:t>
      </w:r>
      <w:r w:rsidRPr="00D413AD">
        <w:rPr>
          <w:rFonts w:ascii="Trebuchet MS" w:eastAsia="Calibri" w:hAnsi="Trebuchet MS"/>
          <w:szCs w:val="22"/>
          <w:lang w:val="ro-RO"/>
        </w:rPr>
        <w:t xml:space="preserve"> chiar recesiune în unele state </w:t>
      </w:r>
      <w:r w:rsidRPr="00D413AD">
        <w:rPr>
          <w:rFonts w:ascii="Trebuchet MS" w:eastAsia="Calibri" w:hAnsi="Trebuchet MS"/>
          <w:szCs w:val="22"/>
          <w:lang w:val="ro-RO"/>
        </w:rPr>
        <w:lastRenderedPageBreak/>
        <w:t>europene în anul 2023</w:t>
      </w:r>
      <w:r w:rsidRPr="00D413AD">
        <w:rPr>
          <w:rFonts w:ascii="Trebuchet MS" w:eastAsia="Calibri" w:hAnsi="Trebuchet MS" w:cs="Calibri"/>
          <w:lang w:val="ro-RO"/>
        </w:rPr>
        <w:t xml:space="preserve">, pe seama </w:t>
      </w:r>
      <w:r w:rsidR="00180B11" w:rsidRPr="00D413AD">
        <w:rPr>
          <w:rFonts w:ascii="Trebuchet MS" w:eastAsia="Calibri" w:hAnsi="Trebuchet MS" w:cs="Calibri"/>
          <w:lang w:val="ro-RO"/>
        </w:rPr>
        <w:t>persistenței</w:t>
      </w:r>
      <w:r w:rsidRPr="00D413AD">
        <w:rPr>
          <w:rFonts w:ascii="Trebuchet MS" w:eastAsia="Calibri" w:hAnsi="Trebuchet MS" w:cs="Calibri"/>
          <w:lang w:val="ro-RO"/>
        </w:rPr>
        <w:t xml:space="preserve"> crizei energetice, </w:t>
      </w:r>
      <w:r w:rsidRPr="00D413AD">
        <w:rPr>
          <w:rFonts w:ascii="Trebuchet MS" w:eastAsia="Calibri" w:hAnsi="Trebuchet MS" w:cstheme="minorHAnsi"/>
          <w:lang w:val="ro-RO"/>
        </w:rPr>
        <w:t xml:space="preserve">a </w:t>
      </w:r>
      <w:r w:rsidR="00180B11" w:rsidRPr="00D413AD">
        <w:rPr>
          <w:rFonts w:ascii="Trebuchet MS" w:eastAsia="Calibri" w:hAnsi="Trebuchet MS" w:cstheme="minorHAnsi"/>
          <w:lang w:val="ro-RO"/>
        </w:rPr>
        <w:t>inflației</w:t>
      </w:r>
      <w:r w:rsidRPr="00D413AD">
        <w:rPr>
          <w:rFonts w:ascii="Trebuchet MS" w:eastAsia="Calibri" w:hAnsi="Trebuchet MS" w:cstheme="minorHAnsi"/>
          <w:lang w:val="ro-RO"/>
        </w:rPr>
        <w:t xml:space="preserve"> ridicate </w:t>
      </w:r>
      <w:r w:rsidR="00180B11" w:rsidRPr="00D413AD">
        <w:rPr>
          <w:rFonts w:ascii="Trebuchet MS" w:eastAsia="Calibri" w:hAnsi="Trebuchet MS" w:cstheme="minorHAnsi"/>
          <w:lang w:val="ro-RO"/>
        </w:rPr>
        <w:t>și</w:t>
      </w:r>
      <w:r w:rsidRPr="00D413AD">
        <w:rPr>
          <w:rFonts w:ascii="Trebuchet MS" w:eastAsia="Calibri" w:hAnsi="Trebuchet MS" w:cstheme="minorHAnsi"/>
          <w:lang w:val="ro-RO"/>
        </w:rPr>
        <w:t xml:space="preserve"> a înăspririi </w:t>
      </w:r>
      <w:r w:rsidR="00180B11" w:rsidRPr="00D413AD">
        <w:rPr>
          <w:rFonts w:ascii="Trebuchet MS" w:eastAsia="Calibri" w:hAnsi="Trebuchet MS" w:cstheme="minorHAnsi"/>
          <w:lang w:val="ro-RO"/>
        </w:rPr>
        <w:t>condițiilor</w:t>
      </w:r>
      <w:r w:rsidRPr="00D413AD">
        <w:rPr>
          <w:rFonts w:ascii="Trebuchet MS" w:eastAsia="Calibri" w:hAnsi="Trebuchet MS" w:cstheme="minorHAnsi"/>
          <w:lang w:val="ro-RO"/>
        </w:rPr>
        <w:t xml:space="preserve"> financiare, într-un context marcat de continuarea conflictului din Ucraina.</w:t>
      </w:r>
      <w:r w:rsidRPr="00D413AD">
        <w:rPr>
          <w:rFonts w:ascii="Trebuchet MS" w:eastAsia="Calibri" w:hAnsi="Trebuchet MS"/>
          <w:lang w:val="ro-RO"/>
        </w:rPr>
        <w:t xml:space="preserve"> </w:t>
      </w:r>
      <w:r w:rsidRPr="00D413AD">
        <w:rPr>
          <w:rFonts w:ascii="Trebuchet MS" w:eastAsia="Calibri" w:hAnsi="Trebuchet MS"/>
          <w:b/>
          <w:bCs/>
          <w:szCs w:val="22"/>
          <w:lang w:val="ro-RO"/>
        </w:rPr>
        <w:t xml:space="preserve">Astfel, în cazul celei mai recente prognoze a Fondului Monetar </w:t>
      </w:r>
      <w:r w:rsidR="00180B11" w:rsidRPr="00D413AD">
        <w:rPr>
          <w:rFonts w:ascii="Trebuchet MS" w:eastAsia="Calibri" w:hAnsi="Trebuchet MS"/>
          <w:b/>
          <w:bCs/>
          <w:szCs w:val="22"/>
          <w:lang w:val="ro-RO"/>
        </w:rPr>
        <w:t>Internațional</w:t>
      </w:r>
      <w:r w:rsidRPr="00D413AD">
        <w:rPr>
          <w:rFonts w:ascii="Trebuchet MS" w:eastAsia="Calibri" w:hAnsi="Trebuchet MS"/>
          <w:bCs/>
          <w:szCs w:val="22"/>
          <w:lang w:val="ro-RO"/>
        </w:rPr>
        <w:t xml:space="preserve">, se estimează o </w:t>
      </w:r>
      <w:r w:rsidR="00180B11" w:rsidRPr="00D413AD">
        <w:rPr>
          <w:rFonts w:ascii="Trebuchet MS" w:eastAsia="Calibri" w:hAnsi="Trebuchet MS"/>
          <w:bCs/>
          <w:szCs w:val="22"/>
          <w:lang w:val="ro-RO"/>
        </w:rPr>
        <w:t>creștere</w:t>
      </w:r>
      <w:r w:rsidRPr="00D413AD">
        <w:rPr>
          <w:rFonts w:ascii="Trebuchet MS" w:eastAsia="Calibri" w:hAnsi="Trebuchet MS"/>
          <w:bCs/>
          <w:szCs w:val="22"/>
          <w:lang w:val="ro-RO"/>
        </w:rPr>
        <w:t xml:space="preserve"> economică la nivel global de </w:t>
      </w:r>
      <w:r w:rsidRPr="00D413AD">
        <w:rPr>
          <w:rFonts w:ascii="Trebuchet MS" w:eastAsia="Calibri" w:hAnsi="Trebuchet MS" w:cstheme="minorHAnsi"/>
          <w:lang w:val="ro-RO"/>
        </w:rPr>
        <w:t>3,2% pentru 2022, urmată de o decelerare până la 2,7% în 2023</w:t>
      </w:r>
      <w:r w:rsidRPr="00D413AD">
        <w:rPr>
          <w:rFonts w:ascii="Trebuchet MS" w:eastAsia="Calibri" w:hAnsi="Trebuchet MS"/>
          <w:szCs w:val="22"/>
          <w:lang w:val="ro-RO"/>
        </w:rPr>
        <w:t>. E</w:t>
      </w:r>
      <w:r w:rsidRPr="00D413AD">
        <w:rPr>
          <w:rFonts w:ascii="Trebuchet MS" w:eastAsia="Calibri" w:hAnsi="Trebuchet MS" w:cstheme="minorHAnsi"/>
          <w:lang w:val="ro-RO"/>
        </w:rPr>
        <w:t xml:space="preserve">stimările de </w:t>
      </w:r>
      <w:r w:rsidR="00180B11" w:rsidRPr="00D413AD">
        <w:rPr>
          <w:rFonts w:ascii="Trebuchet MS" w:eastAsia="Calibri" w:hAnsi="Trebuchet MS" w:cstheme="minorHAnsi"/>
          <w:lang w:val="ro-RO"/>
        </w:rPr>
        <w:t>creștere</w:t>
      </w:r>
      <w:r w:rsidRPr="00D413AD">
        <w:rPr>
          <w:rFonts w:ascii="Trebuchet MS" w:eastAsia="Calibri" w:hAnsi="Trebuchet MS" w:cstheme="minorHAnsi"/>
          <w:lang w:val="ro-RO"/>
        </w:rPr>
        <w:t xml:space="preserve"> ale economiilor zonei Euro indică un </w:t>
      </w:r>
      <w:r w:rsidR="00180B11" w:rsidRPr="00D413AD">
        <w:rPr>
          <w:rFonts w:ascii="Trebuchet MS" w:eastAsia="Calibri" w:hAnsi="Trebuchet MS" w:cstheme="minorHAnsi"/>
          <w:lang w:val="ro-RO"/>
        </w:rPr>
        <w:t>ușor</w:t>
      </w:r>
      <w:r w:rsidRPr="00D413AD">
        <w:rPr>
          <w:rFonts w:ascii="Trebuchet MS" w:eastAsia="Calibri" w:hAnsi="Trebuchet MS" w:cstheme="minorHAnsi"/>
          <w:lang w:val="ro-RO"/>
        </w:rPr>
        <w:t xml:space="preserve"> avans de 0,5%, pe seama decelerării prognozelor </w:t>
      </w:r>
      <w:r w:rsidR="00180B11">
        <w:rPr>
          <w:rFonts w:ascii="Trebuchet MS" w:eastAsia="Calibri" w:hAnsi="Trebuchet MS" w:cstheme="minorHAnsi"/>
          <w:lang w:val="ro-RO"/>
        </w:rPr>
        <w:t>p</w:t>
      </w:r>
      <w:r w:rsidRPr="00D413AD">
        <w:rPr>
          <w:rFonts w:ascii="Trebuchet MS" w:eastAsia="Calibri" w:hAnsi="Trebuchet MS" w:cstheme="minorHAnsi"/>
          <w:lang w:val="ro-RO"/>
        </w:rPr>
        <w:t xml:space="preserve">entru majoritatea statelor, fiind </w:t>
      </w:r>
      <w:r w:rsidR="00180B11" w:rsidRPr="00D413AD">
        <w:rPr>
          <w:rFonts w:ascii="Trebuchet MS" w:eastAsia="Calibri" w:hAnsi="Trebuchet MS" w:cstheme="minorHAnsi"/>
          <w:lang w:val="ro-RO"/>
        </w:rPr>
        <w:t>așteptate</w:t>
      </w:r>
      <w:r w:rsidRPr="00D413AD">
        <w:rPr>
          <w:rFonts w:ascii="Trebuchet MS" w:eastAsia="Calibri" w:hAnsi="Trebuchet MS" w:cstheme="minorHAnsi"/>
          <w:lang w:val="ro-RO"/>
        </w:rPr>
        <w:t xml:space="preserve"> scăderi ale economiilor Germaniei (-0,3%) </w:t>
      </w:r>
      <w:r w:rsidR="00180B11" w:rsidRPr="00D413AD">
        <w:rPr>
          <w:rFonts w:ascii="Trebuchet MS" w:eastAsia="Calibri" w:hAnsi="Trebuchet MS" w:cstheme="minorHAnsi"/>
          <w:lang w:val="ro-RO"/>
        </w:rPr>
        <w:t>și</w:t>
      </w:r>
      <w:r w:rsidRPr="00D413AD">
        <w:rPr>
          <w:rFonts w:ascii="Trebuchet MS" w:eastAsia="Calibri" w:hAnsi="Trebuchet MS" w:cstheme="minorHAnsi"/>
          <w:lang w:val="ro-RO"/>
        </w:rPr>
        <w:t xml:space="preserve"> Italiei (-0,2%). </w:t>
      </w:r>
      <w:r w:rsidRPr="00D413AD">
        <w:rPr>
          <w:rFonts w:ascii="Trebuchet MS" w:eastAsia="Calibri" w:hAnsi="Trebuchet MS"/>
          <w:szCs w:val="22"/>
          <w:lang w:val="ro-RO"/>
        </w:rPr>
        <w:t xml:space="preserve">Similar, prognoza </w:t>
      </w:r>
      <w:r w:rsidR="00180B11" w:rsidRPr="00D413AD">
        <w:rPr>
          <w:rFonts w:ascii="Trebuchet MS" w:eastAsia="Calibri" w:hAnsi="Trebuchet MS" w:cs="Calibri"/>
          <w:b/>
          <w:lang w:val="ro-RO"/>
        </w:rPr>
        <w:t>Organizației</w:t>
      </w:r>
      <w:r w:rsidRPr="00D413AD">
        <w:rPr>
          <w:rFonts w:ascii="Trebuchet MS" w:eastAsia="Calibri" w:hAnsi="Trebuchet MS" w:cs="Calibri"/>
          <w:b/>
          <w:lang w:val="ro-RO"/>
        </w:rPr>
        <w:t xml:space="preserve"> pentru Cooperare </w:t>
      </w:r>
      <w:r w:rsidR="00180B11" w:rsidRPr="00D413AD">
        <w:rPr>
          <w:rFonts w:ascii="Trebuchet MS" w:eastAsia="Calibri" w:hAnsi="Trebuchet MS" w:cs="Calibri"/>
          <w:b/>
          <w:lang w:val="ro-RO"/>
        </w:rPr>
        <w:t>și</w:t>
      </w:r>
      <w:r w:rsidRPr="00D413AD">
        <w:rPr>
          <w:rFonts w:ascii="Trebuchet MS" w:eastAsia="Calibri" w:hAnsi="Trebuchet MS" w:cs="Calibri"/>
          <w:b/>
          <w:lang w:val="ro-RO"/>
        </w:rPr>
        <w:t xml:space="preserve"> Dezvoltare Economică </w:t>
      </w:r>
      <w:r w:rsidRPr="00D413AD">
        <w:rPr>
          <w:rFonts w:ascii="Trebuchet MS" w:eastAsia="Calibri" w:hAnsi="Trebuchet MS" w:cs="Calibri"/>
          <w:lang w:val="ro-RO"/>
        </w:rPr>
        <w:t xml:space="preserve">prevede </w:t>
      </w:r>
      <w:r w:rsidRPr="00D413AD">
        <w:rPr>
          <w:rFonts w:ascii="Trebuchet MS" w:eastAsia="Calibri" w:hAnsi="Trebuchet MS"/>
          <w:lang w:val="ro-RO"/>
        </w:rPr>
        <w:t xml:space="preserve">o încetinire a creșterii globale de la 3% în 2022 la 2,3% în 2023, sub ritmul prevăzut înainte de război. Pentru economia SUA se </w:t>
      </w:r>
      <w:r w:rsidR="00180B11" w:rsidRPr="00D413AD">
        <w:rPr>
          <w:rFonts w:ascii="Trebuchet MS" w:eastAsia="Calibri" w:hAnsi="Trebuchet MS"/>
          <w:lang w:val="ro-RO"/>
        </w:rPr>
        <w:t>așteaptă</w:t>
      </w:r>
      <w:r w:rsidRPr="00D413AD">
        <w:rPr>
          <w:rFonts w:ascii="Trebuchet MS" w:eastAsia="Calibri" w:hAnsi="Trebuchet MS"/>
          <w:lang w:val="ro-RO"/>
        </w:rPr>
        <w:t xml:space="preserve"> un avans de numai 0,5% anul următor, iar pentru zona Euro 0,3%.</w:t>
      </w:r>
    </w:p>
    <w:p w14:paraId="74210655" w14:textId="5821928B" w:rsidR="007B51CE" w:rsidRPr="00D413AD" w:rsidRDefault="007B51CE" w:rsidP="00F87A7A">
      <w:pPr>
        <w:widowControl w:val="0"/>
        <w:numPr>
          <w:ilvl w:val="0"/>
          <w:numId w:val="78"/>
        </w:numPr>
        <w:autoSpaceDE w:val="0"/>
        <w:autoSpaceDN w:val="0"/>
        <w:adjustRightInd w:val="0"/>
        <w:spacing w:before="120"/>
        <w:ind w:right="-1"/>
        <w:jc w:val="both"/>
        <w:rPr>
          <w:rFonts w:ascii="Trebuchet MS" w:eastAsia="Calibri" w:hAnsi="Trebuchet MS" w:cstheme="minorHAnsi"/>
          <w:color w:val="000000" w:themeColor="text1"/>
          <w:lang w:val="ro-RO"/>
        </w:rPr>
      </w:pPr>
      <w:r w:rsidRPr="00D413AD">
        <w:rPr>
          <w:rFonts w:ascii="Trebuchet MS" w:eastAsia="Calibri" w:hAnsi="Trebuchet MS" w:cstheme="minorHAnsi"/>
          <w:color w:val="000066"/>
          <w:lang w:val="ro-RO"/>
        </w:rPr>
        <w:t>măsurile întreprinse de Guvernul României în anii 2020 și 2021</w:t>
      </w:r>
      <w:r w:rsidR="002847DE">
        <w:rPr>
          <w:rFonts w:ascii="Trebuchet MS" w:eastAsia="Calibri" w:hAnsi="Trebuchet MS" w:cstheme="minorHAnsi"/>
          <w:color w:val="000066"/>
          <w:lang w:val="ro-RO"/>
        </w:rPr>
        <w:t xml:space="preserve"> și </w:t>
      </w:r>
      <w:r w:rsidRPr="00D413AD">
        <w:rPr>
          <w:rFonts w:ascii="Trebuchet MS" w:eastAsia="Calibri" w:hAnsi="Trebuchet MS" w:cstheme="minorHAnsi"/>
          <w:color w:val="000066"/>
          <w:lang w:val="ro-RO"/>
        </w:rPr>
        <w:t>2022 în diverse domenii afectate de criză</w:t>
      </w:r>
      <w:r w:rsidRPr="00D413AD">
        <w:rPr>
          <w:rFonts w:ascii="Trebuchet MS" w:eastAsia="Calibri" w:hAnsi="Trebuchet MS" w:cstheme="minorHAnsi"/>
          <w:color w:val="000000"/>
          <w:lang w:val="ro-RO"/>
        </w:rPr>
        <w:t xml:space="preserve"> precum cel economic, al asistenței sociale, al </w:t>
      </w:r>
      <w:r w:rsidR="00180B11" w:rsidRPr="00D413AD">
        <w:rPr>
          <w:rFonts w:ascii="Trebuchet MS" w:eastAsia="Calibri" w:hAnsi="Trebuchet MS" w:cstheme="minorHAnsi"/>
          <w:color w:val="000000"/>
          <w:lang w:val="ro-RO"/>
        </w:rPr>
        <w:t>sănătății</w:t>
      </w:r>
      <w:r w:rsidRPr="00D413AD">
        <w:rPr>
          <w:rFonts w:ascii="Trebuchet MS" w:eastAsia="Calibri" w:hAnsi="Trebuchet MS" w:cstheme="minorHAnsi"/>
          <w:color w:val="000000"/>
          <w:lang w:val="ro-RO"/>
        </w:rPr>
        <w:t xml:space="preserve"> și edu</w:t>
      </w:r>
      <w:r w:rsidR="00C57E4D">
        <w:rPr>
          <w:rFonts w:ascii="Trebuchet MS" w:eastAsia="Calibri" w:hAnsi="Trebuchet MS" w:cstheme="minorHAnsi"/>
          <w:color w:val="000000"/>
          <w:lang w:val="ro-RO"/>
        </w:rPr>
        <w:t>cației, al mediului de afaceri,</w:t>
      </w:r>
      <w:r w:rsidRPr="00D413AD">
        <w:rPr>
          <w:rFonts w:ascii="Trebuchet MS" w:eastAsia="Calibri" w:hAnsi="Trebuchet MS" w:cstheme="minorHAnsi"/>
          <w:color w:val="000000"/>
          <w:lang w:val="ro-RO"/>
        </w:rPr>
        <w:t xml:space="preserve"> în vederea stopării efectelor negative ale pandemiei și suitei de crize care se prefigurează, care vor </w:t>
      </w:r>
      <w:r w:rsidR="00180B11" w:rsidRPr="00D413AD">
        <w:rPr>
          <w:rFonts w:ascii="Trebuchet MS" w:eastAsia="Calibri" w:hAnsi="Trebuchet MS" w:cstheme="minorHAnsi"/>
          <w:color w:val="000000"/>
          <w:lang w:val="ro-RO"/>
        </w:rPr>
        <w:t>influenta</w:t>
      </w:r>
      <w:r w:rsidRPr="00D413AD">
        <w:rPr>
          <w:rFonts w:ascii="Trebuchet MS" w:eastAsia="Calibri" w:hAnsi="Trebuchet MS" w:cstheme="minorHAnsi"/>
          <w:color w:val="000000"/>
          <w:lang w:val="ro-RO"/>
        </w:rPr>
        <w:t xml:space="preserve"> cadrul macroeconomic și indicatorii bugetari pe orizontul 2023-2025, dar și prioritățile de finanțare din bugetul național.</w:t>
      </w:r>
    </w:p>
    <w:p w14:paraId="31FCD009" w14:textId="5FDD160F" w:rsidR="007B51CE" w:rsidRPr="00D413AD" w:rsidRDefault="007B51CE" w:rsidP="00F87A7A">
      <w:pPr>
        <w:numPr>
          <w:ilvl w:val="0"/>
          <w:numId w:val="78"/>
        </w:numPr>
        <w:spacing w:before="120"/>
        <w:jc w:val="both"/>
        <w:rPr>
          <w:rFonts w:ascii="Trebuchet MS" w:eastAsia="Calibri" w:hAnsi="Trebuchet MS" w:cstheme="minorHAnsi"/>
          <w:color w:val="000000" w:themeColor="text1"/>
          <w:lang w:val="ro-RO"/>
        </w:rPr>
      </w:pPr>
      <w:r w:rsidRPr="00D413AD">
        <w:rPr>
          <w:rFonts w:ascii="Trebuchet MS" w:eastAsia="Calibri" w:hAnsi="Trebuchet MS" w:cstheme="minorHAnsi"/>
          <w:b/>
          <w:color w:val="000066"/>
          <w:lang w:val="ro-RO"/>
        </w:rPr>
        <w:t xml:space="preserve">obiectivele și măsurile prevăzute în Programul de Guvernare adoptat prin Hotărârea Parlamentului nr.42/2021 privind acordarea încrederii Guvernului, întărite prin operaționalizarea Planului de Redresare și </w:t>
      </w:r>
      <w:r w:rsidR="00180B11" w:rsidRPr="00D413AD">
        <w:rPr>
          <w:rFonts w:ascii="Trebuchet MS" w:eastAsia="Calibri" w:hAnsi="Trebuchet MS" w:cstheme="minorHAnsi"/>
          <w:b/>
          <w:color w:val="000066"/>
          <w:lang w:val="ro-RO"/>
        </w:rPr>
        <w:t>Reziliență</w:t>
      </w:r>
      <w:r w:rsidRPr="00D413AD">
        <w:rPr>
          <w:rFonts w:ascii="Trebuchet MS" w:eastAsia="Calibri" w:hAnsi="Trebuchet MS" w:cstheme="minorHAnsi"/>
          <w:b/>
          <w:color w:val="000066"/>
          <w:lang w:val="ro-RO"/>
        </w:rPr>
        <w:t xml:space="preserve"> </w:t>
      </w:r>
      <w:r w:rsidRPr="00D413AD">
        <w:rPr>
          <w:rFonts w:ascii="Trebuchet MS" w:eastAsia="Calibri" w:hAnsi="Trebuchet MS" w:cstheme="minorHAnsi"/>
          <w:color w:val="000000" w:themeColor="text1"/>
          <w:lang w:val="ro-RO"/>
        </w:rPr>
        <w:t xml:space="preserve"> care conține reforme în domeniile reglementate care să stimuleze competitivitatea economiei românești și să accelereze convergența reală a României cu economiile dezvoltate din Uniunea Europeană;</w:t>
      </w:r>
    </w:p>
    <w:p w14:paraId="4AC5A523" w14:textId="0ECC56D5" w:rsidR="007B51CE" w:rsidRPr="00D413AD" w:rsidRDefault="007B51CE" w:rsidP="00F87A7A">
      <w:pPr>
        <w:widowControl w:val="0"/>
        <w:numPr>
          <w:ilvl w:val="0"/>
          <w:numId w:val="78"/>
        </w:numPr>
        <w:shd w:val="clear" w:color="auto" w:fill="FFFFFF"/>
        <w:autoSpaceDE w:val="0"/>
        <w:autoSpaceDN w:val="0"/>
        <w:adjustRightInd w:val="0"/>
        <w:spacing w:before="120"/>
        <w:jc w:val="both"/>
        <w:textAlignment w:val="baseline"/>
        <w:rPr>
          <w:rFonts w:ascii="Trebuchet MS" w:hAnsi="Trebuchet MS" w:cstheme="minorHAnsi"/>
          <w:lang w:val="ro-RO"/>
        </w:rPr>
      </w:pPr>
      <w:r w:rsidRPr="00D413AD">
        <w:rPr>
          <w:rFonts w:ascii="Trebuchet MS" w:eastAsia="Calibri" w:hAnsi="Trebuchet MS" w:cstheme="minorHAnsi"/>
          <w:color w:val="222222"/>
          <w:lang w:val="ro-RO"/>
        </w:rPr>
        <w:t>Având în vedere  contextul intern</w:t>
      </w:r>
      <w:r w:rsidR="002847DE">
        <w:rPr>
          <w:rFonts w:ascii="Trebuchet MS" w:eastAsia="Calibri" w:hAnsi="Trebuchet MS" w:cstheme="minorHAnsi"/>
          <w:color w:val="222222"/>
          <w:lang w:val="ro-RO"/>
        </w:rPr>
        <w:t xml:space="preserve"> și </w:t>
      </w:r>
      <w:r w:rsidR="00180B11" w:rsidRPr="00D413AD">
        <w:rPr>
          <w:rFonts w:ascii="Trebuchet MS" w:eastAsia="Calibri" w:hAnsi="Trebuchet MS" w:cstheme="minorHAnsi"/>
          <w:color w:val="222222"/>
          <w:lang w:val="ro-RO"/>
        </w:rPr>
        <w:t>internațional</w:t>
      </w:r>
      <w:r w:rsidR="00B973C5">
        <w:rPr>
          <w:rFonts w:ascii="Trebuchet MS" w:eastAsia="Calibri" w:hAnsi="Trebuchet MS" w:cstheme="minorHAnsi"/>
          <w:color w:val="222222"/>
          <w:lang w:val="ro-RO"/>
        </w:rPr>
        <w:t xml:space="preserve"> dificil</w:t>
      </w:r>
      <w:r w:rsidRPr="00D413AD">
        <w:rPr>
          <w:rFonts w:ascii="Trebuchet MS" w:eastAsia="Calibri" w:hAnsi="Trebuchet MS" w:cstheme="minorHAnsi"/>
          <w:color w:val="222222"/>
          <w:lang w:val="ro-RO"/>
        </w:rPr>
        <w:t xml:space="preserve"> ce influențează evoluția indicatorilor macroeconomici</w:t>
      </w:r>
      <w:r w:rsidR="002847DE">
        <w:rPr>
          <w:rFonts w:ascii="Trebuchet MS" w:eastAsia="Calibri" w:hAnsi="Trebuchet MS" w:cstheme="minorHAnsi"/>
          <w:color w:val="222222"/>
          <w:lang w:val="ro-RO"/>
        </w:rPr>
        <w:t xml:space="preserve"> și </w:t>
      </w:r>
      <w:r w:rsidRPr="00D413AD">
        <w:rPr>
          <w:rFonts w:ascii="Trebuchet MS" w:eastAsia="Calibri" w:hAnsi="Trebuchet MS" w:cstheme="minorHAnsi"/>
          <w:color w:val="222222"/>
          <w:lang w:val="ro-RO"/>
        </w:rPr>
        <w:t xml:space="preserve">bugetari pe orizontul analizat </w:t>
      </w:r>
      <w:r w:rsidR="00180B11" w:rsidRPr="00D413AD">
        <w:rPr>
          <w:rFonts w:ascii="Trebuchet MS" w:eastAsia="Calibri" w:hAnsi="Trebuchet MS" w:cstheme="minorHAnsi"/>
          <w:b/>
          <w:color w:val="00005C"/>
          <w:lang w:val="ro-RO"/>
        </w:rPr>
        <w:t>construcția</w:t>
      </w:r>
      <w:r w:rsidRPr="00D413AD">
        <w:rPr>
          <w:rFonts w:ascii="Trebuchet MS" w:eastAsia="Calibri" w:hAnsi="Trebuchet MS" w:cstheme="minorHAnsi"/>
          <w:b/>
          <w:color w:val="00005C"/>
          <w:lang w:val="ro-RO"/>
        </w:rPr>
        <w:t xml:space="preserve"> bugetară a avut în vedere </w:t>
      </w:r>
      <w:r w:rsidRPr="00D413AD">
        <w:rPr>
          <w:rFonts w:ascii="Trebuchet MS" w:eastAsia="Calibri" w:hAnsi="Trebuchet MS" w:cstheme="minorHAnsi"/>
          <w:b/>
          <w:bCs/>
          <w:color w:val="00005C"/>
          <w:lang w:val="ro-RO"/>
        </w:rPr>
        <w:t>crearea de spațiul fiscal,</w:t>
      </w:r>
      <w:r w:rsidRPr="00D413AD">
        <w:rPr>
          <w:rFonts w:ascii="Trebuchet MS" w:eastAsia="Calibri" w:hAnsi="Trebuchet MS" w:cstheme="minorHAnsi"/>
          <w:bCs/>
          <w:color w:val="00005C"/>
          <w:lang w:val="ro-RO"/>
        </w:rPr>
        <w:t xml:space="preserve"> </w:t>
      </w:r>
      <w:r w:rsidRPr="00D413AD">
        <w:rPr>
          <w:rFonts w:ascii="Trebuchet MS" w:eastAsia="Calibri" w:hAnsi="Trebuchet MS" w:cstheme="minorHAnsi"/>
          <w:bCs/>
          <w:color w:val="000000" w:themeColor="text1"/>
          <w:lang w:val="ro-RO"/>
        </w:rPr>
        <w:t>vital în economii emergente</w:t>
      </w:r>
      <w:r w:rsidRPr="00D413AD">
        <w:rPr>
          <w:rFonts w:ascii="Trebuchet MS" w:eastAsia="Calibri" w:hAnsi="Trebuchet MS" w:cstheme="minorHAnsi"/>
          <w:bCs/>
          <w:color w:val="00005C"/>
          <w:lang w:val="ro-RO"/>
        </w:rPr>
        <w:t xml:space="preserve"> </w:t>
      </w:r>
      <w:r w:rsidRPr="00D413AD">
        <w:rPr>
          <w:rFonts w:ascii="Trebuchet MS" w:eastAsia="Calibri" w:hAnsi="Trebuchet MS" w:cstheme="minorHAnsi"/>
          <w:color w:val="000000"/>
          <w:shd w:val="clear" w:color="auto" w:fill="FFFFFF"/>
          <w:lang w:val="ro-RO"/>
        </w:rPr>
        <w:t xml:space="preserve">în vremuri cu incertitudini mari și piețe financiare ușor schimbătoare, </w:t>
      </w:r>
      <w:r w:rsidRPr="00D413AD">
        <w:rPr>
          <w:rFonts w:ascii="Trebuchet MS" w:eastAsia="Calibri" w:hAnsi="Trebuchet MS" w:cstheme="minorHAnsi"/>
          <w:lang w:val="ro-RO"/>
        </w:rPr>
        <w:t xml:space="preserve">argumente pentru evitarea </w:t>
      </w:r>
      <w:r w:rsidRPr="00D413AD">
        <w:rPr>
          <w:rFonts w:ascii="Trebuchet MS" w:eastAsia="Calibri" w:hAnsi="Trebuchet MS" w:cstheme="minorHAnsi"/>
          <w:color w:val="000000"/>
          <w:shd w:val="clear" w:color="auto" w:fill="FFFFFF"/>
          <w:lang w:val="ro-RO"/>
        </w:rPr>
        <w:t xml:space="preserve">deteriorării stabilității financiare, a evaluării riscului suveran, pentru </w:t>
      </w:r>
      <w:r w:rsidR="00180B11" w:rsidRPr="00D413AD">
        <w:rPr>
          <w:rFonts w:ascii="Trebuchet MS" w:eastAsia="Calibri" w:hAnsi="Trebuchet MS" w:cstheme="minorHAnsi"/>
          <w:lang w:val="ro-RO"/>
        </w:rPr>
        <w:t>susținerea</w:t>
      </w:r>
      <w:r w:rsidRPr="00D413AD">
        <w:rPr>
          <w:rFonts w:ascii="Trebuchet MS" w:eastAsia="Calibri" w:hAnsi="Trebuchet MS" w:cstheme="minorHAnsi"/>
          <w:lang w:val="ro-RO"/>
        </w:rPr>
        <w:t xml:space="preserve"> mediului de afaceri.</w:t>
      </w:r>
    </w:p>
    <w:p w14:paraId="1B5D0E94" w14:textId="77777777" w:rsidR="007B51CE" w:rsidRPr="00D413AD" w:rsidRDefault="007B51CE" w:rsidP="006554E4">
      <w:pPr>
        <w:widowControl w:val="0"/>
        <w:shd w:val="clear" w:color="auto" w:fill="FFFFFF"/>
        <w:autoSpaceDE w:val="0"/>
        <w:autoSpaceDN w:val="0"/>
        <w:adjustRightInd w:val="0"/>
        <w:spacing w:before="120"/>
        <w:ind w:right="-1"/>
        <w:jc w:val="both"/>
        <w:textAlignment w:val="baseline"/>
        <w:rPr>
          <w:rFonts w:ascii="Trebuchet MS" w:hAnsi="Trebuchet MS" w:cstheme="minorHAnsi"/>
          <w:strike/>
          <w:lang w:val="ro-RO"/>
        </w:rPr>
      </w:pPr>
    </w:p>
    <w:p w14:paraId="5C04F597" w14:textId="77777777" w:rsidR="007B51CE" w:rsidRPr="00D413AD" w:rsidRDefault="007B51CE" w:rsidP="006554E4">
      <w:pPr>
        <w:widowControl w:val="0"/>
        <w:shd w:val="clear" w:color="auto" w:fill="FFFFFF"/>
        <w:autoSpaceDE w:val="0"/>
        <w:autoSpaceDN w:val="0"/>
        <w:adjustRightInd w:val="0"/>
        <w:spacing w:before="120"/>
        <w:ind w:left="284" w:right="-1"/>
        <w:jc w:val="center"/>
        <w:textAlignment w:val="baseline"/>
        <w:rPr>
          <w:rFonts w:ascii="Trebuchet MS" w:hAnsi="Trebuchet MS" w:cstheme="minorHAnsi"/>
          <w:b/>
          <w:color w:val="002060"/>
          <w:lang w:val="ro-RO"/>
        </w:rPr>
      </w:pPr>
      <w:r w:rsidRPr="00D413AD">
        <w:rPr>
          <w:rFonts w:ascii="Trebuchet MS" w:hAnsi="Trebuchet MS" w:cstheme="minorHAnsi"/>
          <w:b/>
          <w:color w:val="002060"/>
          <w:lang w:val="ro-RO"/>
        </w:rPr>
        <w:t>Proiecția indicatorilor bugetari pentru perioada 2020- 2025</w:t>
      </w:r>
    </w:p>
    <w:tbl>
      <w:tblPr>
        <w:tblStyle w:val="TableGrid30"/>
        <w:tblW w:w="8472" w:type="dxa"/>
        <w:tblInd w:w="567" w:type="dxa"/>
        <w:tblLook w:val="04A0" w:firstRow="1" w:lastRow="0" w:firstColumn="1" w:lastColumn="0" w:noHBand="0" w:noVBand="1"/>
      </w:tblPr>
      <w:tblGrid>
        <w:gridCol w:w="2235"/>
        <w:gridCol w:w="992"/>
        <w:gridCol w:w="992"/>
        <w:gridCol w:w="1134"/>
        <w:gridCol w:w="851"/>
        <w:gridCol w:w="992"/>
        <w:gridCol w:w="1276"/>
      </w:tblGrid>
      <w:tr w:rsidR="007B51CE" w:rsidRPr="00D413AD" w14:paraId="6E0BA8AB" w14:textId="77777777" w:rsidTr="00705572">
        <w:tc>
          <w:tcPr>
            <w:tcW w:w="2235" w:type="dxa"/>
            <w:tcBorders>
              <w:top w:val="single" w:sz="4" w:space="0" w:color="auto"/>
              <w:left w:val="nil"/>
              <w:bottom w:val="single" w:sz="4" w:space="0" w:color="auto"/>
              <w:right w:val="nil"/>
            </w:tcBorders>
          </w:tcPr>
          <w:p w14:paraId="737858F5"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p>
        </w:tc>
        <w:tc>
          <w:tcPr>
            <w:tcW w:w="992" w:type="dxa"/>
            <w:tcBorders>
              <w:top w:val="single" w:sz="4" w:space="0" w:color="auto"/>
              <w:left w:val="nil"/>
              <w:bottom w:val="single" w:sz="4" w:space="0" w:color="auto"/>
              <w:right w:val="nil"/>
            </w:tcBorders>
          </w:tcPr>
          <w:p w14:paraId="6AF99B59"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2020</w:t>
            </w:r>
          </w:p>
        </w:tc>
        <w:tc>
          <w:tcPr>
            <w:tcW w:w="992" w:type="dxa"/>
            <w:tcBorders>
              <w:top w:val="single" w:sz="4" w:space="0" w:color="auto"/>
              <w:left w:val="nil"/>
              <w:bottom w:val="single" w:sz="4" w:space="0" w:color="auto"/>
              <w:right w:val="nil"/>
            </w:tcBorders>
          </w:tcPr>
          <w:p w14:paraId="04C9985A"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2021</w:t>
            </w:r>
          </w:p>
        </w:tc>
        <w:tc>
          <w:tcPr>
            <w:tcW w:w="1134" w:type="dxa"/>
            <w:tcBorders>
              <w:top w:val="single" w:sz="4" w:space="0" w:color="auto"/>
              <w:left w:val="nil"/>
              <w:bottom w:val="single" w:sz="4" w:space="0" w:color="auto"/>
              <w:right w:val="nil"/>
            </w:tcBorders>
          </w:tcPr>
          <w:p w14:paraId="44E66147"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2022</w:t>
            </w:r>
          </w:p>
        </w:tc>
        <w:tc>
          <w:tcPr>
            <w:tcW w:w="851" w:type="dxa"/>
            <w:tcBorders>
              <w:top w:val="single" w:sz="4" w:space="0" w:color="auto"/>
              <w:left w:val="nil"/>
              <w:bottom w:val="single" w:sz="4" w:space="0" w:color="auto"/>
              <w:right w:val="nil"/>
            </w:tcBorders>
          </w:tcPr>
          <w:p w14:paraId="552EBD8E"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2023</w:t>
            </w:r>
          </w:p>
        </w:tc>
        <w:tc>
          <w:tcPr>
            <w:tcW w:w="992" w:type="dxa"/>
            <w:tcBorders>
              <w:top w:val="single" w:sz="4" w:space="0" w:color="auto"/>
              <w:left w:val="nil"/>
              <w:bottom w:val="single" w:sz="4" w:space="0" w:color="auto"/>
              <w:right w:val="nil"/>
            </w:tcBorders>
          </w:tcPr>
          <w:p w14:paraId="7D2AC57A"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2024</w:t>
            </w:r>
          </w:p>
        </w:tc>
        <w:tc>
          <w:tcPr>
            <w:tcW w:w="1276" w:type="dxa"/>
            <w:tcBorders>
              <w:top w:val="single" w:sz="4" w:space="0" w:color="auto"/>
              <w:left w:val="nil"/>
              <w:bottom w:val="single" w:sz="4" w:space="0" w:color="auto"/>
              <w:right w:val="nil"/>
            </w:tcBorders>
          </w:tcPr>
          <w:p w14:paraId="6CE6D1CD"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2025</w:t>
            </w:r>
          </w:p>
        </w:tc>
      </w:tr>
      <w:tr w:rsidR="007B51CE" w:rsidRPr="00D413AD" w14:paraId="17F54338" w14:textId="77777777" w:rsidTr="00705572">
        <w:tc>
          <w:tcPr>
            <w:tcW w:w="2235" w:type="dxa"/>
            <w:tcBorders>
              <w:top w:val="single" w:sz="4" w:space="0" w:color="auto"/>
              <w:left w:val="nil"/>
              <w:bottom w:val="nil"/>
              <w:right w:val="nil"/>
            </w:tcBorders>
          </w:tcPr>
          <w:p w14:paraId="5052AA6C" w14:textId="77777777" w:rsidR="007B51CE" w:rsidRPr="00D413AD" w:rsidRDefault="007B51CE" w:rsidP="007B51CE">
            <w:pPr>
              <w:widowControl w:val="0"/>
              <w:autoSpaceDE w:val="0"/>
              <w:autoSpaceDN w:val="0"/>
              <w:adjustRightInd w:val="0"/>
              <w:spacing w:before="120"/>
              <w:ind w:right="-1"/>
              <w:textAlignment w:val="baseline"/>
              <w:rPr>
                <w:rFonts w:ascii="Trebuchet MS" w:hAnsi="Trebuchet MS" w:cstheme="minorHAnsi"/>
                <w:color w:val="000000" w:themeColor="text1"/>
                <w:sz w:val="20"/>
                <w:szCs w:val="20"/>
                <w:lang w:val="ro-RO"/>
              </w:rPr>
            </w:pPr>
            <w:r w:rsidRPr="00D413AD">
              <w:rPr>
                <w:rFonts w:ascii="Trebuchet MS" w:hAnsi="Trebuchet MS" w:cstheme="minorHAnsi"/>
                <w:color w:val="000000" w:themeColor="text1"/>
                <w:sz w:val="20"/>
                <w:szCs w:val="20"/>
                <w:lang w:val="ro-RO"/>
              </w:rPr>
              <w:t>Venituri buget general consolidat ( cash)</w:t>
            </w:r>
          </w:p>
        </w:tc>
        <w:tc>
          <w:tcPr>
            <w:tcW w:w="992" w:type="dxa"/>
            <w:tcBorders>
              <w:top w:val="single" w:sz="4" w:space="0" w:color="auto"/>
              <w:left w:val="nil"/>
              <w:bottom w:val="nil"/>
              <w:right w:val="nil"/>
            </w:tcBorders>
          </w:tcPr>
          <w:p w14:paraId="0E60C648"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30,25</w:t>
            </w:r>
          </w:p>
        </w:tc>
        <w:tc>
          <w:tcPr>
            <w:tcW w:w="992" w:type="dxa"/>
            <w:tcBorders>
              <w:top w:val="single" w:sz="4" w:space="0" w:color="auto"/>
              <w:left w:val="nil"/>
              <w:bottom w:val="nil"/>
              <w:right w:val="nil"/>
            </w:tcBorders>
          </w:tcPr>
          <w:p w14:paraId="31A371DA"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32,13</w:t>
            </w:r>
          </w:p>
        </w:tc>
        <w:tc>
          <w:tcPr>
            <w:tcW w:w="1134" w:type="dxa"/>
            <w:tcBorders>
              <w:top w:val="single" w:sz="4" w:space="0" w:color="auto"/>
              <w:left w:val="nil"/>
              <w:bottom w:val="nil"/>
              <w:right w:val="nil"/>
            </w:tcBorders>
          </w:tcPr>
          <w:p w14:paraId="66538CCA"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33,88</w:t>
            </w:r>
          </w:p>
        </w:tc>
        <w:tc>
          <w:tcPr>
            <w:tcW w:w="851" w:type="dxa"/>
            <w:tcBorders>
              <w:top w:val="single" w:sz="4" w:space="0" w:color="auto"/>
              <w:left w:val="nil"/>
              <w:bottom w:val="nil"/>
              <w:right w:val="nil"/>
            </w:tcBorders>
          </w:tcPr>
          <w:p w14:paraId="2E4CFDFF"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34,77</w:t>
            </w:r>
          </w:p>
        </w:tc>
        <w:tc>
          <w:tcPr>
            <w:tcW w:w="992" w:type="dxa"/>
            <w:tcBorders>
              <w:top w:val="single" w:sz="4" w:space="0" w:color="auto"/>
              <w:left w:val="nil"/>
              <w:bottom w:val="nil"/>
              <w:right w:val="nil"/>
            </w:tcBorders>
          </w:tcPr>
          <w:p w14:paraId="5AB8E698" w14:textId="1AE8AFA1" w:rsidR="007B51CE" w:rsidRPr="00D413AD" w:rsidRDefault="007A70A0"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33,14</w:t>
            </w:r>
          </w:p>
        </w:tc>
        <w:tc>
          <w:tcPr>
            <w:tcW w:w="1276" w:type="dxa"/>
            <w:tcBorders>
              <w:top w:val="single" w:sz="4" w:space="0" w:color="auto"/>
              <w:left w:val="nil"/>
              <w:bottom w:val="nil"/>
              <w:right w:val="nil"/>
            </w:tcBorders>
          </w:tcPr>
          <w:p w14:paraId="02732F96"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33,09</w:t>
            </w:r>
          </w:p>
        </w:tc>
      </w:tr>
      <w:tr w:rsidR="007B51CE" w:rsidRPr="00D413AD" w14:paraId="0B046565" w14:textId="77777777" w:rsidTr="00705572">
        <w:tc>
          <w:tcPr>
            <w:tcW w:w="2235" w:type="dxa"/>
            <w:tcBorders>
              <w:top w:val="nil"/>
              <w:left w:val="nil"/>
              <w:bottom w:val="nil"/>
              <w:right w:val="nil"/>
            </w:tcBorders>
          </w:tcPr>
          <w:p w14:paraId="372077E4" w14:textId="77777777" w:rsidR="007B51CE" w:rsidRPr="00D413AD" w:rsidRDefault="007B51CE" w:rsidP="007B51CE">
            <w:pPr>
              <w:widowControl w:val="0"/>
              <w:autoSpaceDE w:val="0"/>
              <w:autoSpaceDN w:val="0"/>
              <w:adjustRightInd w:val="0"/>
              <w:spacing w:before="120"/>
              <w:ind w:right="-1"/>
              <w:textAlignment w:val="baseline"/>
              <w:rPr>
                <w:rFonts w:ascii="Trebuchet MS" w:hAnsi="Trebuchet MS" w:cstheme="minorHAnsi"/>
                <w:color w:val="000000" w:themeColor="text1"/>
                <w:sz w:val="20"/>
                <w:szCs w:val="20"/>
                <w:lang w:val="ro-RO"/>
              </w:rPr>
            </w:pPr>
            <w:r w:rsidRPr="00D413AD">
              <w:rPr>
                <w:rFonts w:ascii="Trebuchet MS" w:hAnsi="Trebuchet MS" w:cstheme="minorHAnsi"/>
                <w:color w:val="000000" w:themeColor="text1"/>
                <w:sz w:val="20"/>
                <w:szCs w:val="20"/>
                <w:lang w:val="ro-RO"/>
              </w:rPr>
              <w:t>Cheltuieli  buget general consolidat  (cash)</w:t>
            </w:r>
          </w:p>
        </w:tc>
        <w:tc>
          <w:tcPr>
            <w:tcW w:w="992" w:type="dxa"/>
            <w:tcBorders>
              <w:top w:val="nil"/>
              <w:left w:val="nil"/>
              <w:bottom w:val="nil"/>
              <w:right w:val="nil"/>
            </w:tcBorders>
          </w:tcPr>
          <w:p w14:paraId="73A42750"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39,79</w:t>
            </w:r>
          </w:p>
        </w:tc>
        <w:tc>
          <w:tcPr>
            <w:tcW w:w="992" w:type="dxa"/>
            <w:tcBorders>
              <w:top w:val="nil"/>
              <w:left w:val="nil"/>
              <w:bottom w:val="nil"/>
              <w:right w:val="nil"/>
            </w:tcBorders>
          </w:tcPr>
          <w:p w14:paraId="7B851ED2"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38,89</w:t>
            </w:r>
          </w:p>
        </w:tc>
        <w:tc>
          <w:tcPr>
            <w:tcW w:w="1134" w:type="dxa"/>
            <w:tcBorders>
              <w:top w:val="nil"/>
              <w:left w:val="nil"/>
              <w:bottom w:val="nil"/>
              <w:right w:val="nil"/>
            </w:tcBorders>
          </w:tcPr>
          <w:p w14:paraId="3CFC5ABF"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39,62</w:t>
            </w:r>
          </w:p>
        </w:tc>
        <w:tc>
          <w:tcPr>
            <w:tcW w:w="851" w:type="dxa"/>
            <w:tcBorders>
              <w:top w:val="nil"/>
              <w:left w:val="nil"/>
              <w:bottom w:val="nil"/>
              <w:right w:val="nil"/>
            </w:tcBorders>
          </w:tcPr>
          <w:p w14:paraId="38321FFD"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39,17</w:t>
            </w:r>
          </w:p>
        </w:tc>
        <w:tc>
          <w:tcPr>
            <w:tcW w:w="992" w:type="dxa"/>
            <w:tcBorders>
              <w:top w:val="nil"/>
              <w:left w:val="nil"/>
              <w:bottom w:val="nil"/>
              <w:right w:val="nil"/>
            </w:tcBorders>
          </w:tcPr>
          <w:p w14:paraId="7601F523"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36,09</w:t>
            </w:r>
          </w:p>
        </w:tc>
        <w:tc>
          <w:tcPr>
            <w:tcW w:w="1276" w:type="dxa"/>
            <w:tcBorders>
              <w:top w:val="nil"/>
              <w:left w:val="nil"/>
              <w:bottom w:val="nil"/>
              <w:right w:val="nil"/>
            </w:tcBorders>
          </w:tcPr>
          <w:p w14:paraId="442643D0"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bCs/>
                <w:color w:val="000000" w:themeColor="text1"/>
                <w:lang w:val="ro-RO"/>
              </w:rPr>
              <w:t>35,99</w:t>
            </w:r>
          </w:p>
        </w:tc>
      </w:tr>
      <w:tr w:rsidR="007B51CE" w:rsidRPr="00D413AD" w14:paraId="1166D126" w14:textId="77777777" w:rsidTr="00705572">
        <w:tc>
          <w:tcPr>
            <w:tcW w:w="2235" w:type="dxa"/>
            <w:tcBorders>
              <w:top w:val="nil"/>
              <w:left w:val="nil"/>
              <w:bottom w:val="nil"/>
              <w:right w:val="nil"/>
            </w:tcBorders>
          </w:tcPr>
          <w:p w14:paraId="42B29D92" w14:textId="77777777" w:rsidR="007B51CE" w:rsidRPr="00D413AD" w:rsidRDefault="007B51CE" w:rsidP="007B51CE">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general consolidat ( cash)</w:t>
            </w:r>
          </w:p>
        </w:tc>
        <w:tc>
          <w:tcPr>
            <w:tcW w:w="992" w:type="dxa"/>
            <w:tcBorders>
              <w:top w:val="nil"/>
              <w:left w:val="nil"/>
              <w:bottom w:val="nil"/>
              <w:right w:val="nil"/>
            </w:tcBorders>
          </w:tcPr>
          <w:p w14:paraId="5953C7A0"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-9,54</w:t>
            </w:r>
          </w:p>
        </w:tc>
        <w:tc>
          <w:tcPr>
            <w:tcW w:w="992" w:type="dxa"/>
            <w:tcBorders>
              <w:top w:val="nil"/>
              <w:left w:val="nil"/>
              <w:bottom w:val="nil"/>
              <w:right w:val="nil"/>
            </w:tcBorders>
          </w:tcPr>
          <w:p w14:paraId="7E1E19F1"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-6,76</w:t>
            </w:r>
          </w:p>
        </w:tc>
        <w:tc>
          <w:tcPr>
            <w:tcW w:w="1134" w:type="dxa"/>
            <w:tcBorders>
              <w:top w:val="nil"/>
              <w:left w:val="nil"/>
              <w:bottom w:val="nil"/>
              <w:right w:val="nil"/>
            </w:tcBorders>
          </w:tcPr>
          <w:p w14:paraId="63D62411"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-5,74</w:t>
            </w:r>
          </w:p>
        </w:tc>
        <w:tc>
          <w:tcPr>
            <w:tcW w:w="851" w:type="dxa"/>
            <w:tcBorders>
              <w:top w:val="nil"/>
              <w:left w:val="nil"/>
              <w:bottom w:val="nil"/>
              <w:right w:val="nil"/>
            </w:tcBorders>
          </w:tcPr>
          <w:p w14:paraId="29328136"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-4,4</w:t>
            </w:r>
          </w:p>
        </w:tc>
        <w:tc>
          <w:tcPr>
            <w:tcW w:w="992" w:type="dxa"/>
            <w:tcBorders>
              <w:top w:val="nil"/>
              <w:left w:val="nil"/>
              <w:bottom w:val="nil"/>
              <w:right w:val="nil"/>
            </w:tcBorders>
          </w:tcPr>
          <w:p w14:paraId="1193B0B6"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-2,95</w:t>
            </w:r>
          </w:p>
        </w:tc>
        <w:tc>
          <w:tcPr>
            <w:tcW w:w="1276" w:type="dxa"/>
            <w:tcBorders>
              <w:top w:val="nil"/>
              <w:left w:val="nil"/>
              <w:bottom w:val="nil"/>
              <w:right w:val="nil"/>
            </w:tcBorders>
          </w:tcPr>
          <w:p w14:paraId="69EF0384"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-2,90</w:t>
            </w:r>
          </w:p>
        </w:tc>
      </w:tr>
      <w:tr w:rsidR="007B51CE" w:rsidRPr="00D413AD" w14:paraId="4D18C021" w14:textId="77777777" w:rsidTr="00705572">
        <w:tc>
          <w:tcPr>
            <w:tcW w:w="2235" w:type="dxa"/>
            <w:tcBorders>
              <w:top w:val="nil"/>
              <w:left w:val="nil"/>
              <w:bottom w:val="nil"/>
              <w:right w:val="nil"/>
            </w:tcBorders>
          </w:tcPr>
          <w:p w14:paraId="30724B63" w14:textId="77777777" w:rsidR="007B51CE" w:rsidRPr="00D413AD" w:rsidRDefault="007B51CE" w:rsidP="007B51CE">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general consolidat ( ESA)</w:t>
            </w:r>
          </w:p>
        </w:tc>
        <w:tc>
          <w:tcPr>
            <w:tcW w:w="992" w:type="dxa"/>
            <w:tcBorders>
              <w:top w:val="nil"/>
              <w:left w:val="nil"/>
              <w:bottom w:val="nil"/>
              <w:right w:val="nil"/>
            </w:tcBorders>
          </w:tcPr>
          <w:p w14:paraId="2BC2F1BA" w14:textId="5623C555" w:rsidR="007B51CE" w:rsidRPr="00F664CE" w:rsidRDefault="00A329A8"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-9,24</w:t>
            </w:r>
          </w:p>
        </w:tc>
        <w:tc>
          <w:tcPr>
            <w:tcW w:w="992" w:type="dxa"/>
            <w:tcBorders>
              <w:top w:val="nil"/>
              <w:left w:val="nil"/>
              <w:bottom w:val="nil"/>
              <w:right w:val="nil"/>
            </w:tcBorders>
          </w:tcPr>
          <w:p w14:paraId="70C04176" w14:textId="397B7E31" w:rsidR="007B51CE" w:rsidRPr="00F664CE" w:rsidRDefault="006422D1"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-7,11</w:t>
            </w:r>
          </w:p>
        </w:tc>
        <w:tc>
          <w:tcPr>
            <w:tcW w:w="1134" w:type="dxa"/>
            <w:tcBorders>
              <w:top w:val="nil"/>
              <w:left w:val="nil"/>
              <w:bottom w:val="nil"/>
              <w:right w:val="nil"/>
            </w:tcBorders>
          </w:tcPr>
          <w:p w14:paraId="1A9C445B" w14:textId="791A5709" w:rsidR="007B51CE" w:rsidRPr="00F664CE" w:rsidRDefault="00A329A8"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-6,20</w:t>
            </w:r>
          </w:p>
        </w:tc>
        <w:tc>
          <w:tcPr>
            <w:tcW w:w="851" w:type="dxa"/>
            <w:tcBorders>
              <w:top w:val="nil"/>
              <w:left w:val="nil"/>
              <w:bottom w:val="nil"/>
              <w:right w:val="nil"/>
            </w:tcBorders>
          </w:tcPr>
          <w:p w14:paraId="77F70D87" w14:textId="24D2F2CF" w:rsidR="007B51CE" w:rsidRPr="00F664CE" w:rsidRDefault="00A329A8"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-4,4</w:t>
            </w:r>
          </w:p>
        </w:tc>
        <w:tc>
          <w:tcPr>
            <w:tcW w:w="992" w:type="dxa"/>
            <w:tcBorders>
              <w:top w:val="nil"/>
              <w:left w:val="nil"/>
              <w:bottom w:val="nil"/>
              <w:right w:val="nil"/>
            </w:tcBorders>
          </w:tcPr>
          <w:p w14:paraId="5BCEF644" w14:textId="5E4DEB3F" w:rsidR="007B51CE" w:rsidRPr="00F664CE" w:rsidRDefault="00E2477D"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-2,95</w:t>
            </w:r>
          </w:p>
        </w:tc>
        <w:tc>
          <w:tcPr>
            <w:tcW w:w="1276" w:type="dxa"/>
            <w:tcBorders>
              <w:top w:val="nil"/>
              <w:left w:val="nil"/>
              <w:bottom w:val="nil"/>
              <w:right w:val="nil"/>
            </w:tcBorders>
          </w:tcPr>
          <w:p w14:paraId="2DCA8338" w14:textId="23D7D422" w:rsidR="007B51CE" w:rsidRPr="00F664CE" w:rsidRDefault="00E37429"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w:t>
            </w:r>
            <w:r w:rsidR="00E2477D" w:rsidRPr="00F664CE">
              <w:rPr>
                <w:rFonts w:ascii="Trebuchet MS" w:hAnsi="Trebuchet MS" w:cstheme="minorHAnsi"/>
                <w:color w:val="000000" w:themeColor="text1"/>
                <w:lang w:val="ro-RO"/>
              </w:rPr>
              <w:t>2,90</w:t>
            </w:r>
          </w:p>
        </w:tc>
      </w:tr>
      <w:tr w:rsidR="006422D1" w:rsidRPr="00D413AD" w14:paraId="5D2DABAF" w14:textId="77777777" w:rsidTr="00705572">
        <w:tc>
          <w:tcPr>
            <w:tcW w:w="2235" w:type="dxa"/>
            <w:tcBorders>
              <w:top w:val="nil"/>
              <w:left w:val="nil"/>
              <w:bottom w:val="single" w:sz="4" w:space="0" w:color="auto"/>
              <w:right w:val="nil"/>
            </w:tcBorders>
          </w:tcPr>
          <w:p w14:paraId="498F8216" w14:textId="77777777" w:rsidR="006422D1" w:rsidRPr="00D413AD" w:rsidRDefault="006422D1" w:rsidP="006422D1">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structural)</w:t>
            </w:r>
          </w:p>
        </w:tc>
        <w:tc>
          <w:tcPr>
            <w:tcW w:w="992" w:type="dxa"/>
            <w:tcBorders>
              <w:top w:val="nil"/>
              <w:left w:val="nil"/>
              <w:bottom w:val="single" w:sz="4" w:space="0" w:color="auto"/>
              <w:right w:val="nil"/>
            </w:tcBorders>
          </w:tcPr>
          <w:p w14:paraId="217E6681" w14:textId="2CD59D5E"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-7,70</w:t>
            </w:r>
          </w:p>
        </w:tc>
        <w:tc>
          <w:tcPr>
            <w:tcW w:w="992" w:type="dxa"/>
            <w:tcBorders>
              <w:top w:val="nil"/>
              <w:left w:val="nil"/>
              <w:bottom w:val="single" w:sz="4" w:space="0" w:color="auto"/>
              <w:right w:val="nil"/>
            </w:tcBorders>
          </w:tcPr>
          <w:p w14:paraId="092F148B" w14:textId="7F4D711F"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-6,14</w:t>
            </w:r>
          </w:p>
        </w:tc>
        <w:tc>
          <w:tcPr>
            <w:tcW w:w="1134" w:type="dxa"/>
            <w:tcBorders>
              <w:top w:val="nil"/>
              <w:left w:val="nil"/>
              <w:bottom w:val="single" w:sz="4" w:space="0" w:color="auto"/>
              <w:right w:val="nil"/>
            </w:tcBorders>
          </w:tcPr>
          <w:p w14:paraId="6E33DC61" w14:textId="7DF2B464"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-5,66</w:t>
            </w:r>
          </w:p>
        </w:tc>
        <w:tc>
          <w:tcPr>
            <w:tcW w:w="851" w:type="dxa"/>
            <w:tcBorders>
              <w:top w:val="nil"/>
              <w:left w:val="nil"/>
              <w:bottom w:val="single" w:sz="4" w:space="0" w:color="auto"/>
              <w:right w:val="nil"/>
            </w:tcBorders>
          </w:tcPr>
          <w:p w14:paraId="569A64CE" w14:textId="79833A99"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-3,79</w:t>
            </w:r>
          </w:p>
        </w:tc>
        <w:tc>
          <w:tcPr>
            <w:tcW w:w="992" w:type="dxa"/>
            <w:tcBorders>
              <w:top w:val="nil"/>
              <w:left w:val="nil"/>
              <w:bottom w:val="single" w:sz="4" w:space="0" w:color="auto"/>
              <w:right w:val="nil"/>
            </w:tcBorders>
          </w:tcPr>
          <w:p w14:paraId="7C1A1E81" w14:textId="593B56A1"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-2,71</w:t>
            </w:r>
          </w:p>
        </w:tc>
        <w:tc>
          <w:tcPr>
            <w:tcW w:w="1276" w:type="dxa"/>
            <w:tcBorders>
              <w:top w:val="nil"/>
              <w:left w:val="nil"/>
              <w:bottom w:val="single" w:sz="4" w:space="0" w:color="auto"/>
              <w:right w:val="nil"/>
            </w:tcBorders>
          </w:tcPr>
          <w:p w14:paraId="11113BBE" w14:textId="7E25CFC2"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-3,00</w:t>
            </w:r>
          </w:p>
        </w:tc>
      </w:tr>
    </w:tbl>
    <w:p w14:paraId="5770A3E1" w14:textId="77777777" w:rsidR="00B973C5" w:rsidRDefault="00B973C5" w:rsidP="006554E4">
      <w:pPr>
        <w:widowControl w:val="0"/>
        <w:autoSpaceDE w:val="0"/>
        <w:autoSpaceDN w:val="0"/>
        <w:adjustRightInd w:val="0"/>
        <w:spacing w:before="120"/>
        <w:jc w:val="both"/>
        <w:rPr>
          <w:rFonts w:ascii="Trebuchet MS" w:hAnsi="Trebuchet MS" w:cstheme="minorHAnsi"/>
          <w:color w:val="000000"/>
          <w:lang w:val="ro-RO"/>
        </w:rPr>
      </w:pPr>
    </w:p>
    <w:p w14:paraId="3C20333D" w14:textId="1185DCB4" w:rsidR="007B51CE" w:rsidRPr="00D413AD" w:rsidRDefault="007B51CE" w:rsidP="006554E4">
      <w:pPr>
        <w:widowControl w:val="0"/>
        <w:autoSpaceDE w:val="0"/>
        <w:autoSpaceDN w:val="0"/>
        <w:adjustRightInd w:val="0"/>
        <w:spacing w:before="120"/>
        <w:jc w:val="both"/>
        <w:rPr>
          <w:rFonts w:ascii="Trebuchet MS" w:hAnsi="Trebuchet MS" w:cstheme="minorHAnsi"/>
          <w:color w:val="002060"/>
          <w:lang w:val="ro-RO"/>
        </w:rPr>
      </w:pPr>
      <w:r w:rsidRPr="00D413AD">
        <w:rPr>
          <w:rFonts w:ascii="Trebuchet MS" w:hAnsi="Trebuchet MS" w:cstheme="minorHAnsi"/>
          <w:color w:val="000000"/>
          <w:lang w:val="ro-RO"/>
        </w:rPr>
        <w:t xml:space="preserve">În aceste condiții veniturile bugetare proiectate pentru anul 2023 </w:t>
      </w:r>
      <w:r w:rsidR="00831067">
        <w:rPr>
          <w:rFonts w:ascii="Trebuchet MS" w:hAnsi="Trebuchet MS" w:cstheme="minorHAnsi"/>
          <w:lang w:val="ro-RO"/>
        </w:rPr>
        <w:t>reprezintă 34,77</w:t>
      </w:r>
      <w:r w:rsidRPr="00D413AD">
        <w:rPr>
          <w:rFonts w:ascii="Trebuchet MS" w:hAnsi="Trebuchet MS" w:cstheme="minorHAnsi"/>
          <w:lang w:val="ro-RO"/>
        </w:rPr>
        <w:t xml:space="preserve">% din </w:t>
      </w:r>
      <w:r w:rsidR="00831067">
        <w:rPr>
          <w:rFonts w:ascii="Trebuchet MS" w:hAnsi="Trebuchet MS" w:cstheme="minorHAnsi"/>
          <w:lang w:val="ro-RO"/>
        </w:rPr>
        <w:t>PIB, 33,14</w:t>
      </w:r>
      <w:r w:rsidRPr="00D413AD">
        <w:rPr>
          <w:rFonts w:ascii="Trebuchet MS" w:hAnsi="Trebuchet MS" w:cstheme="minorHAnsi"/>
          <w:lang w:val="ro-RO"/>
        </w:rPr>
        <w:t xml:space="preserve">% din </w:t>
      </w:r>
      <w:r w:rsidRPr="00D413AD">
        <w:rPr>
          <w:rFonts w:ascii="Trebuchet MS" w:hAnsi="Trebuchet MS" w:cstheme="minorHAnsi"/>
          <w:color w:val="000000"/>
          <w:lang w:val="ro-RO"/>
        </w:rPr>
        <w:t>PIB în anul 2024, urmând ca în anul 2025 să reprezinte 33,09</w:t>
      </w:r>
      <w:r w:rsidRPr="00D413AD">
        <w:rPr>
          <w:rFonts w:ascii="Trebuchet MS" w:hAnsi="Trebuchet MS" w:cstheme="minorHAnsi"/>
          <w:bCs/>
          <w:lang w:val="ro-RO"/>
        </w:rPr>
        <w:t>%</w:t>
      </w:r>
      <w:r w:rsidRPr="00D413AD">
        <w:rPr>
          <w:rFonts w:ascii="Trebuchet MS" w:hAnsi="Trebuchet MS" w:cstheme="minorHAnsi"/>
          <w:lang w:val="ro-RO"/>
        </w:rPr>
        <w:t xml:space="preserve"> </w:t>
      </w:r>
      <w:r w:rsidRPr="00D413AD">
        <w:rPr>
          <w:rFonts w:ascii="Trebuchet MS" w:hAnsi="Trebuchet MS" w:cstheme="minorHAnsi"/>
          <w:color w:val="000000"/>
          <w:lang w:val="ro-RO"/>
        </w:rPr>
        <w:t xml:space="preserve">din PIB, evoluție determinată de evoluția indicatorilor macroeconomici pe orizontul de </w:t>
      </w:r>
      <w:r w:rsidR="00180B11" w:rsidRPr="00D413AD">
        <w:rPr>
          <w:rFonts w:ascii="Trebuchet MS" w:hAnsi="Trebuchet MS" w:cstheme="minorHAnsi"/>
          <w:color w:val="000000"/>
          <w:lang w:val="ro-RO"/>
        </w:rPr>
        <w:t>referință</w:t>
      </w:r>
      <w:r w:rsidRPr="00D413AD">
        <w:rPr>
          <w:rFonts w:ascii="Trebuchet MS" w:hAnsi="Trebuchet MS" w:cstheme="minorHAnsi"/>
          <w:color w:val="000000"/>
          <w:lang w:val="ro-RO"/>
        </w:rPr>
        <w:t>, de măsurile/prevederile adoptate până la acest moment prin acte normative, care fac ca acestea s</w:t>
      </w:r>
      <w:r w:rsidR="00180B11">
        <w:rPr>
          <w:rFonts w:ascii="Trebuchet MS" w:hAnsi="Trebuchet MS" w:cstheme="minorHAnsi"/>
          <w:color w:val="000000"/>
          <w:lang w:val="ro-RO"/>
        </w:rPr>
        <w:t>ă</w:t>
      </w:r>
      <w:r w:rsidRPr="00D413AD">
        <w:rPr>
          <w:rFonts w:ascii="Trebuchet MS" w:hAnsi="Trebuchet MS" w:cstheme="minorHAnsi"/>
          <w:color w:val="000000"/>
          <w:lang w:val="ro-RO"/>
        </w:rPr>
        <w:t xml:space="preserve"> </w:t>
      </w:r>
      <w:r w:rsidR="00180B11" w:rsidRPr="00D413AD">
        <w:rPr>
          <w:rFonts w:ascii="Trebuchet MS" w:hAnsi="Trebuchet MS" w:cstheme="minorHAnsi"/>
          <w:color w:val="000000"/>
          <w:lang w:val="ro-RO"/>
        </w:rPr>
        <w:t>își</w:t>
      </w:r>
      <w:r w:rsidRPr="00D413AD">
        <w:rPr>
          <w:rFonts w:ascii="Trebuchet MS" w:hAnsi="Trebuchet MS" w:cstheme="minorHAnsi"/>
          <w:color w:val="000000"/>
          <w:lang w:val="ro-RO"/>
        </w:rPr>
        <w:t xml:space="preserve"> </w:t>
      </w:r>
      <w:r w:rsidR="00180B11" w:rsidRPr="00D413AD">
        <w:rPr>
          <w:rFonts w:ascii="Trebuchet MS" w:hAnsi="Trebuchet MS" w:cstheme="minorHAnsi"/>
          <w:color w:val="000000"/>
          <w:lang w:val="ro-RO"/>
        </w:rPr>
        <w:t>mărească</w:t>
      </w:r>
      <w:r w:rsidRPr="00D413AD">
        <w:rPr>
          <w:rFonts w:ascii="Trebuchet MS" w:hAnsi="Trebuchet MS" w:cstheme="minorHAnsi"/>
          <w:color w:val="000000"/>
          <w:lang w:val="ro-RO"/>
        </w:rPr>
        <w:t xml:space="preserve"> valoarea  nominală,  iar cheltuielile bugetare proiectate pentru </w:t>
      </w:r>
      <w:r w:rsidRPr="00D413AD">
        <w:rPr>
          <w:rFonts w:ascii="Trebuchet MS" w:hAnsi="Trebuchet MS" w:cstheme="minorHAnsi"/>
          <w:color w:val="000000"/>
          <w:lang w:val="ro-RO"/>
        </w:rPr>
        <w:lastRenderedPageBreak/>
        <w:t xml:space="preserve">anul 2023 reprezintă </w:t>
      </w:r>
      <w:r w:rsidR="00831067">
        <w:rPr>
          <w:rFonts w:ascii="Trebuchet MS" w:hAnsi="Trebuchet MS" w:cstheme="minorHAnsi"/>
          <w:lang w:val="ro-RO"/>
        </w:rPr>
        <w:t>39,17</w:t>
      </w:r>
      <w:r w:rsidRPr="00D413AD">
        <w:rPr>
          <w:rFonts w:ascii="Trebuchet MS" w:hAnsi="Trebuchet MS" w:cstheme="minorHAnsi"/>
          <w:lang w:val="ro-RO"/>
        </w:rPr>
        <w:t xml:space="preserve">% </w:t>
      </w:r>
      <w:r w:rsidRPr="00D413AD">
        <w:rPr>
          <w:rFonts w:ascii="Trebuchet MS" w:hAnsi="Trebuchet MS" w:cstheme="minorHAnsi"/>
          <w:color w:val="000000"/>
          <w:lang w:val="ro-RO"/>
        </w:rPr>
        <w:t>din PIB, ajungând la 35,99</w:t>
      </w:r>
      <w:r w:rsidRPr="00D413AD">
        <w:rPr>
          <w:rFonts w:ascii="Trebuchet MS" w:hAnsi="Trebuchet MS" w:cstheme="minorHAnsi"/>
          <w:bCs/>
          <w:lang w:val="ro-RO"/>
        </w:rPr>
        <w:t>%</w:t>
      </w:r>
      <w:r w:rsidRPr="00D413AD">
        <w:rPr>
          <w:rFonts w:ascii="Trebuchet MS" w:hAnsi="Trebuchet MS" w:cstheme="minorHAnsi"/>
          <w:lang w:val="ro-RO"/>
        </w:rPr>
        <w:t xml:space="preserve"> </w:t>
      </w:r>
      <w:r w:rsidRPr="00D413AD">
        <w:rPr>
          <w:rFonts w:ascii="Trebuchet MS" w:hAnsi="Trebuchet MS" w:cstheme="minorHAnsi"/>
          <w:color w:val="000000"/>
          <w:lang w:val="ro-RO"/>
        </w:rPr>
        <w:t>în 2025,</w:t>
      </w:r>
      <w:r w:rsidR="0052681F">
        <w:rPr>
          <w:rFonts w:ascii="Trebuchet MS" w:hAnsi="Trebuchet MS" w:cstheme="minorHAnsi"/>
          <w:color w:val="000000"/>
          <w:lang w:val="ro-RO"/>
        </w:rPr>
        <w:t xml:space="preserve"> în </w:t>
      </w:r>
      <w:r w:rsidR="00180B11" w:rsidRPr="00D413AD">
        <w:rPr>
          <w:rFonts w:ascii="Trebuchet MS" w:hAnsi="Trebuchet MS" w:cstheme="minorHAnsi"/>
          <w:color w:val="000000"/>
          <w:lang w:val="ro-RO"/>
        </w:rPr>
        <w:t>scădere</w:t>
      </w:r>
      <w:r w:rsidRPr="00D413AD">
        <w:rPr>
          <w:rFonts w:ascii="Trebuchet MS" w:hAnsi="Trebuchet MS" w:cstheme="minorHAnsi"/>
          <w:color w:val="000000"/>
          <w:lang w:val="ro-RO"/>
        </w:rPr>
        <w:t xml:space="preserve"> pentru a reduce deficitul bugetar.</w:t>
      </w:r>
    </w:p>
    <w:p w14:paraId="3C70F0E6" w14:textId="2ADD3E00" w:rsidR="007B51CE" w:rsidRPr="00D413AD" w:rsidRDefault="007B51CE" w:rsidP="006554E4">
      <w:pPr>
        <w:widowControl w:val="0"/>
        <w:shd w:val="clear" w:color="auto" w:fill="DEEAF6" w:themeFill="accent1" w:themeFillTint="33"/>
        <w:suppressAutoHyphens/>
        <w:autoSpaceDN w:val="0"/>
        <w:spacing w:before="120"/>
        <w:jc w:val="both"/>
        <w:rPr>
          <w:rFonts w:ascii="Trebuchet MS" w:hAnsi="Trebuchet MS" w:cstheme="minorHAnsi"/>
          <w:b/>
          <w:color w:val="000066"/>
          <w:kern w:val="1"/>
          <w:lang w:val="ro-RO" w:eastAsia="ro-RO"/>
        </w:rPr>
      </w:pPr>
      <w:r w:rsidRPr="00D413AD">
        <w:rPr>
          <w:rFonts w:ascii="Trebuchet MS" w:hAnsi="Trebuchet MS" w:cstheme="minorHAnsi"/>
          <w:b/>
          <w:color w:val="000066"/>
          <w:kern w:val="1"/>
          <w:lang w:val="ro-RO" w:eastAsia="ro-RO"/>
        </w:rPr>
        <w:t>Principalele măsuri ale anului 2023</w:t>
      </w:r>
    </w:p>
    <w:p w14:paraId="53D679E6" w14:textId="71BC345B" w:rsidR="007B51CE" w:rsidRPr="00D413AD" w:rsidRDefault="007B51CE" w:rsidP="006554E4">
      <w:pPr>
        <w:autoSpaceDE w:val="0"/>
        <w:autoSpaceDN w:val="0"/>
        <w:adjustRightInd w:val="0"/>
        <w:spacing w:before="120"/>
        <w:jc w:val="both"/>
        <w:rPr>
          <w:rFonts w:ascii="Trebuchet MS" w:hAnsi="Trebuchet MS" w:cstheme="minorHAnsi"/>
          <w:b/>
          <w:lang w:val="ro-RO"/>
        </w:rPr>
      </w:pPr>
      <w:r w:rsidRPr="00D413AD">
        <w:rPr>
          <w:rFonts w:ascii="Trebuchet MS" w:hAnsi="Trebuchet MS" w:cstheme="minorHAnsi"/>
          <w:lang w:val="ro-RO"/>
        </w:rPr>
        <w:t xml:space="preserve">Având în vedere </w:t>
      </w:r>
      <w:r w:rsidR="00180B11" w:rsidRPr="00D413AD">
        <w:rPr>
          <w:rFonts w:ascii="Trebuchet MS" w:hAnsi="Trebuchet MS" w:cstheme="minorHAnsi"/>
          <w:lang w:val="ro-RO"/>
        </w:rPr>
        <w:t>obligația</w:t>
      </w:r>
      <w:r w:rsidRPr="00D413AD">
        <w:rPr>
          <w:rFonts w:ascii="Trebuchet MS" w:hAnsi="Trebuchet MS" w:cstheme="minorHAnsi"/>
          <w:lang w:val="ro-RO"/>
        </w:rPr>
        <w:t xml:space="preserve"> Guvernului de a conduce politica fiscal-bugetară </w:t>
      </w:r>
      <w:r w:rsidRPr="00D413AD">
        <w:rPr>
          <w:rFonts w:ascii="Trebuchet MS" w:hAnsi="Trebuchet MS" w:cstheme="minorHAnsi"/>
          <w:b/>
          <w:lang w:val="ro-RO"/>
        </w:rPr>
        <w:t>în mod prudent</w:t>
      </w:r>
      <w:r w:rsidRPr="00D413AD">
        <w:rPr>
          <w:rFonts w:ascii="Trebuchet MS" w:hAnsi="Trebuchet MS" w:cstheme="minorHAnsi"/>
          <w:lang w:val="ro-RO"/>
        </w:rPr>
        <w:t xml:space="preserve"> care să </w:t>
      </w:r>
      <w:r w:rsidRPr="00D413AD">
        <w:rPr>
          <w:rFonts w:ascii="Trebuchet MS" w:hAnsi="Trebuchet MS" w:cstheme="minorHAnsi"/>
          <w:b/>
          <w:lang w:val="ro-RO"/>
        </w:rPr>
        <w:t xml:space="preserve">asigure sustenabilitatea </w:t>
      </w:r>
      <w:r w:rsidR="00180B11" w:rsidRPr="00D413AD">
        <w:rPr>
          <w:rFonts w:ascii="Trebuchet MS" w:hAnsi="Trebuchet MS" w:cstheme="minorHAnsi"/>
          <w:b/>
          <w:lang w:val="ro-RO"/>
        </w:rPr>
        <w:t>poziției</w:t>
      </w:r>
      <w:r w:rsidRPr="00D413AD">
        <w:rPr>
          <w:rFonts w:ascii="Trebuchet MS" w:hAnsi="Trebuchet MS" w:cstheme="minorHAnsi"/>
          <w:b/>
          <w:lang w:val="ro-RO"/>
        </w:rPr>
        <w:t xml:space="preserve"> fiscale pe termen mediu </w:t>
      </w:r>
      <w:r w:rsidR="00180B11" w:rsidRPr="00D413AD">
        <w:rPr>
          <w:rFonts w:ascii="Trebuchet MS" w:hAnsi="Trebuchet MS" w:cstheme="minorHAnsi"/>
          <w:b/>
          <w:lang w:val="ro-RO"/>
        </w:rPr>
        <w:t>și</w:t>
      </w:r>
      <w:r w:rsidRPr="00D413AD">
        <w:rPr>
          <w:rFonts w:ascii="Trebuchet MS" w:hAnsi="Trebuchet MS" w:cstheme="minorHAnsi"/>
          <w:b/>
          <w:lang w:val="ro-RO"/>
        </w:rPr>
        <w:t xml:space="preserve"> lung,</w:t>
      </w:r>
      <w:r w:rsidRPr="00D413AD">
        <w:rPr>
          <w:rFonts w:ascii="Trebuchet MS" w:hAnsi="Trebuchet MS" w:cstheme="minorHAnsi"/>
          <w:lang w:val="ro-RO"/>
        </w:rPr>
        <w:t xml:space="preserve"> </w:t>
      </w:r>
      <w:r w:rsidRPr="00D413AD">
        <w:rPr>
          <w:rFonts w:ascii="Trebuchet MS" w:hAnsi="Trebuchet MS" w:cstheme="minorHAnsi"/>
          <w:b/>
          <w:lang w:val="ro-RO"/>
        </w:rPr>
        <w:t xml:space="preserve">la estimarea cheltuielilor vor fi avute în vedere, în principal, următoarele măsuri: </w:t>
      </w:r>
    </w:p>
    <w:p w14:paraId="660F5E4B" w14:textId="77777777" w:rsidR="007B51CE" w:rsidRPr="00D413AD" w:rsidRDefault="007B51CE" w:rsidP="006554E4">
      <w:pPr>
        <w:autoSpaceDE w:val="0"/>
        <w:autoSpaceDN w:val="0"/>
        <w:adjustRightInd w:val="0"/>
        <w:spacing w:before="120"/>
        <w:jc w:val="both"/>
        <w:rPr>
          <w:rFonts w:ascii="Trebuchet MS" w:hAnsi="Trebuchet MS" w:cs="Trebuchet MS"/>
          <w:b/>
          <w:bCs/>
          <w:i/>
          <w:iCs/>
          <w:lang w:val="ro-RO"/>
        </w:rPr>
      </w:pPr>
      <w:r w:rsidRPr="00D413AD">
        <w:rPr>
          <w:rFonts w:ascii="Trebuchet MS" w:hAnsi="Trebuchet MS" w:cs="Trebuchet MS"/>
          <w:b/>
          <w:bCs/>
          <w:i/>
          <w:iCs/>
          <w:highlight w:val="lightGray"/>
          <w:lang w:val="ro-RO"/>
        </w:rPr>
        <w:t>La estimarea veniturilor bugetare pentru perioada 2023-2026 s-au avut în vedere:</w:t>
      </w:r>
    </w:p>
    <w:p w14:paraId="76A1591B"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indicatorii macroeconomici publicați de Comisia Națională de Strategie și Prognoză (varianta de toamnă 2022);</w:t>
      </w:r>
    </w:p>
    <w:p w14:paraId="26E4564C"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îmbunătățirea colectării taxelor și impozitelor de către ANAF;</w:t>
      </w:r>
    </w:p>
    <w:p w14:paraId="20CF7442"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reducerea plafonului microîntreprinderilor de la 1.000.000 euro la 500.000 euro, instituirea condiției pentru microîntreprinderi de a avea cel puțin 1 salariat, eliminarea cotei de impozitare de 3%;</w:t>
      </w:r>
    </w:p>
    <w:p w14:paraId="51ABC8DD"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D413AD">
        <w:rPr>
          <w:rFonts w:ascii="Trebuchet MS" w:hAnsi="Trebuchet MS" w:cs="Trebuchet MS"/>
          <w:lang w:val="ro-RO"/>
        </w:rPr>
        <w:t xml:space="preserve">majorarea cotei reduse de TVA de la 5% la 9% pentru activitățile de cazare hotelieră, servicii de restaurant și catering, majorarea cotei reduse de TVA de la 9% la 19% la băuturile nealcoolice ce conțin adaos de zahăr, aplicarea cotei reduse de TVA de 5% pentru achiziția unei singure locuințe a cărei valoare nu depășește </w:t>
      </w:r>
      <w:r w:rsidRPr="00D413AD">
        <w:rPr>
          <w:rFonts w:ascii="Trebuchet MS" w:hAnsi="Trebuchet MS" w:cs="Trebuchet MS"/>
          <w:color w:val="000000" w:themeColor="text1"/>
          <w:lang w:val="ro-RO"/>
        </w:rPr>
        <w:t>suma de 600.000 lei;</w:t>
      </w:r>
    </w:p>
    <w:p w14:paraId="4645ABAA"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D413AD">
        <w:rPr>
          <w:rFonts w:ascii="Trebuchet MS" w:hAnsi="Trebuchet MS" w:cs="Trebuchet MS"/>
          <w:color w:val="000000" w:themeColor="text1"/>
          <w:lang w:val="ro-RO"/>
        </w:rPr>
        <w:t>extinderea facilităților acordate salariaților din domeniul construcțiilor pentru salariații din domeniul agroalimentar ce obțin un venit brut lunar din salarii de până la 10.000 lei, stabilirea salariului de încadrare minim al salariaților din domeniul agroalimentar la 3.000 lei, stabilirea bazei de calcul lunar a contribuției de asigurări sociale și a contribuției de asigurări sociale de sănătate la salariul minim brut pe țară garantat în plată, pentru veniturile realizate în baza contractelor individuale de muncă cu timp parțial al căror nivel este sub nivelul salariului minim brut pe țară garantat în plată;</w:t>
      </w:r>
    </w:p>
    <w:p w14:paraId="79D76961"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majorarea nivelului accizelor la țigarete, tutun încălzit și lichide cu conținut de nicotine destinate inhalării cu ajutorul unui dispozitiv electronic;</w:t>
      </w:r>
    </w:p>
    <w:p w14:paraId="57F29929"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majorarea impozitului pe veniturile din dividende de la 5% la 8%, revizuirea sistemului de acordare a deducerilor personale pentru salariați, modificarea reglementărilor privind impozitarea veniturilor realizate de către persoanele fizice din cedarea folosinței bunurilor, precum și a celor din jocuri de noroc, modificarea prevederilor privind impozitarea în cazul transferului dreptului de proprietate și al dezmembrămintelor acestuia, în sensul eliminării plafonului neimpozabil și introducerii unor cote de impozitare diferențiate în funcție de perioada de deținere;</w:t>
      </w:r>
    </w:p>
    <w:p w14:paraId="10EA9B87"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abrogarea prevederilor privind impozitul asupra venitului suplimentar realizat de producătorii de energie electrică;</w:t>
      </w:r>
    </w:p>
    <w:p w14:paraId="135D5786"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aplicarea impozitului pe monopolul din sectorul energiei electrice și al gazului natural (O.G. nr.5/2013) și a impozitului asupra sumelor rezultate din diferențe de preț la vânzarea gazelor natural (O.G. nr.6/2013) până 31 decembrie 2025, inclusiv;</w:t>
      </w:r>
    </w:p>
    <w:p w14:paraId="7EF35C1C" w14:textId="77777777" w:rsidR="007B51CE" w:rsidRPr="00D413AD" w:rsidRDefault="007B51CE" w:rsidP="00F87A7A">
      <w:pPr>
        <w:numPr>
          <w:ilvl w:val="0"/>
          <w:numId w:val="87"/>
        </w:numPr>
        <w:autoSpaceDE w:val="0"/>
        <w:autoSpaceDN w:val="0"/>
        <w:adjustRightInd w:val="0"/>
        <w:spacing w:before="120"/>
        <w:ind w:left="567" w:hanging="357"/>
        <w:jc w:val="both"/>
        <w:rPr>
          <w:rFonts w:ascii="Trebuchet MS" w:hAnsi="Trebuchet MS" w:cs="Trebuchet MS"/>
          <w:color w:val="000000" w:themeColor="text1"/>
          <w:lang w:val="ro-RO"/>
        </w:rPr>
      </w:pPr>
      <w:r w:rsidRPr="00D413AD">
        <w:rPr>
          <w:rFonts w:ascii="Trebuchet MS" w:hAnsi="Trebuchet MS" w:cs="Trebuchet MS"/>
          <w:color w:val="000000" w:themeColor="text1"/>
          <w:lang w:val="ro-RO"/>
        </w:rPr>
        <w:t>modificarea modului de calcul a impozitelor și taxelor pe proprietate;</w:t>
      </w:r>
    </w:p>
    <w:p w14:paraId="5921935C" w14:textId="77777777" w:rsidR="007B51CE" w:rsidRPr="00D413AD" w:rsidRDefault="007B51CE" w:rsidP="00F87A7A">
      <w:pPr>
        <w:numPr>
          <w:ilvl w:val="0"/>
          <w:numId w:val="87"/>
        </w:numPr>
        <w:autoSpaceDE w:val="0"/>
        <w:autoSpaceDN w:val="0"/>
        <w:adjustRightInd w:val="0"/>
        <w:spacing w:before="120"/>
        <w:ind w:left="567" w:hanging="357"/>
        <w:jc w:val="both"/>
        <w:rPr>
          <w:rFonts w:ascii="Trebuchet MS" w:eastAsia="Calibri" w:hAnsi="Trebuchet MS"/>
          <w:sz w:val="22"/>
          <w:szCs w:val="22"/>
          <w:lang w:val="ro-RO"/>
        </w:rPr>
      </w:pPr>
      <w:r w:rsidRPr="00D413AD">
        <w:rPr>
          <w:rFonts w:ascii="Trebuchet MS" w:hAnsi="Trebuchet MS" w:cs="Trebuchet MS"/>
          <w:lang w:val="ro-RO"/>
        </w:rPr>
        <w:t>repartizarea anuală a unei cote de 90% din profitul net realizat sub formă de dividende/vărsăminte la bugetul de stat pentru societățile naționale, companiile naționale și societățile cu capital integral sau majoritar de stat, precum și regiile autonome</w:t>
      </w:r>
      <w:r w:rsidRPr="00D413AD">
        <w:rPr>
          <w:rFonts w:ascii="Trebuchet MS" w:hAnsi="Trebuchet MS"/>
          <w:lang w:val="ro-RO"/>
        </w:rPr>
        <w:t>.</w:t>
      </w:r>
    </w:p>
    <w:p w14:paraId="781F0D8E" w14:textId="00365C79" w:rsidR="007B51CE" w:rsidRPr="00D413AD" w:rsidRDefault="007B51CE" w:rsidP="00F87A7A">
      <w:pPr>
        <w:numPr>
          <w:ilvl w:val="0"/>
          <w:numId w:val="87"/>
        </w:numPr>
        <w:autoSpaceDE w:val="0"/>
        <w:spacing w:before="120"/>
        <w:jc w:val="both"/>
        <w:rPr>
          <w:rFonts w:ascii="Trebuchet MS" w:eastAsiaTheme="minorHAnsi" w:hAnsi="Trebuchet MS"/>
          <w:lang w:val="ro-RO"/>
        </w:rPr>
      </w:pPr>
      <w:r w:rsidRPr="00D413AD">
        <w:rPr>
          <w:rFonts w:ascii="Trebuchet MS" w:eastAsiaTheme="minorHAnsi" w:hAnsi="Trebuchet MS"/>
          <w:lang w:val="ro-RO"/>
        </w:rPr>
        <w:lastRenderedPageBreak/>
        <w:t xml:space="preserve">Neimpozitarea și neincluderea în baza de calcul al contribuțiilor sociale obligatorii a unei sume de 200 lei/lună, reprezentând venituri din salarii și asimilate salariilor, în cazul salariaților care desfășoară activitate în baza contractelor individuale de muncă, încadrați cu normă întreagă, la locul unde se află funcția de bază, al căror salariu de bază brut lunar stabilit potrivit contractului individual de muncă, fără a include sporuri </w:t>
      </w:r>
      <w:r w:rsidR="00180B11" w:rsidRPr="00D413AD">
        <w:rPr>
          <w:rFonts w:ascii="Trebuchet MS" w:eastAsiaTheme="minorHAnsi" w:hAnsi="Trebuchet MS"/>
          <w:lang w:val="ro-RO"/>
        </w:rPr>
        <w:t>și</w:t>
      </w:r>
      <w:r w:rsidRPr="00D413AD">
        <w:rPr>
          <w:rFonts w:ascii="Trebuchet MS" w:eastAsiaTheme="minorHAnsi" w:hAnsi="Trebuchet MS"/>
          <w:lang w:val="ro-RO"/>
        </w:rPr>
        <w:t xml:space="preserve"> alte adaosuri, este egal cu nivelul salariului minim brut pe </w:t>
      </w:r>
      <w:r w:rsidR="00180B11" w:rsidRPr="00D413AD">
        <w:rPr>
          <w:rFonts w:ascii="Trebuchet MS" w:eastAsiaTheme="minorHAnsi" w:hAnsi="Trebuchet MS"/>
          <w:lang w:val="ro-RO"/>
        </w:rPr>
        <w:t>țară</w:t>
      </w:r>
      <w:r w:rsidRPr="00D413AD">
        <w:rPr>
          <w:rFonts w:ascii="Trebuchet MS" w:eastAsiaTheme="minorHAnsi" w:hAnsi="Trebuchet MS"/>
          <w:lang w:val="ro-RO"/>
        </w:rPr>
        <w:t xml:space="preserve"> garantat în plată stabilit prin hotărâre a Guvernului, în vigoare în luna căreia îi sunt aferente veniturile, pentru care venitul brut realizat din salarii </w:t>
      </w:r>
      <w:r w:rsidR="00180B11" w:rsidRPr="00D413AD">
        <w:rPr>
          <w:rFonts w:ascii="Trebuchet MS" w:eastAsiaTheme="minorHAnsi" w:hAnsi="Trebuchet MS"/>
          <w:lang w:val="ro-RO"/>
        </w:rPr>
        <w:t>și</w:t>
      </w:r>
      <w:r w:rsidRPr="00D413AD">
        <w:rPr>
          <w:rFonts w:ascii="Trebuchet MS" w:eastAsiaTheme="minorHAnsi" w:hAnsi="Trebuchet MS"/>
          <w:lang w:val="ro-RO"/>
        </w:rPr>
        <w:t xml:space="preserve"> asimilate salariilor, astfel cum este definit la art. 76 alin. (1)-(3) din Legea nr. 227/2015 privind Codul fiscal, cu modificările și completările ulterioare, în baza aceluiași contract de muncă, pentru aceeași lună, nu depășește nivelul de 4.000 lei, inclusiv.</w:t>
      </w:r>
    </w:p>
    <w:p w14:paraId="5A57F852" w14:textId="149B9B1D" w:rsidR="007B51CE" w:rsidRPr="00D413AD" w:rsidRDefault="007B51CE" w:rsidP="006554E4">
      <w:pPr>
        <w:spacing w:before="120"/>
        <w:ind w:right="15"/>
        <w:jc w:val="both"/>
        <w:rPr>
          <w:rFonts w:ascii="Trebuchet MS" w:eastAsia="DengXian" w:hAnsi="Trebuchet MS"/>
          <w:lang w:val="ro-RO"/>
        </w:rPr>
      </w:pPr>
      <w:r w:rsidRPr="00D413AD">
        <w:rPr>
          <w:rFonts w:ascii="Trebuchet MS" w:eastAsia="DengXian" w:hAnsi="Trebuchet MS"/>
          <w:lang w:val="ro-RO"/>
        </w:rPr>
        <w:t xml:space="preserve">Reglementarea regimului fiscal derogatoriu pentru suma de 200lei/lună în cazul salariaților încadrați cu salariul minim brut pe </w:t>
      </w:r>
      <w:r w:rsidR="00180B11" w:rsidRPr="00D413AD">
        <w:rPr>
          <w:rFonts w:ascii="Trebuchet MS" w:eastAsia="DengXian" w:hAnsi="Trebuchet MS"/>
          <w:lang w:val="ro-RO"/>
        </w:rPr>
        <w:t>țară</w:t>
      </w:r>
      <w:r w:rsidRPr="00D413AD">
        <w:rPr>
          <w:rFonts w:ascii="Trebuchet MS" w:eastAsia="DengXian" w:hAnsi="Trebuchet MS"/>
          <w:lang w:val="ro-RO"/>
        </w:rPr>
        <w:t xml:space="preserve"> garantat în plată, fără a include sporuri </w:t>
      </w:r>
      <w:r w:rsidR="00180B11" w:rsidRPr="00D413AD">
        <w:rPr>
          <w:rFonts w:ascii="Trebuchet MS" w:eastAsia="DengXian" w:hAnsi="Trebuchet MS"/>
          <w:lang w:val="ro-RO"/>
        </w:rPr>
        <w:t>și</w:t>
      </w:r>
      <w:r w:rsidRPr="00D413AD">
        <w:rPr>
          <w:rFonts w:ascii="Trebuchet MS" w:eastAsia="DengXian" w:hAnsi="Trebuchet MS"/>
          <w:lang w:val="ro-RO"/>
        </w:rPr>
        <w:t xml:space="preserve"> alte adaosuri, pentru care venitul brut realizat din salarii </w:t>
      </w:r>
      <w:r w:rsidR="00180B11" w:rsidRPr="00D413AD">
        <w:rPr>
          <w:rFonts w:ascii="Trebuchet MS" w:eastAsia="DengXian" w:hAnsi="Trebuchet MS"/>
          <w:lang w:val="ro-RO"/>
        </w:rPr>
        <w:t>și</w:t>
      </w:r>
      <w:r w:rsidRPr="00D413AD">
        <w:rPr>
          <w:rFonts w:ascii="Trebuchet MS" w:eastAsia="DengXian" w:hAnsi="Trebuchet MS"/>
          <w:lang w:val="ro-RO"/>
        </w:rPr>
        <w:t xml:space="preserve"> asimilate salariilor în baza aceluiași contract de muncă, pentru aceeași lună, nu depășește nivelul de 4.000 lei, inclusiv are în vedere implementarea unor măsuri fiscale cu scopul de a sprijinii această categorie de persoane, considerată vulnerabilă, având în vedere nivelul ridicat al rat</w:t>
      </w:r>
      <w:r w:rsidR="00461163">
        <w:rPr>
          <w:rFonts w:ascii="Trebuchet MS" w:eastAsia="DengXian" w:hAnsi="Trebuchet MS"/>
          <w:lang w:val="ro-RO"/>
        </w:rPr>
        <w:t>ei inflației generat de crește</w:t>
      </w:r>
      <w:r w:rsidRPr="00D413AD">
        <w:rPr>
          <w:rFonts w:ascii="Trebuchet MS" w:eastAsia="DengXian" w:hAnsi="Trebuchet MS"/>
          <w:lang w:val="ro-RO"/>
        </w:rPr>
        <w:t xml:space="preserve">rile </w:t>
      </w:r>
      <w:r w:rsidR="00180B11" w:rsidRPr="00D413AD">
        <w:rPr>
          <w:rFonts w:ascii="Trebuchet MS" w:eastAsia="DengXian" w:hAnsi="Trebuchet MS"/>
          <w:lang w:val="ro-RO"/>
        </w:rPr>
        <w:t>prețurilor</w:t>
      </w:r>
      <w:r w:rsidRPr="00D413AD">
        <w:rPr>
          <w:rFonts w:ascii="Trebuchet MS" w:eastAsia="DengXian" w:hAnsi="Trebuchet MS"/>
          <w:lang w:val="ro-RO"/>
        </w:rPr>
        <w:t xml:space="preserve"> la energie electrică, gaze naturale și combustibili.</w:t>
      </w:r>
    </w:p>
    <w:p w14:paraId="7BDE45D1" w14:textId="77777777" w:rsidR="007B51CE" w:rsidRPr="00D413AD" w:rsidRDefault="007B51CE" w:rsidP="006554E4">
      <w:pPr>
        <w:autoSpaceDE w:val="0"/>
        <w:autoSpaceDN w:val="0"/>
        <w:adjustRightInd w:val="0"/>
        <w:spacing w:before="120"/>
        <w:jc w:val="both"/>
        <w:rPr>
          <w:rFonts w:ascii="Trebuchet MS" w:hAnsi="Trebuchet MS"/>
          <w:lang w:val="ro-RO"/>
        </w:rPr>
      </w:pPr>
    </w:p>
    <w:p w14:paraId="19294F93" w14:textId="77777777" w:rsidR="007B51CE" w:rsidRPr="00D413AD" w:rsidRDefault="007B51CE" w:rsidP="006554E4">
      <w:pPr>
        <w:autoSpaceDE w:val="0"/>
        <w:autoSpaceDN w:val="0"/>
        <w:adjustRightInd w:val="0"/>
        <w:spacing w:before="120"/>
        <w:jc w:val="both"/>
        <w:rPr>
          <w:rFonts w:ascii="Trebuchet MS" w:hAnsi="Trebuchet MS" w:cs="Trebuchet MS"/>
          <w:b/>
          <w:bCs/>
          <w:i/>
          <w:iCs/>
          <w:lang w:val="ro-RO"/>
        </w:rPr>
      </w:pPr>
      <w:r w:rsidRPr="00D413AD">
        <w:rPr>
          <w:rFonts w:ascii="Trebuchet MS" w:hAnsi="Trebuchet MS" w:cs="Trebuchet MS"/>
          <w:b/>
          <w:bCs/>
          <w:i/>
          <w:iCs/>
          <w:highlight w:val="lightGray"/>
          <w:lang w:val="ro-RO"/>
        </w:rPr>
        <w:t>La estimarea cheltuielilor bugetare, principalele măsuri avute în vedere :</w:t>
      </w:r>
    </w:p>
    <w:p w14:paraId="525D8910" w14:textId="1C289E81"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începând cu data de 1 ianuarie, cuantumul brut al salariilor de bază/soldelor de </w:t>
      </w:r>
      <w:r w:rsidR="00180B11"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 xml:space="preserve">/salariilor de </w:t>
      </w:r>
      <w:r w:rsidR="00180B11"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w:t>
      </w:r>
      <w:r w:rsidR="00180B11" w:rsidRPr="00D413AD">
        <w:rPr>
          <w:rFonts w:ascii="Trebuchet MS" w:eastAsia="SimSun" w:hAnsi="Trebuchet MS" w:cs="Arial"/>
          <w:kern w:val="3"/>
          <w:lang w:val="ro-RO" w:eastAsia="zh-CN" w:bidi="hi-IN"/>
        </w:rPr>
        <w:t>indemnizațiilor</w:t>
      </w:r>
      <w:r w:rsidRPr="00D413AD">
        <w:rPr>
          <w:rFonts w:ascii="Trebuchet MS" w:eastAsia="SimSun" w:hAnsi="Trebuchet MS" w:cs="Arial"/>
          <w:kern w:val="3"/>
          <w:lang w:val="ro-RO" w:eastAsia="zh-CN" w:bidi="hi-IN"/>
        </w:rPr>
        <w:t xml:space="preserve"> de încadrare lunară de care beneficiază personalul plătit din fonduri publice se majorează cu 10% </w:t>
      </w:r>
      <w:r w:rsidR="00180B11" w:rsidRPr="00D413AD">
        <w:rPr>
          <w:rFonts w:ascii="Trebuchet MS" w:eastAsia="SimSun" w:hAnsi="Trebuchet MS" w:cs="Arial"/>
          <w:kern w:val="3"/>
          <w:lang w:val="ro-RO" w:eastAsia="zh-CN" w:bidi="hi-IN"/>
        </w:rPr>
        <w:t>față</w:t>
      </w:r>
      <w:r w:rsidRPr="00D413AD">
        <w:rPr>
          <w:rFonts w:ascii="Trebuchet MS" w:eastAsia="SimSun" w:hAnsi="Trebuchet MS" w:cs="Arial"/>
          <w:kern w:val="3"/>
          <w:lang w:val="ro-RO" w:eastAsia="zh-CN" w:bidi="hi-IN"/>
        </w:rPr>
        <w:t xml:space="preserve"> de nivelul acordat pentru luna decembrie 2022, fără a se depăși valoarea nominală pentru anul 2022 stabilită potrivit anexelor la Legea-cadru nr. 153/2017,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respectiv prin înmulțirea coeficienților de ierarhizare cu 2.500 lei.</w:t>
      </w:r>
    </w:p>
    <w:p w14:paraId="233D90BD" w14:textId="3A6E538A"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începând cu data de 1 ianuarie, cuantumul sporurilor, </w:t>
      </w:r>
      <w:r w:rsidR="00180B11" w:rsidRPr="00D413AD">
        <w:rPr>
          <w:rFonts w:ascii="Trebuchet MS" w:eastAsia="SimSun" w:hAnsi="Trebuchet MS" w:cs="Arial"/>
          <w:kern w:val="3"/>
          <w:lang w:val="ro-RO" w:eastAsia="zh-CN" w:bidi="hi-IN"/>
        </w:rPr>
        <w:t>indemnizațiilor</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compensațiilor</w:t>
      </w:r>
      <w:r w:rsidRPr="00D413AD">
        <w:rPr>
          <w:rFonts w:ascii="Trebuchet MS" w:eastAsia="SimSun" w:hAnsi="Trebuchet MS" w:cs="Arial"/>
          <w:kern w:val="3"/>
          <w:lang w:val="ro-RO" w:eastAsia="zh-CN" w:bidi="hi-IN"/>
        </w:rPr>
        <w:t xml:space="preserve">, primelor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al celorlalte elemente ale sistemului de salarizare care fac parte, potrivit legii, din salariul brut lunar, solda lunară de care beneficiază personalul plătit din fonduri publice se </w:t>
      </w:r>
      <w:r w:rsidR="00180B11" w:rsidRPr="00D413AD">
        <w:rPr>
          <w:rFonts w:ascii="Trebuchet MS" w:eastAsia="SimSun" w:hAnsi="Trebuchet MS" w:cs="Arial"/>
          <w:kern w:val="3"/>
          <w:lang w:val="ro-RO" w:eastAsia="zh-CN" w:bidi="hi-IN"/>
        </w:rPr>
        <w:t>menține</w:t>
      </w:r>
      <w:r w:rsidRPr="00D413AD">
        <w:rPr>
          <w:rFonts w:ascii="Trebuchet MS" w:eastAsia="SimSun" w:hAnsi="Trebuchet MS" w:cs="Arial"/>
          <w:kern w:val="3"/>
          <w:lang w:val="ro-RO" w:eastAsia="zh-CN" w:bidi="hi-IN"/>
        </w:rPr>
        <w:t xml:space="preserve"> cel mult la nivelul cuantumului acordat pentru luna decembrie 2022, în măsura în care personalul ocupă </w:t>
      </w:r>
      <w:r w:rsidR="00180B11" w:rsidRPr="00D413AD">
        <w:rPr>
          <w:rFonts w:ascii="Trebuchet MS" w:eastAsia="SimSun" w:hAnsi="Trebuchet MS" w:cs="Arial"/>
          <w:kern w:val="3"/>
          <w:lang w:val="ro-RO" w:eastAsia="zh-CN" w:bidi="hi-IN"/>
        </w:rPr>
        <w:t>aceeași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își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desfășoară</w:t>
      </w:r>
      <w:r w:rsidRPr="00D413AD">
        <w:rPr>
          <w:rFonts w:ascii="Trebuchet MS" w:eastAsia="SimSun" w:hAnsi="Trebuchet MS" w:cs="Arial"/>
          <w:kern w:val="3"/>
          <w:lang w:val="ro-RO" w:eastAsia="zh-CN" w:bidi="hi-IN"/>
        </w:rPr>
        <w:t xml:space="preserve"> activitatea în </w:t>
      </w:r>
      <w:r w:rsidR="00180B11" w:rsidRPr="00D413AD">
        <w:rPr>
          <w:rFonts w:ascii="Trebuchet MS" w:eastAsia="SimSun" w:hAnsi="Trebuchet MS" w:cs="Arial"/>
          <w:kern w:val="3"/>
          <w:lang w:val="ro-RO" w:eastAsia="zh-CN" w:bidi="hi-IN"/>
        </w:rPr>
        <w:t>aceleași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condiții</w:t>
      </w:r>
      <w:r w:rsidRPr="00D413AD">
        <w:rPr>
          <w:rFonts w:ascii="Trebuchet MS" w:eastAsia="SimSun" w:hAnsi="Trebuchet MS" w:cs="Arial"/>
          <w:kern w:val="3"/>
          <w:lang w:val="ro-RO" w:eastAsia="zh-CN" w:bidi="hi-IN"/>
        </w:rPr>
        <w:t>.</w:t>
      </w:r>
    </w:p>
    <w:p w14:paraId="0BE66EB7"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D413AD">
        <w:rPr>
          <w:rFonts w:ascii="Trebuchet MS" w:hAnsi="Trebuchet MS" w:cs="Trebuchet MS"/>
          <w:color w:val="000000" w:themeColor="text1"/>
          <w:lang w:val="ro-RO"/>
        </w:rPr>
        <w:t xml:space="preserve">Menținerea cuantumului indemnizației de hrană la nivelul din anul 2022 </w:t>
      </w:r>
    </w:p>
    <w:p w14:paraId="223223F8" w14:textId="74623F16"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u w:val="single"/>
          <w:lang w:val="ro-RO" w:eastAsia="zh-CN" w:bidi="hi-IN"/>
        </w:rPr>
      </w:pPr>
      <w:r w:rsidRPr="00D413AD">
        <w:rPr>
          <w:rFonts w:ascii="Trebuchet MS" w:eastAsia="SimSun" w:hAnsi="Trebuchet MS" w:cs="Arial"/>
          <w:b/>
          <w:kern w:val="3"/>
          <w:lang w:val="ro-RO" w:eastAsia="zh-CN" w:bidi="hi-IN"/>
        </w:rPr>
        <w:t xml:space="preserve">munca suplimentară efectuată peste durata normală a timpului de lucru de către personalul din sectorul bugetar încadrat în </w:t>
      </w:r>
      <w:r w:rsidR="00180B11" w:rsidRPr="00D413AD">
        <w:rPr>
          <w:rFonts w:ascii="Trebuchet MS" w:eastAsia="SimSun" w:hAnsi="Trebuchet MS" w:cs="Arial"/>
          <w:b/>
          <w:kern w:val="3"/>
          <w:lang w:val="ro-RO" w:eastAsia="zh-CN" w:bidi="hi-IN"/>
        </w:rPr>
        <w:t>funcții</w:t>
      </w:r>
      <w:r w:rsidRPr="00D413AD">
        <w:rPr>
          <w:rFonts w:ascii="Trebuchet MS" w:eastAsia="SimSun" w:hAnsi="Trebuchet MS" w:cs="Arial"/>
          <w:b/>
          <w:kern w:val="3"/>
          <w:lang w:val="ro-RO" w:eastAsia="zh-CN" w:bidi="hi-IN"/>
        </w:rPr>
        <w:t xml:space="preserve"> de </w:t>
      </w:r>
      <w:r w:rsidR="00180B11" w:rsidRPr="00D413AD">
        <w:rPr>
          <w:rFonts w:ascii="Trebuchet MS" w:eastAsia="SimSun" w:hAnsi="Trebuchet MS" w:cs="Arial"/>
          <w:b/>
          <w:kern w:val="3"/>
          <w:lang w:val="ro-RO" w:eastAsia="zh-CN" w:bidi="hi-IN"/>
        </w:rPr>
        <w:t>execuție</w:t>
      </w:r>
      <w:r w:rsidRPr="00D413AD">
        <w:rPr>
          <w:rFonts w:ascii="Trebuchet MS" w:eastAsia="SimSun" w:hAnsi="Trebuchet MS" w:cs="Arial"/>
          <w:b/>
          <w:kern w:val="3"/>
          <w:lang w:val="ro-RO" w:eastAsia="zh-CN" w:bidi="hi-IN"/>
        </w:rPr>
        <w:t xml:space="preserve"> sau de conducere, precum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munca prestată în zilele de repaus săptămânal, de sărbători legale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în celelalte zile în care, în conformitate cu reglementările</w:t>
      </w:r>
      <w:r w:rsidRPr="00D413AD">
        <w:rPr>
          <w:rFonts w:ascii="Trebuchet MS" w:eastAsia="SimSun" w:hAnsi="Trebuchet MS" w:cs="Arial"/>
          <w:kern w:val="3"/>
          <w:lang w:val="ro-RO" w:eastAsia="zh-CN" w:bidi="hi-IN"/>
        </w:rPr>
        <w:t xml:space="preserve"> în vigoare, nu se lucrează în cadrul schimbului normal de lucru </w:t>
      </w:r>
      <w:r w:rsidRPr="00D413AD">
        <w:rPr>
          <w:rFonts w:ascii="Trebuchet MS" w:eastAsia="SimSun" w:hAnsi="Trebuchet MS" w:cs="Arial"/>
          <w:kern w:val="3"/>
          <w:u w:val="single"/>
          <w:lang w:val="ro-RO" w:eastAsia="zh-CN" w:bidi="hi-IN"/>
        </w:rPr>
        <w:t xml:space="preserve">se vor compensa numai cu timp liber corespunzător acestora cu anumite excepții </w:t>
      </w:r>
      <w:r w:rsidR="00180B11" w:rsidRPr="00D413AD">
        <w:rPr>
          <w:rFonts w:ascii="Trebuchet MS" w:eastAsia="SimSun" w:hAnsi="Trebuchet MS" w:cs="Arial"/>
          <w:kern w:val="3"/>
          <w:u w:val="single"/>
          <w:lang w:val="ro-RO" w:eastAsia="zh-CN" w:bidi="hi-IN"/>
        </w:rPr>
        <w:t>prevăzute</w:t>
      </w:r>
      <w:r w:rsidRPr="00D413AD">
        <w:rPr>
          <w:rFonts w:ascii="Trebuchet MS" w:eastAsia="SimSun" w:hAnsi="Trebuchet MS" w:cs="Arial"/>
          <w:kern w:val="3"/>
          <w:u w:val="single"/>
          <w:lang w:val="ro-RO" w:eastAsia="zh-CN" w:bidi="hi-IN"/>
        </w:rPr>
        <w:t xml:space="preserve"> de lege.</w:t>
      </w:r>
    </w:p>
    <w:p w14:paraId="789AB17D" w14:textId="722C3582" w:rsidR="007B51CE" w:rsidRPr="00D413AD" w:rsidRDefault="007B51CE" w:rsidP="00F87A7A">
      <w:pPr>
        <w:widowControl w:val="0"/>
        <w:numPr>
          <w:ilvl w:val="0"/>
          <w:numId w:val="87"/>
        </w:numPr>
        <w:tabs>
          <w:tab w:val="left" w:pos="630"/>
          <w:tab w:val="left" w:pos="720"/>
        </w:tabs>
        <w:suppressAutoHyphens/>
        <w:autoSpaceDN w:val="0"/>
        <w:spacing w:before="120"/>
        <w:jc w:val="both"/>
        <w:textAlignment w:val="baseline"/>
        <w:rPr>
          <w:rFonts w:ascii="Trebuchet MS" w:eastAsia="SimSun" w:hAnsi="Trebuchet MS" w:cs="Arial"/>
          <w:b/>
          <w:kern w:val="3"/>
          <w:lang w:val="ro-RO" w:eastAsia="zh-CN" w:bidi="hi-IN"/>
        </w:rPr>
      </w:pPr>
      <w:r w:rsidRPr="00D413AD">
        <w:rPr>
          <w:rFonts w:ascii="Trebuchet MS" w:eastAsia="SimSun" w:hAnsi="Trebuchet MS" w:cs="Arial"/>
          <w:kern w:val="3"/>
          <w:lang w:val="ro-RO" w:eastAsia="zh-CN" w:bidi="hi-IN"/>
        </w:rPr>
        <w:t xml:space="preserve"> În anul 2023 </w:t>
      </w:r>
      <w:r w:rsidRPr="00D413AD">
        <w:rPr>
          <w:rFonts w:ascii="Trebuchet MS" w:eastAsia="SimSun" w:hAnsi="Trebuchet MS" w:cs="Arial"/>
          <w:b/>
          <w:kern w:val="3"/>
          <w:lang w:val="ro-RO" w:eastAsia="zh-CN" w:bidi="hi-IN"/>
        </w:rPr>
        <w:t>nu se acorda personalului bugetar bilete de valoare</w:t>
      </w: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u w:val="single"/>
          <w:lang w:val="ro-RO" w:eastAsia="zh-CN" w:bidi="hi-IN"/>
        </w:rPr>
        <w:t xml:space="preserve">cu </w:t>
      </w:r>
      <w:r w:rsidR="00180B11" w:rsidRPr="00D413AD">
        <w:rPr>
          <w:rFonts w:ascii="Trebuchet MS" w:eastAsia="SimSun" w:hAnsi="Trebuchet MS" w:cs="Arial"/>
          <w:kern w:val="3"/>
          <w:u w:val="single"/>
          <w:lang w:val="ro-RO" w:eastAsia="zh-CN" w:bidi="hi-IN"/>
        </w:rPr>
        <w:t>excepția</w:t>
      </w:r>
      <w:r w:rsidRPr="00D413AD">
        <w:rPr>
          <w:rFonts w:ascii="Trebuchet MS" w:eastAsia="SimSun" w:hAnsi="Trebuchet MS" w:cs="Arial"/>
          <w:kern w:val="3"/>
          <w:u w:val="single"/>
          <w:lang w:val="ro-RO" w:eastAsia="zh-CN" w:bidi="hi-IN"/>
        </w:rPr>
        <w:t xml:space="preserve"> tichetelor de </w:t>
      </w:r>
      <w:r w:rsidR="00180B11" w:rsidRPr="00D413AD">
        <w:rPr>
          <w:rFonts w:ascii="Trebuchet MS" w:eastAsia="SimSun" w:hAnsi="Trebuchet MS" w:cs="Arial"/>
          <w:kern w:val="3"/>
          <w:u w:val="single"/>
          <w:lang w:val="ro-RO" w:eastAsia="zh-CN" w:bidi="hi-IN"/>
        </w:rPr>
        <w:t>creșă</w:t>
      </w:r>
      <w:r w:rsidRPr="00D413AD">
        <w:rPr>
          <w:rFonts w:ascii="Trebuchet MS" w:eastAsia="SimSun" w:hAnsi="Trebuchet MS" w:cs="Arial"/>
          <w:kern w:val="3"/>
          <w:u w:val="single"/>
          <w:lang w:val="ro-RO" w:eastAsia="zh-CN" w:bidi="hi-IN"/>
        </w:rPr>
        <w:t>,</w:t>
      </w:r>
      <w:r w:rsidRPr="00D413AD">
        <w:rPr>
          <w:rFonts w:ascii="Trebuchet MS" w:eastAsia="SimSun" w:hAnsi="Trebuchet MS" w:cs="Arial"/>
          <w:kern w:val="3"/>
          <w:lang w:val="ro-RO" w:eastAsia="zh-CN" w:bidi="hi-IN"/>
        </w:rPr>
        <w:t xml:space="preserve"> reglementate de Legea nr. 165/2018 privind acordarea biletelor de valoare,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w:t>
      </w:r>
      <w:r w:rsidRPr="00D413AD">
        <w:rPr>
          <w:rFonts w:ascii="Trebuchet MS" w:eastAsia="SimSun" w:hAnsi="Trebuchet MS" w:cs="Arial"/>
          <w:b/>
          <w:kern w:val="3"/>
          <w:lang w:val="ro-RO" w:eastAsia="zh-CN" w:bidi="hi-IN"/>
        </w:rPr>
        <w:t>precum</w:t>
      </w:r>
      <w:r w:rsidR="002847DE">
        <w:rPr>
          <w:rFonts w:ascii="Trebuchet MS" w:eastAsia="SimSun" w:hAnsi="Trebuchet MS" w:cs="Arial"/>
          <w:b/>
          <w:kern w:val="3"/>
          <w:lang w:val="ro-RO" w:eastAsia="zh-CN" w:bidi="hi-IN"/>
        </w:rPr>
        <w:t xml:space="preserve"> și </w:t>
      </w:r>
      <w:r w:rsidRPr="00D413AD">
        <w:rPr>
          <w:rFonts w:ascii="Trebuchet MS" w:eastAsia="SimSun" w:hAnsi="Trebuchet MS" w:cs="Arial"/>
          <w:b/>
          <w:kern w:val="3"/>
          <w:lang w:val="ro-RO" w:eastAsia="zh-CN" w:bidi="hi-IN"/>
        </w:rPr>
        <w:t>premii.</w:t>
      </w:r>
    </w:p>
    <w:p w14:paraId="619804CA" w14:textId="2241A54D"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w:t>
      </w:r>
      <w:r w:rsidRPr="00D413AD">
        <w:rPr>
          <w:rFonts w:ascii="Trebuchet MS" w:eastAsia="SimSun" w:hAnsi="Trebuchet MS" w:cs="Arial"/>
          <w:b/>
          <w:kern w:val="3"/>
          <w:lang w:val="ro-RO" w:eastAsia="zh-CN" w:bidi="hi-IN"/>
        </w:rPr>
        <w:t xml:space="preserve">se pot acorda premii pentru sportivii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colectivele tehnice care au </w:t>
      </w:r>
      <w:r w:rsidR="00180B11" w:rsidRPr="00D413AD">
        <w:rPr>
          <w:rFonts w:ascii="Trebuchet MS" w:eastAsia="SimSun" w:hAnsi="Trebuchet MS" w:cs="Arial"/>
          <w:b/>
          <w:kern w:val="3"/>
          <w:lang w:val="ro-RO" w:eastAsia="zh-CN" w:bidi="hi-IN"/>
        </w:rPr>
        <w:t>obținut</w:t>
      </w:r>
      <w:r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performante</w:t>
      </w:r>
      <w:r w:rsidRPr="00D413AD">
        <w:rPr>
          <w:rFonts w:ascii="Trebuchet MS" w:eastAsia="SimSun" w:hAnsi="Trebuchet MS" w:cs="Arial"/>
          <w:b/>
          <w:kern w:val="3"/>
          <w:lang w:val="ro-RO" w:eastAsia="zh-CN" w:bidi="hi-IN"/>
        </w:rPr>
        <w:t xml:space="preserve"> deosebite la </w:t>
      </w:r>
      <w:r w:rsidR="00180B11" w:rsidRPr="00D413AD">
        <w:rPr>
          <w:rFonts w:ascii="Trebuchet MS" w:eastAsia="SimSun" w:hAnsi="Trebuchet MS" w:cs="Arial"/>
          <w:b/>
          <w:kern w:val="3"/>
          <w:lang w:val="ro-RO" w:eastAsia="zh-CN" w:bidi="hi-IN"/>
        </w:rPr>
        <w:t>acțiunile</w:t>
      </w:r>
      <w:r w:rsidRPr="00D413AD">
        <w:rPr>
          <w:rFonts w:ascii="Trebuchet MS" w:eastAsia="SimSun" w:hAnsi="Trebuchet MS" w:cs="Arial"/>
          <w:b/>
          <w:kern w:val="3"/>
          <w:lang w:val="ro-RO" w:eastAsia="zh-CN" w:bidi="hi-IN"/>
        </w:rPr>
        <w:t xml:space="preserve"> sportive </w:t>
      </w:r>
      <w:r w:rsidR="00180B11" w:rsidRPr="00D413AD">
        <w:rPr>
          <w:rFonts w:ascii="Trebuchet MS" w:eastAsia="SimSun" w:hAnsi="Trebuchet MS" w:cs="Arial"/>
          <w:b/>
          <w:kern w:val="3"/>
          <w:lang w:val="ro-RO" w:eastAsia="zh-CN" w:bidi="hi-IN"/>
        </w:rPr>
        <w:t>internaționale</w:t>
      </w:r>
      <w:r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naționale</w:t>
      </w:r>
      <w:r w:rsidRPr="00D413AD">
        <w:rPr>
          <w:rFonts w:ascii="Trebuchet MS" w:eastAsia="SimSun" w:hAnsi="Trebuchet MS" w:cs="Arial"/>
          <w:kern w:val="3"/>
          <w:lang w:val="ro-RO" w:eastAsia="zh-CN" w:bidi="hi-IN"/>
        </w:rPr>
        <w:t xml:space="preserve"> oficiale, pentru elevii, </w:t>
      </w:r>
      <w:r w:rsidR="00180B11" w:rsidRPr="00D413AD">
        <w:rPr>
          <w:rFonts w:ascii="Trebuchet MS" w:eastAsia="SimSun" w:hAnsi="Trebuchet MS" w:cs="Arial"/>
          <w:kern w:val="3"/>
          <w:lang w:val="ro-RO" w:eastAsia="zh-CN" w:bidi="hi-IN"/>
        </w:rPr>
        <w:t>studenții</w:t>
      </w:r>
      <w:r w:rsidRPr="00D413AD">
        <w:rPr>
          <w:rFonts w:ascii="Trebuchet MS" w:eastAsia="SimSun" w:hAnsi="Trebuchet MS" w:cs="Arial"/>
          <w:kern w:val="3"/>
          <w:lang w:val="ro-RO" w:eastAsia="zh-CN" w:bidi="hi-IN"/>
        </w:rPr>
        <w:t xml:space="preserve">, </w:t>
      </w:r>
      <w:r w:rsidRPr="00D413AD">
        <w:rPr>
          <w:rFonts w:ascii="Trebuchet MS" w:eastAsia="SimSun" w:hAnsi="Trebuchet MS" w:cs="Arial"/>
          <w:b/>
          <w:kern w:val="3"/>
          <w:lang w:val="ro-RO" w:eastAsia="zh-CN" w:bidi="hi-IN"/>
        </w:rPr>
        <w:t xml:space="preserve">cercetătorii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profesorii care au </w:t>
      </w:r>
      <w:r w:rsidR="00180B11" w:rsidRPr="00D413AD">
        <w:rPr>
          <w:rFonts w:ascii="Trebuchet MS" w:eastAsia="SimSun" w:hAnsi="Trebuchet MS" w:cs="Arial"/>
          <w:b/>
          <w:kern w:val="3"/>
          <w:lang w:val="ro-RO" w:eastAsia="zh-CN" w:bidi="hi-IN"/>
        </w:rPr>
        <w:t>obținut</w:t>
      </w:r>
      <w:r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distincții</w:t>
      </w:r>
      <w:r w:rsidRPr="00D413AD">
        <w:rPr>
          <w:rFonts w:ascii="Trebuchet MS" w:eastAsia="SimSun" w:hAnsi="Trebuchet MS" w:cs="Arial"/>
          <w:b/>
          <w:kern w:val="3"/>
          <w:lang w:val="ro-RO" w:eastAsia="zh-CN" w:bidi="hi-IN"/>
        </w:rPr>
        <w:t xml:space="preserve"> la olimpiadele </w:t>
      </w:r>
      <w:r w:rsidR="00180B11" w:rsidRPr="00D413AD">
        <w:rPr>
          <w:rFonts w:ascii="Trebuchet MS" w:eastAsia="SimSun" w:hAnsi="Trebuchet MS" w:cs="Arial"/>
          <w:b/>
          <w:kern w:val="3"/>
          <w:lang w:val="ro-RO" w:eastAsia="zh-CN" w:bidi="hi-IN"/>
        </w:rPr>
        <w:t>internaționale</w:t>
      </w:r>
      <w:r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concursurile </w:t>
      </w:r>
      <w:r w:rsidR="00180B11" w:rsidRPr="00D413AD">
        <w:rPr>
          <w:rFonts w:ascii="Trebuchet MS" w:eastAsia="SimSun" w:hAnsi="Trebuchet MS" w:cs="Arial"/>
          <w:b/>
          <w:kern w:val="3"/>
          <w:lang w:val="ro-RO" w:eastAsia="zh-CN" w:bidi="hi-IN"/>
        </w:rPr>
        <w:t>internaționale</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naționale</w:t>
      </w:r>
      <w:r w:rsidRPr="00D413AD">
        <w:rPr>
          <w:rFonts w:ascii="Trebuchet MS" w:eastAsia="SimSun" w:hAnsi="Trebuchet MS" w:cs="Arial"/>
          <w:kern w:val="3"/>
          <w:lang w:val="ro-RO" w:eastAsia="zh-CN" w:bidi="hi-IN"/>
        </w:rPr>
        <w:t xml:space="preserve"> pe discipline de </w:t>
      </w:r>
      <w:r w:rsidR="00180B11" w:rsidRPr="00D413AD">
        <w:rPr>
          <w:rFonts w:ascii="Trebuchet MS" w:eastAsia="SimSun" w:hAnsi="Trebuchet MS" w:cs="Arial"/>
          <w:kern w:val="3"/>
          <w:lang w:val="ro-RO" w:eastAsia="zh-CN" w:bidi="hi-IN"/>
        </w:rPr>
        <w:t>învățământ</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Pr="00D413AD">
        <w:rPr>
          <w:rFonts w:ascii="Trebuchet MS" w:eastAsia="SimSun" w:hAnsi="Trebuchet MS" w:cs="Arial"/>
          <w:b/>
          <w:kern w:val="3"/>
          <w:lang w:val="ro-RO" w:eastAsia="zh-CN" w:bidi="hi-IN"/>
        </w:rPr>
        <w:t xml:space="preserve">pentru profesorii care i-au pregătit pe </w:t>
      </w:r>
      <w:r w:rsidR="00180B11" w:rsidRPr="00D413AD">
        <w:rPr>
          <w:rFonts w:ascii="Trebuchet MS" w:eastAsia="SimSun" w:hAnsi="Trebuchet MS" w:cs="Arial"/>
          <w:b/>
          <w:kern w:val="3"/>
          <w:lang w:val="ro-RO" w:eastAsia="zh-CN" w:bidi="hi-IN"/>
        </w:rPr>
        <w:t>aceștia</w:t>
      </w:r>
      <w:r w:rsidRPr="00D413AD">
        <w:rPr>
          <w:rFonts w:ascii="Trebuchet MS" w:eastAsia="SimSun" w:hAnsi="Trebuchet MS" w:cs="Arial"/>
          <w:b/>
          <w:kern w:val="3"/>
          <w:lang w:val="ro-RO" w:eastAsia="zh-CN" w:bidi="hi-IN"/>
        </w:rPr>
        <w:t>,</w:t>
      </w:r>
      <w:r w:rsidRPr="00D413AD">
        <w:rPr>
          <w:rFonts w:ascii="Trebuchet MS" w:eastAsia="SimSun" w:hAnsi="Trebuchet MS" w:cs="Arial"/>
          <w:kern w:val="3"/>
          <w:lang w:val="ro-RO" w:eastAsia="zh-CN" w:bidi="hi-IN"/>
        </w:rPr>
        <w:t xml:space="preserve"> cu încadrarea în alocarea bugetară.</w:t>
      </w:r>
    </w:p>
    <w:p w14:paraId="52131453" w14:textId="28008E24" w:rsidR="007B51CE" w:rsidRPr="00D413AD" w:rsidRDefault="007B51CE" w:rsidP="00F87A7A">
      <w:pPr>
        <w:numPr>
          <w:ilvl w:val="0"/>
          <w:numId w:val="198"/>
        </w:numPr>
        <w:tabs>
          <w:tab w:val="left" w:pos="720"/>
        </w:tabs>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lastRenderedPageBreak/>
        <w:t xml:space="preserve">În anul 2023, cuantumul </w:t>
      </w:r>
      <w:r w:rsidR="00180B11" w:rsidRPr="00D413AD">
        <w:rPr>
          <w:rFonts w:ascii="Trebuchet MS" w:eastAsia="SimSun" w:hAnsi="Trebuchet MS" w:cs="Arial"/>
          <w:kern w:val="3"/>
          <w:lang w:val="ro-RO" w:eastAsia="zh-CN" w:bidi="hi-IN"/>
        </w:rPr>
        <w:t>compensației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bănești</w:t>
      </w:r>
      <w:r w:rsidRPr="00D413AD">
        <w:rPr>
          <w:rFonts w:ascii="Trebuchet MS" w:eastAsia="SimSun" w:hAnsi="Trebuchet MS" w:cs="Arial"/>
          <w:kern w:val="3"/>
          <w:lang w:val="ro-RO" w:eastAsia="zh-CN" w:bidi="hi-IN"/>
        </w:rPr>
        <w:t xml:space="preserve">, respectiv al </w:t>
      </w:r>
      <w:r w:rsidR="00180B11" w:rsidRPr="00D413AD">
        <w:rPr>
          <w:rFonts w:ascii="Trebuchet MS" w:eastAsia="SimSun" w:hAnsi="Trebuchet MS" w:cs="Arial"/>
          <w:kern w:val="3"/>
          <w:lang w:val="ro-RO" w:eastAsia="zh-CN" w:bidi="hi-IN"/>
        </w:rPr>
        <w:t>alocației</w:t>
      </w:r>
      <w:r w:rsidRPr="00D413AD">
        <w:rPr>
          <w:rFonts w:ascii="Trebuchet MS" w:eastAsia="SimSun" w:hAnsi="Trebuchet MS" w:cs="Arial"/>
          <w:kern w:val="3"/>
          <w:lang w:val="ro-RO" w:eastAsia="zh-CN" w:bidi="hi-IN"/>
        </w:rPr>
        <w:t xml:space="preserve"> valorice pentru drepturile de hrană, valoarea financiară anuală a normelor de echipare și valoarea financiară a drepturilor de echipament se </w:t>
      </w:r>
      <w:r w:rsidR="00180B11" w:rsidRPr="00D413AD">
        <w:rPr>
          <w:rFonts w:ascii="Trebuchet MS" w:eastAsia="SimSun" w:hAnsi="Trebuchet MS" w:cs="Arial"/>
          <w:kern w:val="3"/>
          <w:lang w:val="ro-RO" w:eastAsia="zh-CN" w:bidi="hi-IN"/>
        </w:rPr>
        <w:t>mențin</w:t>
      </w:r>
      <w:r w:rsidRPr="00D413AD">
        <w:rPr>
          <w:rFonts w:ascii="Trebuchet MS" w:eastAsia="SimSun" w:hAnsi="Trebuchet MS" w:cs="Arial"/>
          <w:kern w:val="3"/>
          <w:lang w:val="ro-RO" w:eastAsia="zh-CN" w:bidi="hi-IN"/>
        </w:rPr>
        <w:t xml:space="preserve"> în plată la nivelul acordat pentru luna decembrie 2022.</w:t>
      </w:r>
    </w:p>
    <w:p w14:paraId="28C5E620" w14:textId="1ED8952D" w:rsidR="007B51CE" w:rsidRPr="00D413AD" w:rsidRDefault="007B51CE" w:rsidP="00F87A7A">
      <w:pPr>
        <w:numPr>
          <w:ilvl w:val="0"/>
          <w:numId w:val="199"/>
        </w:numPr>
        <w:autoSpaceDE w:val="0"/>
        <w:autoSpaceDN w:val="0"/>
        <w:adjustRightInd w:val="0"/>
        <w:spacing w:before="120"/>
        <w:ind w:left="567" w:hanging="425"/>
        <w:jc w:val="both"/>
        <w:rPr>
          <w:rFonts w:ascii="Trebuchet MS" w:hAnsi="Trebuchet MS" w:cs="Trebuchet MS"/>
          <w:b/>
          <w:color w:val="000000" w:themeColor="text1"/>
          <w:lang w:val="ro-RO"/>
        </w:rPr>
      </w:pPr>
      <w:r w:rsidRPr="00D413AD">
        <w:rPr>
          <w:rFonts w:ascii="Trebuchet MS" w:eastAsia="Calibri" w:hAnsi="Trebuchet MS" w:cs="Arial"/>
          <w:b/>
          <w:lang w:val="ro-RO"/>
        </w:rPr>
        <w:t xml:space="preserve">În anul 2023 nu se acordă ajutoarele sau, după caz, </w:t>
      </w:r>
      <w:r w:rsidR="00180B11" w:rsidRPr="00D413AD">
        <w:rPr>
          <w:rFonts w:ascii="Trebuchet MS" w:eastAsia="Calibri" w:hAnsi="Trebuchet MS" w:cs="Arial"/>
          <w:b/>
          <w:lang w:val="ro-RO"/>
        </w:rPr>
        <w:t>indemnizațiile</w:t>
      </w:r>
      <w:r w:rsidRPr="00D413AD">
        <w:rPr>
          <w:rFonts w:ascii="Trebuchet MS" w:eastAsia="Calibri" w:hAnsi="Trebuchet MS" w:cs="Arial"/>
          <w:b/>
          <w:lang w:val="ro-RO"/>
        </w:rPr>
        <w:t xml:space="preserve"> la </w:t>
      </w:r>
      <w:r w:rsidR="00461163" w:rsidRPr="00D413AD">
        <w:rPr>
          <w:rFonts w:ascii="Trebuchet MS" w:eastAsia="Calibri" w:hAnsi="Trebuchet MS" w:cs="Arial"/>
          <w:b/>
          <w:lang w:val="ro-RO"/>
        </w:rPr>
        <w:t>ieșirea</w:t>
      </w:r>
      <w:r w:rsidRPr="00D413AD">
        <w:rPr>
          <w:rFonts w:ascii="Trebuchet MS" w:eastAsia="Calibri" w:hAnsi="Trebuchet MS" w:cs="Arial"/>
          <w:b/>
          <w:lang w:val="ro-RO"/>
        </w:rPr>
        <w:t xml:space="preserve"> la pensie, retragere, încetarea raporturilor de serviciu ori la trecerea în rezervă.</w:t>
      </w:r>
    </w:p>
    <w:p w14:paraId="4571E235" w14:textId="26E59EAE" w:rsidR="007B51CE" w:rsidRPr="00D413AD" w:rsidRDefault="007B51CE" w:rsidP="00F87A7A">
      <w:pPr>
        <w:widowControl w:val="0"/>
        <w:numPr>
          <w:ilvl w:val="1"/>
          <w:numId w:val="204"/>
        </w:numPr>
        <w:suppressAutoHyphens/>
        <w:autoSpaceDN w:val="0"/>
        <w:spacing w:before="120"/>
        <w:ind w:left="502"/>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la data de 1 </w:t>
      </w:r>
      <w:r w:rsidRPr="00D413AD">
        <w:rPr>
          <w:rFonts w:ascii="Trebuchet MS" w:eastAsia="SimSun" w:hAnsi="Trebuchet MS" w:cs="Arial"/>
          <w:b/>
          <w:kern w:val="3"/>
          <w:lang w:val="ro-RO" w:eastAsia="zh-CN" w:bidi="hi-IN"/>
        </w:rPr>
        <w:t xml:space="preserve">ianuarie 2023 se </w:t>
      </w:r>
      <w:r w:rsidR="00461163" w:rsidRPr="00D413AD">
        <w:rPr>
          <w:rFonts w:ascii="Trebuchet MS" w:eastAsia="SimSun" w:hAnsi="Trebuchet MS" w:cs="Arial"/>
          <w:b/>
          <w:kern w:val="3"/>
          <w:lang w:val="ro-RO" w:eastAsia="zh-CN" w:bidi="hi-IN"/>
        </w:rPr>
        <w:t>stabilește</w:t>
      </w:r>
      <w:r w:rsidRPr="00D413AD">
        <w:rPr>
          <w:rFonts w:ascii="Trebuchet MS" w:eastAsia="SimSun" w:hAnsi="Trebuchet MS" w:cs="Arial"/>
          <w:b/>
          <w:kern w:val="3"/>
          <w:lang w:val="ro-RO" w:eastAsia="zh-CN" w:bidi="hi-IN"/>
        </w:rPr>
        <w:t xml:space="preserve"> punctul de pensie la 1785 lei</w:t>
      </w:r>
      <w:r w:rsidR="00831067">
        <w:rPr>
          <w:rFonts w:ascii="Trebuchet MS" w:eastAsia="SimSun" w:hAnsi="Trebuchet MS" w:cs="Arial"/>
          <w:kern w:val="3"/>
          <w:lang w:val="ro-RO" w:eastAsia="zh-CN" w:bidi="hi-IN"/>
        </w:rPr>
        <w:t xml:space="preserve"> î</w:t>
      </w:r>
      <w:r w:rsidR="00A95CB4">
        <w:rPr>
          <w:rFonts w:ascii="Trebuchet MS" w:eastAsia="SimSun" w:hAnsi="Trebuchet MS" w:cs="Arial"/>
          <w:kern w:val="3"/>
          <w:lang w:val="ro-RO" w:eastAsia="zh-CN" w:bidi="hi-IN"/>
        </w:rPr>
        <w:t>n cre</w:t>
      </w:r>
      <w:r w:rsidR="00831067">
        <w:rPr>
          <w:rFonts w:ascii="Trebuchet MS" w:eastAsia="SimSun" w:hAnsi="Trebuchet MS" w:cs="Arial"/>
          <w:kern w:val="3"/>
          <w:lang w:val="ro-RO" w:eastAsia="zh-CN" w:bidi="hi-IN"/>
        </w:rPr>
        <w:t>ștere cu 12,5 % față</w:t>
      </w:r>
      <w:r w:rsidR="00A95CB4">
        <w:rPr>
          <w:rFonts w:ascii="Trebuchet MS" w:eastAsia="SimSun" w:hAnsi="Trebuchet MS" w:cs="Arial"/>
          <w:kern w:val="3"/>
          <w:lang w:val="ro-RO" w:eastAsia="zh-CN" w:bidi="hi-IN"/>
        </w:rPr>
        <w:t xml:space="preserve"> de anul 2022.</w:t>
      </w:r>
      <w:r w:rsidR="00180B11">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Începând</w:t>
      </w:r>
      <w:r w:rsidR="00831067">
        <w:rPr>
          <w:rFonts w:ascii="Trebuchet MS" w:eastAsia="SimSun" w:hAnsi="Trebuchet MS" w:cs="Arial"/>
          <w:kern w:val="3"/>
          <w:lang w:val="ro-RO" w:eastAsia="zh-CN" w:bidi="hi-IN"/>
        </w:rPr>
        <w:t xml:space="preserve"> cu anul 2024 aceasta valoare</w:t>
      </w:r>
      <w:r w:rsidRPr="00D413AD">
        <w:rPr>
          <w:rFonts w:ascii="Trebuchet MS" w:eastAsia="SimSun" w:hAnsi="Trebuchet MS" w:cs="Arial"/>
          <w:kern w:val="3"/>
          <w:lang w:val="ro-RO" w:eastAsia="zh-CN" w:bidi="hi-IN"/>
        </w:rPr>
        <w:t xml:space="preserve"> se majorează cu rata medie anuală a </w:t>
      </w:r>
      <w:r w:rsidR="00180B11" w:rsidRPr="00D413AD">
        <w:rPr>
          <w:rFonts w:ascii="Trebuchet MS" w:eastAsia="SimSun" w:hAnsi="Trebuchet MS" w:cs="Arial"/>
          <w:kern w:val="3"/>
          <w:lang w:val="ro-RO" w:eastAsia="zh-CN" w:bidi="hi-IN"/>
        </w:rPr>
        <w:t>inflației</w:t>
      </w:r>
      <w:r w:rsidRPr="00D413AD">
        <w:rPr>
          <w:rFonts w:ascii="Trebuchet MS" w:eastAsia="SimSun" w:hAnsi="Trebuchet MS" w:cs="Arial"/>
          <w:kern w:val="3"/>
          <w:lang w:val="ro-RO" w:eastAsia="zh-CN" w:bidi="hi-IN"/>
        </w:rPr>
        <w:t xml:space="preserve">, la care se adaugă 50% din </w:t>
      </w:r>
      <w:r w:rsidR="00180B11" w:rsidRPr="00D413AD">
        <w:rPr>
          <w:rFonts w:ascii="Trebuchet MS" w:eastAsia="SimSun" w:hAnsi="Trebuchet MS" w:cs="Arial"/>
          <w:kern w:val="3"/>
          <w:lang w:val="ro-RO" w:eastAsia="zh-CN" w:bidi="hi-IN"/>
        </w:rPr>
        <w:t>creșterea</w:t>
      </w:r>
      <w:r w:rsidRPr="00D413AD">
        <w:rPr>
          <w:rFonts w:ascii="Trebuchet MS" w:eastAsia="SimSun" w:hAnsi="Trebuchet MS" w:cs="Arial"/>
          <w:kern w:val="3"/>
          <w:lang w:val="ro-RO" w:eastAsia="zh-CN" w:bidi="hi-IN"/>
        </w:rPr>
        <w:t xml:space="preserve"> reală a </w:t>
      </w:r>
      <w:r w:rsidR="00180B11" w:rsidRPr="00D413AD">
        <w:rPr>
          <w:rFonts w:ascii="Trebuchet MS" w:eastAsia="SimSun" w:hAnsi="Trebuchet MS" w:cs="Arial"/>
          <w:kern w:val="3"/>
          <w:lang w:val="ro-RO" w:eastAsia="zh-CN" w:bidi="hi-IN"/>
        </w:rPr>
        <w:t>câștigului</w:t>
      </w:r>
      <w:r w:rsidRPr="00D413AD">
        <w:rPr>
          <w:rFonts w:ascii="Trebuchet MS" w:eastAsia="SimSun" w:hAnsi="Trebuchet MS" w:cs="Arial"/>
          <w:kern w:val="3"/>
          <w:lang w:val="ro-RO" w:eastAsia="zh-CN" w:bidi="hi-IN"/>
        </w:rPr>
        <w:t xml:space="preserve"> salarial mediu brut realizat, indicatori definitivi, </w:t>
      </w:r>
      <w:r w:rsidR="00180B11" w:rsidRPr="00D413AD">
        <w:rPr>
          <w:rFonts w:ascii="Trebuchet MS" w:eastAsia="SimSun" w:hAnsi="Trebuchet MS" w:cs="Arial"/>
          <w:kern w:val="3"/>
          <w:lang w:val="ro-RO" w:eastAsia="zh-CN" w:bidi="hi-IN"/>
        </w:rPr>
        <w:t>cunoscuți</w:t>
      </w:r>
      <w:r w:rsidRPr="00D413AD">
        <w:rPr>
          <w:rFonts w:ascii="Trebuchet MS" w:eastAsia="SimSun" w:hAnsi="Trebuchet MS" w:cs="Arial"/>
          <w:kern w:val="3"/>
          <w:lang w:val="ro-RO" w:eastAsia="zh-CN" w:bidi="hi-IN"/>
        </w:rPr>
        <w:t xml:space="preserve"> în anul curent pentru anul calendaristic anterior, </w:t>
      </w:r>
      <w:r w:rsidR="00180B11" w:rsidRPr="00D413AD">
        <w:rPr>
          <w:rFonts w:ascii="Trebuchet MS" w:eastAsia="SimSun" w:hAnsi="Trebuchet MS" w:cs="Arial"/>
          <w:kern w:val="3"/>
          <w:lang w:val="ro-RO" w:eastAsia="zh-CN" w:bidi="hi-IN"/>
        </w:rPr>
        <w:t>comunicați</w:t>
      </w:r>
      <w:r w:rsidRPr="00D413AD">
        <w:rPr>
          <w:rFonts w:ascii="Trebuchet MS" w:eastAsia="SimSun" w:hAnsi="Trebuchet MS" w:cs="Arial"/>
          <w:kern w:val="3"/>
          <w:lang w:val="ro-RO" w:eastAsia="zh-CN" w:bidi="hi-IN"/>
        </w:rPr>
        <w:t xml:space="preserve"> de Institutul Naţional de Statistică. Majorarea şi data de acordare se stabilesc anual prin legea bugetului asigurărilor sociale de stat."</w:t>
      </w:r>
    </w:p>
    <w:p w14:paraId="3CFFDF79" w14:textId="578E3CB2" w:rsidR="007B51CE" w:rsidRPr="00D413AD" w:rsidRDefault="007B51CE" w:rsidP="00F87A7A">
      <w:pPr>
        <w:widowControl w:val="0"/>
        <w:numPr>
          <w:ilvl w:val="0"/>
          <w:numId w:val="204"/>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începând cu 1 ianuarie 2023, </w:t>
      </w:r>
      <w:r w:rsidRPr="00D413AD">
        <w:rPr>
          <w:rFonts w:ascii="Trebuchet MS" w:eastAsia="SimSun" w:hAnsi="Trebuchet MS" w:cs="Arial"/>
          <w:b/>
          <w:kern w:val="3"/>
          <w:lang w:val="ro-RO" w:eastAsia="zh-CN" w:bidi="hi-IN"/>
        </w:rPr>
        <w:t>pensiile militare de stat</w:t>
      </w:r>
      <w:r w:rsidRPr="00D413AD">
        <w:rPr>
          <w:rFonts w:ascii="Trebuchet MS" w:eastAsia="SimSun" w:hAnsi="Trebuchet MS" w:cs="Arial"/>
          <w:kern w:val="3"/>
          <w:lang w:val="ro-RO" w:eastAsia="zh-CN" w:bidi="hi-IN"/>
        </w:rPr>
        <w:t xml:space="preserve"> ale căror cuantumuri brute recalculate, stabilite și/sau actualizate, după caz, potrivit prevederilor Legii nr. 223/2015,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până la data de 31.12.2017, și indexate ulterior, în conformitate cu legislația în vigoare, aflate în plată la 31 decembrie 2022, </w:t>
      </w:r>
      <w:r w:rsidRPr="00D413AD">
        <w:rPr>
          <w:rFonts w:ascii="Trebuchet MS" w:eastAsia="SimSun" w:hAnsi="Trebuchet MS" w:cs="Arial"/>
          <w:b/>
          <w:kern w:val="3"/>
          <w:lang w:val="ro-RO" w:eastAsia="zh-CN" w:bidi="hi-IN"/>
        </w:rPr>
        <w:t>se indexează din oficiu,</w:t>
      </w:r>
      <w:r w:rsidRPr="00D413AD">
        <w:rPr>
          <w:rFonts w:ascii="Trebuchet MS" w:eastAsia="SimSun" w:hAnsi="Trebuchet MS" w:cs="Arial"/>
          <w:kern w:val="3"/>
          <w:lang w:val="ro-RO" w:eastAsia="zh-CN" w:bidi="hi-IN"/>
        </w:rPr>
        <w:t xml:space="preserve"> astfel:</w:t>
      </w:r>
    </w:p>
    <w:p w14:paraId="3F2D0517"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până la 3.000 lei inclusiv, se indexează cu 12,5%, fără să depășească 3.256 lei;</w:t>
      </w:r>
    </w:p>
    <w:p w14:paraId="3D291EEB"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b) între 3.001 lei – 4.400 lei inclusiv, se indexează cu 8,5%, fără să depășească 4.687 lei;</w:t>
      </w:r>
    </w:p>
    <w:p w14:paraId="6D93F5DC"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între 4.401 lei – 5.800 lei inclusiv, se indexează cu 6,5%, fără să depășească 6.103 lei;</w:t>
      </w:r>
    </w:p>
    <w:p w14:paraId="604BE69E"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d) între 5.801 lei – 7.200 lei inclusiv, se indexează cu 5,2%, fără să depășească 7.518 lei;</w:t>
      </w:r>
    </w:p>
    <w:p w14:paraId="5ADB123D"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e) între 7.201 lei – 8.600 lei, se indexează cu 4,4%, fără să depășească 8.902 lei;</w:t>
      </w:r>
    </w:p>
    <w:p w14:paraId="21579C02" w14:textId="77777777" w:rsidR="007B51CE" w:rsidRPr="00D413AD" w:rsidRDefault="007B51CE" w:rsidP="006554E4">
      <w:pPr>
        <w:widowControl w:val="0"/>
        <w:suppressAutoHyphens/>
        <w:autoSpaceDN w:val="0"/>
        <w:spacing w:before="120"/>
        <w:ind w:left="720"/>
        <w:jc w:val="both"/>
        <w:textAlignment w:val="baseline"/>
        <w:rPr>
          <w:rFonts w:ascii="Arial" w:eastAsia="SimSun" w:hAnsi="Arial" w:cs="Arial"/>
          <w:kern w:val="3"/>
          <w:sz w:val="26"/>
          <w:szCs w:val="26"/>
          <w:lang w:val="ro-RO" w:eastAsia="zh-CN" w:bidi="hi-IN"/>
        </w:rPr>
      </w:pPr>
      <w:r w:rsidRPr="00D413AD">
        <w:rPr>
          <w:rFonts w:ascii="Trebuchet MS" w:eastAsia="SimSun" w:hAnsi="Trebuchet MS" w:cs="Arial"/>
          <w:kern w:val="3"/>
          <w:lang w:val="ro-RO" w:eastAsia="zh-CN" w:bidi="hi-IN"/>
        </w:rPr>
        <w:t>f) între 8.601 lei – 10.000 lei, se indexează cu 3,5%, fără să depășească 10.000 lei</w:t>
      </w:r>
      <w:r w:rsidRPr="00D413AD">
        <w:rPr>
          <w:rFonts w:ascii="Arial" w:eastAsia="SimSun" w:hAnsi="Arial" w:cs="Arial"/>
          <w:kern w:val="3"/>
          <w:sz w:val="26"/>
          <w:szCs w:val="26"/>
          <w:lang w:val="ro-RO" w:eastAsia="zh-CN" w:bidi="hi-IN"/>
        </w:rPr>
        <w:t>.</w:t>
      </w:r>
    </w:p>
    <w:p w14:paraId="3908B725" w14:textId="3F0ACCE4"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începând cu 1 ianuarie 2023, pensiile militare de stat stabilite potrivit prevederilor Legii nr. 223/2015,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începând cu data de 01.01.2018, și indexate ulterior, în conformitate cu legislația în vigoare, aflate în plată la 31 decembrie 2022, se indexează din oficiu, astfel:</w:t>
      </w:r>
    </w:p>
    <w:p w14:paraId="1E66C5AF"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până la 3.000 lei inclusiv, se indexează cu 3,8%, fără să depășească 3.076 lei;</w:t>
      </w:r>
    </w:p>
    <w:p w14:paraId="67BA89BD"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b) între 3.001 lei – 4.400 lei inclusiv, se indexează cu 2,5%, fără să depășească 4.485 lei;</w:t>
      </w:r>
    </w:p>
    <w:p w14:paraId="7A42F637"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între 4.401 lei – 5.800 lei inclusiv, se indexează cu 1,9%, fără să depășească 5.888 lei;</w:t>
      </w:r>
    </w:p>
    <w:p w14:paraId="75ECA505"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d) între 5.801 lei – 7.200 lei inclusiv, se indexează cu 1,5%, fără să depășească 7.295 lei;</w:t>
      </w:r>
    </w:p>
    <w:p w14:paraId="1283B990"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e) între 7.201 lei – 8.600 lei, se indexează cu 1,3%, fără să depășească 8.687 lei;</w:t>
      </w:r>
    </w:p>
    <w:p w14:paraId="62728FD1"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f) între 8.601 lei – 10.000 lei, se indexează cu 1%, fără să depășească 10.000 lei.</w:t>
      </w:r>
    </w:p>
    <w:p w14:paraId="60044234" w14:textId="7B621499" w:rsidR="007B51CE" w:rsidRPr="00D413AD" w:rsidRDefault="007B51CE" w:rsidP="00F87A7A">
      <w:pPr>
        <w:numPr>
          <w:ilvl w:val="1"/>
          <w:numId w:val="205"/>
        </w:numPr>
        <w:suppressAutoHyphens/>
        <w:autoSpaceDN w:val="0"/>
        <w:spacing w:before="120"/>
        <w:ind w:left="502"/>
        <w:jc w:val="both"/>
        <w:textAlignment w:val="baseline"/>
        <w:rPr>
          <w:rFonts w:ascii="Trebuchet MS" w:eastAsia="SimSun" w:hAnsi="Trebuchet MS" w:cs="Arial"/>
          <w:b/>
          <w:kern w:val="3"/>
          <w:lang w:val="ro-RO" w:eastAsia="zh-CN" w:bidi="hi-IN"/>
        </w:rPr>
      </w:pPr>
      <w:r w:rsidRPr="00D413AD">
        <w:rPr>
          <w:rFonts w:ascii="Trebuchet MS" w:eastAsia="SimSun" w:hAnsi="Trebuchet MS" w:cs="Arial"/>
          <w:kern w:val="3"/>
          <w:lang w:val="ro-RO" w:eastAsia="zh-CN" w:bidi="hi-IN"/>
        </w:rPr>
        <w:t xml:space="preserve">începând cu data de 1 ianuarie 2023 </w:t>
      </w:r>
      <w:r w:rsidR="00180B11" w:rsidRPr="00D413AD">
        <w:rPr>
          <w:rFonts w:ascii="Trebuchet MS" w:eastAsia="SimSun" w:hAnsi="Trebuchet MS" w:cs="Arial"/>
          <w:b/>
          <w:kern w:val="3"/>
          <w:lang w:val="ro-RO" w:eastAsia="zh-CN" w:bidi="hi-IN"/>
        </w:rPr>
        <w:t>indemnizația</w:t>
      </w:r>
      <w:r w:rsidRPr="00D413AD">
        <w:rPr>
          <w:rFonts w:ascii="Trebuchet MS" w:eastAsia="SimSun" w:hAnsi="Trebuchet MS" w:cs="Arial"/>
          <w:b/>
          <w:kern w:val="3"/>
          <w:lang w:val="ro-RO" w:eastAsia="zh-CN" w:bidi="hi-IN"/>
        </w:rPr>
        <w:t xml:space="preserve"> socială pentru pensionari este de 1.125 lei.</w:t>
      </w:r>
    </w:p>
    <w:p w14:paraId="1E6CB9B5" w14:textId="0AF1FDC4" w:rsidR="007B51CE" w:rsidRPr="00EE0A57" w:rsidRDefault="007B51CE" w:rsidP="00F87A7A">
      <w:pPr>
        <w:numPr>
          <w:ilvl w:val="0"/>
          <w:numId w:val="87"/>
        </w:numPr>
        <w:suppressAutoHyphens/>
        <w:autoSpaceDE w:val="0"/>
        <w:autoSpaceDN w:val="0"/>
        <w:adjustRightInd w:val="0"/>
        <w:spacing w:before="120"/>
        <w:jc w:val="both"/>
        <w:textAlignment w:val="baseline"/>
        <w:rPr>
          <w:rFonts w:ascii="Trebuchet MS" w:hAnsi="Trebuchet MS" w:cs="Trebuchet MS"/>
          <w:strike/>
          <w:color w:val="FF0000"/>
          <w:lang w:val="ro-RO"/>
        </w:rPr>
      </w:pPr>
      <w:r w:rsidRPr="00EE0A57">
        <w:rPr>
          <w:rFonts w:ascii="Trebuchet MS" w:eastAsia="Calibri" w:hAnsi="Trebuchet MS" w:cs="Arial"/>
          <w:b/>
          <w:lang w:val="ro-RO"/>
        </w:rPr>
        <w:t>În anul 2023 se acordă un ajutor financiar pensionarilor sistemului public de pensii,</w:t>
      </w:r>
      <w:r w:rsidRPr="00EE0A57">
        <w:rPr>
          <w:rFonts w:ascii="Trebuchet MS" w:eastAsia="Calibri" w:hAnsi="Trebuchet MS" w:cs="Arial"/>
          <w:lang w:val="ro-RO"/>
        </w:rPr>
        <w:t xml:space="preserve"> pensionarilor din sistemul pensiilor militare de stat </w:t>
      </w:r>
      <w:r w:rsidR="00180B11" w:rsidRPr="00EE0A57">
        <w:rPr>
          <w:rFonts w:ascii="Trebuchet MS" w:eastAsia="Calibri" w:hAnsi="Trebuchet MS" w:cs="Arial"/>
          <w:lang w:val="ro-RO"/>
        </w:rPr>
        <w:t>și</w:t>
      </w:r>
      <w:r w:rsidRPr="00EE0A57">
        <w:rPr>
          <w:rFonts w:ascii="Trebuchet MS" w:eastAsia="Calibri" w:hAnsi="Trebuchet MS" w:cs="Arial"/>
          <w:lang w:val="ro-RO"/>
        </w:rPr>
        <w:t xml:space="preserve"> beneficiarilor de drepturi prevăzute de legi cu caracter special plătite de casele teritoriale de pensii/casele de pensii sectoriale </w:t>
      </w:r>
      <w:r w:rsidRPr="00EE0A57">
        <w:rPr>
          <w:rFonts w:ascii="Trebuchet MS" w:eastAsia="Calibri" w:hAnsi="Trebuchet MS" w:cs="Arial"/>
          <w:b/>
          <w:lang w:val="ro-RO"/>
        </w:rPr>
        <w:t>ale căror venituri lunare sunt mai mici sau egale cu 3.000 de lei,</w:t>
      </w:r>
      <w:r w:rsidR="0052681F" w:rsidRPr="00EE0A57">
        <w:rPr>
          <w:rFonts w:ascii="Trebuchet MS" w:eastAsia="Calibri" w:hAnsi="Trebuchet MS" w:cs="Arial"/>
          <w:b/>
          <w:lang w:val="ro-RO"/>
        </w:rPr>
        <w:t xml:space="preserve"> </w:t>
      </w:r>
      <w:r w:rsidR="0052681F" w:rsidRPr="00EE0A57">
        <w:rPr>
          <w:rFonts w:ascii="Trebuchet MS" w:eastAsia="Calibri" w:hAnsi="Trebuchet MS" w:cs="Arial"/>
          <w:b/>
          <w:lang w:val="ro-RO"/>
        </w:rPr>
        <w:lastRenderedPageBreak/>
        <w:t xml:space="preserve">în </w:t>
      </w:r>
      <w:r w:rsidR="00180B11" w:rsidRPr="00EE0A57">
        <w:rPr>
          <w:rFonts w:ascii="Trebuchet MS" w:eastAsia="Calibri" w:hAnsi="Trebuchet MS" w:cs="Arial"/>
          <w:b/>
          <w:lang w:val="ro-RO"/>
        </w:rPr>
        <w:t>funcție</w:t>
      </w:r>
      <w:r w:rsidRPr="00EE0A57">
        <w:rPr>
          <w:rFonts w:ascii="Trebuchet MS" w:eastAsia="Calibri" w:hAnsi="Trebuchet MS" w:cs="Arial"/>
          <w:b/>
          <w:lang w:val="ro-RO"/>
        </w:rPr>
        <w:t xml:space="preserve"> de veniturile lunare realizate.</w:t>
      </w:r>
      <w:r w:rsidRPr="00EE0A57">
        <w:rPr>
          <w:rFonts w:ascii="Trebuchet MS" w:eastAsia="Calibri" w:hAnsi="Trebuchet MS" w:cs="Arial"/>
          <w:lang w:val="ro-RO"/>
        </w:rPr>
        <w:t xml:space="preserve"> Ajutorul financiar se </w:t>
      </w:r>
      <w:r w:rsidR="00180B11" w:rsidRPr="00EE0A57">
        <w:rPr>
          <w:rFonts w:ascii="Trebuchet MS" w:eastAsia="Calibri" w:hAnsi="Trebuchet MS" w:cs="Arial"/>
          <w:lang w:val="ro-RO"/>
        </w:rPr>
        <w:t>plătește</w:t>
      </w:r>
      <w:r w:rsidRPr="00EE0A57">
        <w:rPr>
          <w:rFonts w:ascii="Trebuchet MS" w:eastAsia="Calibri" w:hAnsi="Trebuchet MS" w:cs="Arial"/>
          <w:lang w:val="ro-RO"/>
        </w:rPr>
        <w:t>, din oficiu, în luna ianuarie 2023 respectiv, octombrie 2023.</w:t>
      </w:r>
    </w:p>
    <w:p w14:paraId="25E6AECC"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 în cuantum de 1.000 de lei, dacă nivelul veniturilor lunare este de până la 1.500 lei, inclusiv;</w:t>
      </w:r>
    </w:p>
    <w:p w14:paraId="1DCC80FB"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b/>
        <w:t>b) în cuantum de 800 de lei, dacă nivelul veniturilor lunare este între 1.501 lei și  2.000 lei, inclusiv;</w:t>
      </w:r>
    </w:p>
    <w:p w14:paraId="497CF1DA"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b/>
        <w:t>c) în cuantum de 600 de lei, dacă nivelul veniturilor lunare este între 2.001 lei și  3.000 lei, inclusiv.</w:t>
      </w:r>
    </w:p>
    <w:p w14:paraId="59571BC6"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b/>
        <w:t>(2) Ajutorul financiar prevăzut la alin. (1) se plătește în două tranșe, în lunile ianuarie 2023 respectiv, octombrie 2023, astfel:</w:t>
      </w:r>
    </w:p>
    <w:p w14:paraId="7DD16420"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b/>
        <w:t>a) în cuantum de 500 lei, dacă nivelul veniturilor lunare este de până la 1.500 lei, inclusiv;</w:t>
      </w:r>
    </w:p>
    <w:p w14:paraId="64FB20B9"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b/>
        <w:t>b) în cuantum de 400 lei, dacă nivelul veniturilor lunare este între 1.501 lei și  2.000 lei, inclusiv;</w:t>
      </w:r>
    </w:p>
    <w:p w14:paraId="11235837"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b/>
        <w:t>c) în cuantum de 300 de lei, dacă nivelul veniturilor lunare este între 2.001 lei și  3.000 lei, inclusiv.</w:t>
      </w:r>
    </w:p>
    <w:p w14:paraId="4C1D0F0C" w14:textId="77777777" w:rsidR="007B51CE" w:rsidRPr="00EE0A57"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EE0A57">
        <w:rPr>
          <w:rFonts w:ascii="Trebuchet MS" w:hAnsi="Trebuchet MS" w:cs="Trebuchet MS"/>
          <w:color w:val="000000" w:themeColor="text1"/>
          <w:lang w:val="ro-RO"/>
        </w:rPr>
        <w:t>Plata eșalonată a hotărârilor judecătorești având ca obiect acordarea de drepturi salariale personalului din sectorul bugetar;</w:t>
      </w:r>
    </w:p>
    <w:p w14:paraId="05C03641" w14:textId="6952A4FB" w:rsidR="007B51CE" w:rsidRPr="00EE0A57"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EE0A57">
        <w:rPr>
          <w:rFonts w:ascii="Trebuchet MS" w:eastAsia="SimSun" w:hAnsi="Trebuchet MS" w:cs="Arial"/>
          <w:kern w:val="3"/>
          <w:lang w:val="ro-RO" w:eastAsia="zh-CN" w:bidi="hi-IN"/>
        </w:rPr>
        <w:t xml:space="preserve">În anul 2023 se </w:t>
      </w:r>
      <w:r w:rsidR="00180B11" w:rsidRPr="00EE0A57">
        <w:rPr>
          <w:rFonts w:ascii="Trebuchet MS" w:eastAsia="SimSun" w:hAnsi="Trebuchet MS" w:cs="Arial"/>
          <w:kern w:val="3"/>
          <w:lang w:val="ro-RO" w:eastAsia="zh-CN" w:bidi="hi-IN"/>
        </w:rPr>
        <w:t>mențin</w:t>
      </w:r>
      <w:r w:rsidRPr="00EE0A57">
        <w:rPr>
          <w:rFonts w:ascii="Trebuchet MS" w:eastAsia="SimSun" w:hAnsi="Trebuchet MS" w:cs="Arial"/>
          <w:kern w:val="3"/>
          <w:lang w:val="ro-RO" w:eastAsia="zh-CN" w:bidi="hi-IN"/>
        </w:rPr>
        <w:t xml:space="preserve"> în plată la nivelul acordat/cuvenit pentru luna decembrie 2022:</w:t>
      </w:r>
    </w:p>
    <w:p w14:paraId="39EDFF34" w14:textId="2BEEC045" w:rsidR="007B51CE" w:rsidRPr="00D413AD" w:rsidRDefault="007B51CE" w:rsidP="006554E4">
      <w:pPr>
        <w:widowControl w:val="0"/>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a)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prevăzute de Decretul-lege nr. 118/1990 privind acordarea unor drepturi persoanelor persecutate din motive politice de dictatura instaurată cu începere de la 6 martie 1945, precum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celor deportate în străinătate ori constituite în prizonieri, republicat;</w:t>
      </w:r>
    </w:p>
    <w:p w14:paraId="7A645271" w14:textId="54DDAD80"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b) drepturile prevăzute de Legea nr. 49/1991 privind acordarea de </w:t>
      </w:r>
      <w:r w:rsidR="00180B11" w:rsidRPr="00D413AD">
        <w:rPr>
          <w:rFonts w:ascii="Trebuchet MS" w:eastAsia="SimSun" w:hAnsi="Trebuchet MS" w:cs="Arial"/>
          <w:kern w:val="3"/>
          <w:lang w:val="ro-RO" w:eastAsia="zh-CN" w:bidi="hi-IN"/>
        </w:rPr>
        <w:t>indemnizații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sporuri invalizilor, veteranilor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văduvelor de război,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cu excepția indemnizațiilor prevăzute la art. 1 alin.(1);</w:t>
      </w:r>
    </w:p>
    <w:p w14:paraId="75BBB01C" w14:textId="2323828D"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b/>
        <w:t xml:space="preserve">c) drepturile prevăzute de Legea nr. 44/1994 privind veteranii de război, precum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unele drepturi ale invalizilor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văduvelor de război, republicată,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3C601423" w14:textId="57A0214E"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b/>
        <w:t xml:space="preserve">d) drepturile prevăzute de Legea nr. 49/1999 privind pensiile I.O.V.R.,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4CF16731" w14:textId="73C89F7C"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b/>
        <w:t xml:space="preserve">e)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prevăzute de </w:t>
      </w:r>
      <w:r w:rsidR="00180B11" w:rsidRPr="00D413AD">
        <w:rPr>
          <w:rFonts w:ascii="Trebuchet MS" w:eastAsia="SimSun" w:hAnsi="Trebuchet MS" w:cs="Arial"/>
          <w:kern w:val="3"/>
          <w:lang w:val="ro-RO" w:eastAsia="zh-CN" w:bidi="hi-IN"/>
        </w:rPr>
        <w:t>Ordonanța</w:t>
      </w:r>
      <w:r w:rsidRPr="00D413AD">
        <w:rPr>
          <w:rFonts w:ascii="Trebuchet MS" w:eastAsia="SimSun" w:hAnsi="Trebuchet MS" w:cs="Arial"/>
          <w:kern w:val="3"/>
          <w:lang w:val="ro-RO" w:eastAsia="zh-CN" w:bidi="hi-IN"/>
        </w:rPr>
        <w:t xml:space="preserve"> Guvernului nr. 105/1999 privind acordarea unor drepturi persoanelor persecutate de către regimurile instaurate în România cu începere de la 6 septembrie 1940 până la 6 martie 1945 din motive etnice, republicată,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6410B2E4" w14:textId="140E1FD7"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f)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prevăzute de Legea nr. 309/2002 privind </w:t>
      </w:r>
      <w:r w:rsidR="00180B11" w:rsidRPr="00D413AD">
        <w:rPr>
          <w:rFonts w:ascii="Trebuchet MS" w:eastAsia="SimSun" w:hAnsi="Trebuchet MS" w:cs="Arial"/>
          <w:kern w:val="3"/>
          <w:lang w:val="ro-RO" w:eastAsia="zh-CN" w:bidi="hi-IN"/>
        </w:rPr>
        <w:t>recunoașterea</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acordarea unor drepturi persoanelor care au efectuat stagiul militar în cadrul </w:t>
      </w:r>
      <w:r w:rsidR="00180B11" w:rsidRPr="00D413AD">
        <w:rPr>
          <w:rFonts w:ascii="Trebuchet MS" w:eastAsia="SimSun" w:hAnsi="Trebuchet MS" w:cs="Arial"/>
          <w:kern w:val="3"/>
          <w:lang w:val="ro-RO" w:eastAsia="zh-CN" w:bidi="hi-IN"/>
        </w:rPr>
        <w:t>Direcției</w:t>
      </w:r>
      <w:r w:rsidRPr="00D413AD">
        <w:rPr>
          <w:rFonts w:ascii="Trebuchet MS" w:eastAsia="SimSun" w:hAnsi="Trebuchet MS" w:cs="Arial"/>
          <w:kern w:val="3"/>
          <w:lang w:val="ro-RO" w:eastAsia="zh-CN" w:bidi="hi-IN"/>
        </w:rPr>
        <w:t xml:space="preserve"> Generale a Serviciului Muncii în perioada 1950 - 1961,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6FABCAD6" w14:textId="13F14ABC"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g) </w:t>
      </w:r>
      <w:r w:rsidR="00180B11" w:rsidRPr="00D413AD">
        <w:rPr>
          <w:rFonts w:ascii="Trebuchet MS" w:eastAsia="SimSun" w:hAnsi="Trebuchet MS" w:cs="Arial"/>
          <w:kern w:val="3"/>
          <w:lang w:val="ro-RO" w:eastAsia="zh-CN" w:bidi="hi-IN"/>
        </w:rPr>
        <w:t>indemnizația</w:t>
      </w:r>
      <w:r w:rsidRPr="00D413AD">
        <w:rPr>
          <w:rFonts w:ascii="Trebuchet MS" w:eastAsia="SimSun" w:hAnsi="Trebuchet MS" w:cs="Arial"/>
          <w:kern w:val="3"/>
          <w:lang w:val="ro-RO" w:eastAsia="zh-CN" w:bidi="hi-IN"/>
        </w:rPr>
        <w:t xml:space="preserve"> prevăzută de Legea nr. 109/2005 privind instituirea </w:t>
      </w:r>
      <w:r w:rsidR="00180B11" w:rsidRPr="00D413AD">
        <w:rPr>
          <w:rFonts w:ascii="Trebuchet MS" w:eastAsia="SimSun" w:hAnsi="Trebuchet MS" w:cs="Arial"/>
          <w:kern w:val="3"/>
          <w:lang w:val="ro-RO" w:eastAsia="zh-CN" w:bidi="hi-IN"/>
        </w:rPr>
        <w:t>indemnizației</w:t>
      </w:r>
      <w:r w:rsidRPr="00D413AD">
        <w:rPr>
          <w:rFonts w:ascii="Trebuchet MS" w:eastAsia="SimSun" w:hAnsi="Trebuchet MS" w:cs="Arial"/>
          <w:kern w:val="3"/>
          <w:lang w:val="ro-RO" w:eastAsia="zh-CN" w:bidi="hi-IN"/>
        </w:rPr>
        <w:t xml:space="preserve"> pentru activitatea de liber profesionist a </w:t>
      </w:r>
      <w:r w:rsidR="00180B11" w:rsidRPr="00D413AD">
        <w:rPr>
          <w:rFonts w:ascii="Trebuchet MS" w:eastAsia="SimSun" w:hAnsi="Trebuchet MS" w:cs="Arial"/>
          <w:kern w:val="3"/>
          <w:lang w:val="ro-RO" w:eastAsia="zh-CN" w:bidi="hi-IN"/>
        </w:rPr>
        <w:t>artiștilor</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interpreți</w:t>
      </w:r>
      <w:r w:rsidRPr="00D413AD">
        <w:rPr>
          <w:rFonts w:ascii="Trebuchet MS" w:eastAsia="SimSun" w:hAnsi="Trebuchet MS" w:cs="Arial"/>
          <w:kern w:val="3"/>
          <w:lang w:val="ro-RO" w:eastAsia="zh-CN" w:bidi="hi-IN"/>
        </w:rPr>
        <w:t xml:space="preserve"> sau </w:t>
      </w:r>
      <w:r w:rsidR="00180B11" w:rsidRPr="00D413AD">
        <w:rPr>
          <w:rFonts w:ascii="Trebuchet MS" w:eastAsia="SimSun" w:hAnsi="Trebuchet MS" w:cs="Arial"/>
          <w:kern w:val="3"/>
          <w:lang w:val="ro-RO" w:eastAsia="zh-CN" w:bidi="hi-IN"/>
        </w:rPr>
        <w:t>executanți</w:t>
      </w:r>
      <w:r w:rsidRPr="00D413AD">
        <w:rPr>
          <w:rFonts w:ascii="Trebuchet MS" w:eastAsia="SimSun" w:hAnsi="Trebuchet MS" w:cs="Arial"/>
          <w:kern w:val="3"/>
          <w:lang w:val="ro-RO" w:eastAsia="zh-CN" w:bidi="hi-IN"/>
        </w:rPr>
        <w:t xml:space="preserve"> din România, republicată;</w:t>
      </w:r>
    </w:p>
    <w:p w14:paraId="2C91772B" w14:textId="36151B61"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h) </w:t>
      </w:r>
      <w:r w:rsidR="00180B11" w:rsidRPr="00D413AD">
        <w:rPr>
          <w:rFonts w:ascii="Trebuchet MS" w:eastAsia="SimSun" w:hAnsi="Trebuchet MS" w:cs="Arial"/>
          <w:kern w:val="3"/>
          <w:lang w:val="ro-RO" w:eastAsia="zh-CN" w:bidi="hi-IN"/>
        </w:rPr>
        <w:t>indemnizația</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președintelui</w:t>
      </w:r>
      <w:r w:rsidRPr="00D413AD">
        <w:rPr>
          <w:rFonts w:ascii="Trebuchet MS" w:eastAsia="SimSun" w:hAnsi="Trebuchet MS" w:cs="Arial"/>
          <w:kern w:val="3"/>
          <w:lang w:val="ro-RO" w:eastAsia="zh-CN" w:bidi="hi-IN"/>
        </w:rPr>
        <w:t xml:space="preserve"> Consiliului </w:t>
      </w:r>
      <w:r w:rsidR="00180B11" w:rsidRPr="00D413AD">
        <w:rPr>
          <w:rFonts w:ascii="Trebuchet MS" w:eastAsia="SimSun" w:hAnsi="Trebuchet MS" w:cs="Arial"/>
          <w:kern w:val="3"/>
          <w:lang w:val="ro-RO" w:eastAsia="zh-CN" w:bidi="hi-IN"/>
        </w:rPr>
        <w:t>National</w:t>
      </w:r>
      <w:r w:rsidRPr="00D413AD">
        <w:rPr>
          <w:rFonts w:ascii="Trebuchet MS" w:eastAsia="SimSun" w:hAnsi="Trebuchet MS" w:cs="Arial"/>
          <w:kern w:val="3"/>
          <w:lang w:val="ro-RO" w:eastAsia="zh-CN" w:bidi="hi-IN"/>
        </w:rPr>
        <w:t xml:space="preserve"> al </w:t>
      </w:r>
      <w:r w:rsidR="00180B11" w:rsidRPr="00D413AD">
        <w:rPr>
          <w:rFonts w:ascii="Trebuchet MS" w:eastAsia="SimSun" w:hAnsi="Trebuchet MS" w:cs="Arial"/>
          <w:kern w:val="3"/>
          <w:lang w:val="ro-RO" w:eastAsia="zh-CN" w:bidi="hi-IN"/>
        </w:rPr>
        <w:t>Organizațiilor</w:t>
      </w:r>
      <w:r w:rsidRPr="00D413AD">
        <w:rPr>
          <w:rFonts w:ascii="Trebuchet MS" w:eastAsia="SimSun" w:hAnsi="Trebuchet MS" w:cs="Arial"/>
          <w:kern w:val="3"/>
          <w:lang w:val="ro-RO" w:eastAsia="zh-CN" w:bidi="hi-IN"/>
        </w:rPr>
        <w:t xml:space="preserve"> de Pensionari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al Persoanelor Vârstnice, prevăzută de Legea nr. 16/2000 privind organizarea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funcționarea</w:t>
      </w:r>
      <w:r w:rsidRPr="00D413AD">
        <w:rPr>
          <w:rFonts w:ascii="Trebuchet MS" w:eastAsia="SimSun" w:hAnsi="Trebuchet MS" w:cs="Arial"/>
          <w:kern w:val="3"/>
          <w:lang w:val="ro-RO" w:eastAsia="zh-CN" w:bidi="hi-IN"/>
        </w:rPr>
        <w:t xml:space="preserve"> Consiliului </w:t>
      </w:r>
      <w:r w:rsidR="00180B11" w:rsidRPr="00D413AD">
        <w:rPr>
          <w:rFonts w:ascii="Trebuchet MS" w:eastAsia="SimSun" w:hAnsi="Trebuchet MS" w:cs="Arial"/>
          <w:kern w:val="3"/>
          <w:lang w:val="ro-RO" w:eastAsia="zh-CN" w:bidi="hi-IN"/>
        </w:rPr>
        <w:t>National</w:t>
      </w:r>
      <w:r w:rsidRPr="00D413AD">
        <w:rPr>
          <w:rFonts w:ascii="Trebuchet MS" w:eastAsia="SimSun" w:hAnsi="Trebuchet MS" w:cs="Arial"/>
          <w:kern w:val="3"/>
          <w:lang w:val="ro-RO" w:eastAsia="zh-CN" w:bidi="hi-IN"/>
        </w:rPr>
        <w:t xml:space="preserve"> al </w:t>
      </w:r>
      <w:r w:rsidR="00180B11" w:rsidRPr="00D413AD">
        <w:rPr>
          <w:rFonts w:ascii="Trebuchet MS" w:eastAsia="SimSun" w:hAnsi="Trebuchet MS" w:cs="Arial"/>
          <w:kern w:val="3"/>
          <w:lang w:val="ro-RO" w:eastAsia="zh-CN" w:bidi="hi-IN"/>
        </w:rPr>
        <w:t>Organizațiilor</w:t>
      </w:r>
      <w:r w:rsidRPr="00D413AD">
        <w:rPr>
          <w:rFonts w:ascii="Trebuchet MS" w:eastAsia="SimSun" w:hAnsi="Trebuchet MS" w:cs="Arial"/>
          <w:kern w:val="3"/>
          <w:lang w:val="ro-RO" w:eastAsia="zh-CN" w:bidi="hi-IN"/>
        </w:rPr>
        <w:t xml:space="preserve"> de Pensionari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al Persoanelor Vârstnice, republicată;</w:t>
      </w:r>
    </w:p>
    <w:p w14:paraId="6395772C" w14:textId="3429B39D"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lastRenderedPageBreak/>
        <w:t xml:space="preserve">    </w:t>
      </w:r>
      <w:r w:rsidRPr="00D413AD">
        <w:rPr>
          <w:rFonts w:ascii="Trebuchet MS" w:eastAsia="SimSun" w:hAnsi="Trebuchet MS" w:cs="Arial"/>
          <w:kern w:val="3"/>
          <w:lang w:val="ro-RO" w:eastAsia="zh-CN" w:bidi="hi-IN"/>
        </w:rPr>
        <w:tab/>
        <w:t xml:space="preserve">i)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acordate membrilor Academiei Române, membrilor Academiei Oamenilor de </w:t>
      </w:r>
      <w:r w:rsidR="00180B11" w:rsidRPr="00D413AD">
        <w:rPr>
          <w:rFonts w:ascii="Trebuchet MS" w:eastAsia="SimSun" w:hAnsi="Trebuchet MS" w:cs="Arial"/>
          <w:kern w:val="3"/>
          <w:lang w:val="ro-RO" w:eastAsia="zh-CN" w:bidi="hi-IN"/>
        </w:rPr>
        <w:t>Știință</w:t>
      </w:r>
      <w:r w:rsidRPr="00D413AD">
        <w:rPr>
          <w:rFonts w:ascii="Trebuchet MS" w:eastAsia="SimSun" w:hAnsi="Trebuchet MS" w:cs="Arial"/>
          <w:kern w:val="3"/>
          <w:lang w:val="ro-RO" w:eastAsia="zh-CN" w:bidi="hi-IN"/>
        </w:rPr>
        <w:t xml:space="preserve"> din România, membrilor Academiei de </w:t>
      </w:r>
      <w:r w:rsidR="00180B11" w:rsidRPr="00D413AD">
        <w:rPr>
          <w:rFonts w:ascii="Trebuchet MS" w:eastAsia="SimSun" w:hAnsi="Trebuchet MS" w:cs="Arial"/>
          <w:kern w:val="3"/>
          <w:lang w:val="ro-RO" w:eastAsia="zh-CN" w:bidi="hi-IN"/>
        </w:rPr>
        <w:t>Științe</w:t>
      </w:r>
      <w:r w:rsidRPr="00D413AD">
        <w:rPr>
          <w:rFonts w:ascii="Trebuchet MS" w:eastAsia="SimSun" w:hAnsi="Trebuchet MS" w:cs="Arial"/>
          <w:kern w:val="3"/>
          <w:lang w:val="ro-RO" w:eastAsia="zh-CN" w:bidi="hi-IN"/>
        </w:rPr>
        <w:t xml:space="preserve"> Medicale din România, membrilor Academiei de </w:t>
      </w:r>
      <w:r w:rsidR="00180B11" w:rsidRPr="00D413AD">
        <w:rPr>
          <w:rFonts w:ascii="Trebuchet MS" w:eastAsia="SimSun" w:hAnsi="Trebuchet MS" w:cs="Arial"/>
          <w:kern w:val="3"/>
          <w:lang w:val="ro-RO" w:eastAsia="zh-CN" w:bidi="hi-IN"/>
        </w:rPr>
        <w:t>Științe</w:t>
      </w:r>
      <w:r w:rsidRPr="00D413AD">
        <w:rPr>
          <w:rFonts w:ascii="Trebuchet MS" w:eastAsia="SimSun" w:hAnsi="Trebuchet MS" w:cs="Arial"/>
          <w:kern w:val="3"/>
          <w:lang w:val="ro-RO" w:eastAsia="zh-CN" w:bidi="hi-IN"/>
        </w:rPr>
        <w:t xml:space="preserve"> Agricole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Silvice "Gheorghe Ionescu-</w:t>
      </w:r>
      <w:r w:rsidR="00180B11" w:rsidRPr="00D413AD">
        <w:rPr>
          <w:rFonts w:ascii="Trebuchet MS" w:eastAsia="SimSun" w:hAnsi="Trebuchet MS" w:cs="Arial"/>
          <w:kern w:val="3"/>
          <w:lang w:val="ro-RO" w:eastAsia="zh-CN" w:bidi="hi-IN"/>
        </w:rPr>
        <w:t>Șișești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membrilor Academiei de </w:t>
      </w:r>
      <w:r w:rsidR="00180B11" w:rsidRPr="00D413AD">
        <w:rPr>
          <w:rFonts w:ascii="Trebuchet MS" w:eastAsia="SimSun" w:hAnsi="Trebuchet MS" w:cs="Arial"/>
          <w:kern w:val="3"/>
          <w:lang w:val="ro-RO" w:eastAsia="zh-CN" w:bidi="hi-IN"/>
        </w:rPr>
        <w:t>Științe</w:t>
      </w:r>
      <w:r w:rsidRPr="00D413AD">
        <w:rPr>
          <w:rFonts w:ascii="Trebuchet MS" w:eastAsia="SimSun" w:hAnsi="Trebuchet MS" w:cs="Arial"/>
          <w:kern w:val="3"/>
          <w:lang w:val="ro-RO" w:eastAsia="zh-CN" w:bidi="hi-IN"/>
        </w:rPr>
        <w:t xml:space="preserve"> Tehnice din România;</w:t>
      </w:r>
    </w:p>
    <w:p w14:paraId="7809C8EB" w14:textId="73976EC5"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j) sprijinul material acordat </w:t>
      </w:r>
      <w:r w:rsidR="00180B11" w:rsidRPr="00D413AD">
        <w:rPr>
          <w:rFonts w:ascii="Trebuchet MS" w:eastAsia="SimSun" w:hAnsi="Trebuchet MS" w:cs="Arial"/>
          <w:kern w:val="3"/>
          <w:lang w:val="ro-RO" w:eastAsia="zh-CN" w:bidi="hi-IN"/>
        </w:rPr>
        <w:t>urmașilor</w:t>
      </w:r>
      <w:r w:rsidRPr="00D413AD">
        <w:rPr>
          <w:rFonts w:ascii="Trebuchet MS" w:eastAsia="SimSun" w:hAnsi="Trebuchet MS" w:cs="Arial"/>
          <w:kern w:val="3"/>
          <w:lang w:val="ro-RO" w:eastAsia="zh-CN" w:bidi="hi-IN"/>
        </w:rPr>
        <w:t xml:space="preserve"> membrilor Academiei Române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urmașilor</w:t>
      </w:r>
      <w:r w:rsidRPr="00D413AD">
        <w:rPr>
          <w:rFonts w:ascii="Trebuchet MS" w:eastAsia="SimSun" w:hAnsi="Trebuchet MS" w:cs="Arial"/>
          <w:kern w:val="3"/>
          <w:lang w:val="ro-RO" w:eastAsia="zh-CN" w:bidi="hi-IN"/>
        </w:rPr>
        <w:t xml:space="preserve"> membrilor Academiei Oamenilor de </w:t>
      </w:r>
      <w:r w:rsidR="00180B11" w:rsidRPr="00D413AD">
        <w:rPr>
          <w:rFonts w:ascii="Trebuchet MS" w:eastAsia="SimSun" w:hAnsi="Trebuchet MS" w:cs="Arial"/>
          <w:kern w:val="3"/>
          <w:lang w:val="ro-RO" w:eastAsia="zh-CN" w:bidi="hi-IN"/>
        </w:rPr>
        <w:t>Știință</w:t>
      </w:r>
      <w:r w:rsidRPr="00D413AD">
        <w:rPr>
          <w:rFonts w:ascii="Trebuchet MS" w:eastAsia="SimSun" w:hAnsi="Trebuchet MS" w:cs="Arial"/>
          <w:kern w:val="3"/>
          <w:lang w:val="ro-RO" w:eastAsia="zh-CN" w:bidi="hi-IN"/>
        </w:rPr>
        <w:t xml:space="preserve"> din România;</w:t>
      </w:r>
    </w:p>
    <w:p w14:paraId="2A6DDBD4" w14:textId="3B8A54E7"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k) ajutorul lunar pentru </w:t>
      </w:r>
      <w:r w:rsidR="00180B11" w:rsidRPr="00D413AD">
        <w:rPr>
          <w:rFonts w:ascii="Trebuchet MS" w:eastAsia="SimSun" w:hAnsi="Trebuchet MS" w:cs="Arial"/>
          <w:kern w:val="3"/>
          <w:lang w:val="ro-RO" w:eastAsia="zh-CN" w:bidi="hi-IN"/>
        </w:rPr>
        <w:t>soțul</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supraviețuitor</w:t>
      </w:r>
      <w:r w:rsidRPr="00D413AD">
        <w:rPr>
          <w:rFonts w:ascii="Trebuchet MS" w:eastAsia="SimSun" w:hAnsi="Trebuchet MS" w:cs="Arial"/>
          <w:kern w:val="3"/>
          <w:lang w:val="ro-RO" w:eastAsia="zh-CN" w:bidi="hi-IN"/>
        </w:rPr>
        <w:t xml:space="preserve">, acordat în temeiul Legii nr. 578/2004 privind acordarea unui ajutor lunar pentru </w:t>
      </w:r>
      <w:r w:rsidR="00180B11" w:rsidRPr="00D413AD">
        <w:rPr>
          <w:rFonts w:ascii="Trebuchet MS" w:eastAsia="SimSun" w:hAnsi="Trebuchet MS" w:cs="Arial"/>
          <w:kern w:val="3"/>
          <w:lang w:val="ro-RO" w:eastAsia="zh-CN" w:bidi="hi-IN"/>
        </w:rPr>
        <w:t>soțul</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supraviețuitor</w:t>
      </w:r>
      <w:r w:rsidRPr="00D413AD">
        <w:rPr>
          <w:rFonts w:ascii="Trebuchet MS" w:eastAsia="SimSun" w:hAnsi="Trebuchet MS" w:cs="Arial"/>
          <w:kern w:val="3"/>
          <w:lang w:val="ro-RO" w:eastAsia="zh-CN" w:bidi="hi-IN"/>
        </w:rPr>
        <w:t>, cu modificările ulterioare;</w:t>
      </w:r>
    </w:p>
    <w:p w14:paraId="5397229D" w14:textId="4B97ECB8"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l)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reparatorii lunare, potrivit art. 4 alin. (2)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art. 7 din Legea nr. 226/2011 privind </w:t>
      </w:r>
      <w:r w:rsidR="00180B11" w:rsidRPr="00D413AD">
        <w:rPr>
          <w:rFonts w:ascii="Trebuchet MS" w:eastAsia="SimSun" w:hAnsi="Trebuchet MS" w:cs="Arial"/>
          <w:kern w:val="3"/>
          <w:lang w:val="ro-RO" w:eastAsia="zh-CN" w:bidi="hi-IN"/>
        </w:rPr>
        <w:t>reparațiile</w:t>
      </w:r>
      <w:r w:rsidRPr="00D413AD">
        <w:rPr>
          <w:rFonts w:ascii="Trebuchet MS" w:eastAsia="SimSun" w:hAnsi="Trebuchet MS" w:cs="Arial"/>
          <w:kern w:val="3"/>
          <w:lang w:val="ro-RO" w:eastAsia="zh-CN" w:bidi="hi-IN"/>
        </w:rPr>
        <w:t xml:space="preserve"> morale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materiale pentru fostele cadre militare active, îndepărtate abuziv din armată în perioada 23 august 1944 - 31 decembrie 1961,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6817CFA1" w14:textId="7EF22FA0"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m) drepturile prevăzute de Legea nr. 168/2020 pentru </w:t>
      </w:r>
      <w:r w:rsidR="00180B11" w:rsidRPr="00D413AD">
        <w:rPr>
          <w:rFonts w:ascii="Trebuchet MS" w:eastAsia="SimSun" w:hAnsi="Trebuchet MS" w:cs="Arial"/>
          <w:kern w:val="3"/>
          <w:lang w:val="ro-RO" w:eastAsia="zh-CN" w:bidi="hi-IN"/>
        </w:rPr>
        <w:t>recunoașterea</w:t>
      </w:r>
      <w:r w:rsidRPr="00D413AD">
        <w:rPr>
          <w:rFonts w:ascii="Trebuchet MS" w:eastAsia="SimSun" w:hAnsi="Trebuchet MS" w:cs="Arial"/>
          <w:kern w:val="3"/>
          <w:lang w:val="ro-RO" w:eastAsia="zh-CN" w:bidi="hi-IN"/>
        </w:rPr>
        <w:t xml:space="preserve"> meritelor personalului participant la </w:t>
      </w:r>
      <w:r w:rsidR="00180B11" w:rsidRPr="00D413AD">
        <w:rPr>
          <w:rFonts w:ascii="Trebuchet MS" w:eastAsia="SimSun" w:hAnsi="Trebuchet MS" w:cs="Arial"/>
          <w:kern w:val="3"/>
          <w:lang w:val="ro-RO" w:eastAsia="zh-CN" w:bidi="hi-IN"/>
        </w:rPr>
        <w:t>acțiuni</w:t>
      </w:r>
      <w:r w:rsidRPr="00D413AD">
        <w:rPr>
          <w:rFonts w:ascii="Trebuchet MS" w:eastAsia="SimSun" w:hAnsi="Trebuchet MS" w:cs="Arial"/>
          <w:kern w:val="3"/>
          <w:lang w:val="ro-RO" w:eastAsia="zh-CN" w:bidi="hi-IN"/>
        </w:rPr>
        <w:t xml:space="preserve"> militare, misiuni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operații</w:t>
      </w:r>
      <w:r w:rsidRPr="00D413AD">
        <w:rPr>
          <w:rFonts w:ascii="Trebuchet MS" w:eastAsia="SimSun" w:hAnsi="Trebuchet MS" w:cs="Arial"/>
          <w:kern w:val="3"/>
          <w:lang w:val="ro-RO" w:eastAsia="zh-CN" w:bidi="hi-IN"/>
        </w:rPr>
        <w:t xml:space="preserve"> pe teritoriul sau în afara teritoriului statului român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acordarea unor drepturi acestuia, familiei acestuia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urmașilor</w:t>
      </w:r>
      <w:r w:rsidRPr="00D413AD">
        <w:rPr>
          <w:rFonts w:ascii="Trebuchet MS" w:eastAsia="SimSun" w:hAnsi="Trebuchet MS" w:cs="Arial"/>
          <w:kern w:val="3"/>
          <w:lang w:val="ro-RO" w:eastAsia="zh-CN" w:bidi="hi-IN"/>
        </w:rPr>
        <w:t xml:space="preserve"> celui decedat,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74853138" w14:textId="04945A49"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b/>
        <w:t xml:space="preserve">(2) În anul 2023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stabilite în baza Legii </w:t>
      </w:r>
      <w:r w:rsidR="00180B11" w:rsidRPr="00D413AD">
        <w:rPr>
          <w:rFonts w:ascii="Trebuchet MS" w:eastAsia="SimSun" w:hAnsi="Trebuchet MS" w:cs="Arial"/>
          <w:kern w:val="3"/>
          <w:lang w:val="ro-RO" w:eastAsia="zh-CN" w:bidi="hi-IN"/>
        </w:rPr>
        <w:t>recunoștinței</w:t>
      </w:r>
      <w:r w:rsidRPr="00D413AD">
        <w:rPr>
          <w:rFonts w:ascii="Trebuchet MS" w:eastAsia="SimSun" w:hAnsi="Trebuchet MS" w:cs="Arial"/>
          <w:kern w:val="3"/>
          <w:lang w:val="ro-RO" w:eastAsia="zh-CN" w:bidi="hi-IN"/>
        </w:rPr>
        <w:t xml:space="preserve"> pentru victoria </w:t>
      </w:r>
      <w:r w:rsidR="00180B11" w:rsidRPr="00D413AD">
        <w:rPr>
          <w:rFonts w:ascii="Trebuchet MS" w:eastAsia="SimSun" w:hAnsi="Trebuchet MS" w:cs="Arial"/>
          <w:kern w:val="3"/>
          <w:lang w:val="ro-RO" w:eastAsia="zh-CN" w:bidi="hi-IN"/>
        </w:rPr>
        <w:t>Revoluției</w:t>
      </w:r>
      <w:r w:rsidRPr="00D413AD">
        <w:rPr>
          <w:rFonts w:ascii="Trebuchet MS" w:eastAsia="SimSun" w:hAnsi="Trebuchet MS" w:cs="Arial"/>
          <w:kern w:val="3"/>
          <w:lang w:val="ro-RO" w:eastAsia="zh-CN" w:bidi="hi-IN"/>
        </w:rPr>
        <w:t xml:space="preserve"> Române din Decembrie 1989, pentru revolta muncitorească anticomunistă de la </w:t>
      </w:r>
      <w:r w:rsidR="00180B11" w:rsidRPr="00D413AD">
        <w:rPr>
          <w:rFonts w:ascii="Trebuchet MS" w:eastAsia="SimSun" w:hAnsi="Trebuchet MS" w:cs="Arial"/>
          <w:kern w:val="3"/>
          <w:lang w:val="ro-RO" w:eastAsia="zh-CN" w:bidi="hi-IN"/>
        </w:rPr>
        <w:t>Brașov</w:t>
      </w:r>
      <w:r w:rsidRPr="00D413AD">
        <w:rPr>
          <w:rFonts w:ascii="Trebuchet MS" w:eastAsia="SimSun" w:hAnsi="Trebuchet MS" w:cs="Arial"/>
          <w:kern w:val="3"/>
          <w:lang w:val="ro-RO" w:eastAsia="zh-CN" w:bidi="hi-IN"/>
        </w:rPr>
        <w:t xml:space="preserve"> din noiembrie 1987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pentru revolta muncitorească anticomunistă din Valea Jiului - Lupeni - august 1977 nr. 341/2004,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se acordă în cuantumul cuvenit sau aflat în plată în luna decembrie 2022.</w:t>
      </w:r>
    </w:p>
    <w:p w14:paraId="34BE3A77" w14:textId="2B4FE3D7" w:rsidR="007B51CE" w:rsidRPr="00D413AD" w:rsidRDefault="00A30A8B" w:rsidP="00F87A7A">
      <w:pPr>
        <w:widowControl w:val="0"/>
        <w:numPr>
          <w:ilvl w:val="0"/>
          <w:numId w:val="198"/>
        </w:numPr>
        <w:tabs>
          <w:tab w:val="left" w:pos="709"/>
          <w:tab w:val="left" w:pos="993"/>
        </w:tabs>
        <w:suppressAutoHyphens/>
        <w:autoSpaceDN w:val="0"/>
        <w:spacing w:before="120"/>
        <w:jc w:val="both"/>
        <w:textAlignment w:val="baseline"/>
        <w:rPr>
          <w:rFonts w:ascii="Trebuchet MS" w:hAnsi="Trebuchet MS" w:cs="Trebuchet MS"/>
          <w:b/>
          <w:color w:val="000000" w:themeColor="text1"/>
          <w:kern w:val="3"/>
          <w:lang w:val="ro-RO" w:eastAsia="zh-CN" w:bidi="hi-IN"/>
        </w:rPr>
      </w:pPr>
      <w:r w:rsidRPr="00D413AD">
        <w:rPr>
          <w:rFonts w:ascii="Trebuchet MS" w:hAnsi="Trebuchet MS" w:cs="Trebuchet MS"/>
          <w:b/>
          <w:color w:val="000000" w:themeColor="text1"/>
          <w:kern w:val="3"/>
          <w:lang w:val="ro-RO" w:eastAsia="zh-CN" w:bidi="hi-IN"/>
        </w:rPr>
        <w:t xml:space="preserve">Neactualizarea </w:t>
      </w:r>
      <w:r w:rsidR="0052681F">
        <w:rPr>
          <w:rFonts w:ascii="Trebuchet MS" w:hAnsi="Trebuchet MS" w:cs="Trebuchet MS"/>
          <w:b/>
          <w:color w:val="000000" w:themeColor="text1"/>
          <w:kern w:val="3"/>
          <w:lang w:val="ro-RO" w:eastAsia="zh-CN" w:bidi="hi-IN"/>
        </w:rPr>
        <w:t xml:space="preserve"> în </w:t>
      </w:r>
      <w:r w:rsidRPr="00D413AD">
        <w:rPr>
          <w:rFonts w:ascii="Trebuchet MS" w:hAnsi="Trebuchet MS" w:cs="Trebuchet MS"/>
          <w:b/>
          <w:color w:val="000000" w:themeColor="text1"/>
          <w:kern w:val="3"/>
          <w:lang w:val="ro-RO" w:eastAsia="zh-CN" w:bidi="hi-IN"/>
        </w:rPr>
        <w:t xml:space="preserve">anul 2023 a </w:t>
      </w:r>
      <w:r w:rsidR="007B51CE" w:rsidRPr="00D413AD">
        <w:rPr>
          <w:rFonts w:ascii="Trebuchet MS" w:hAnsi="Trebuchet MS" w:cs="Trebuchet MS"/>
          <w:b/>
          <w:color w:val="000000" w:themeColor="text1"/>
          <w:kern w:val="3"/>
          <w:lang w:val="ro-RO" w:eastAsia="zh-CN" w:bidi="hi-IN"/>
        </w:rPr>
        <w:t>pensiilor de serviciu cu rata medie a</w:t>
      </w:r>
      <w:r w:rsidRPr="00D413AD">
        <w:rPr>
          <w:rFonts w:ascii="Trebuchet MS" w:hAnsi="Trebuchet MS" w:cs="Trebuchet MS"/>
          <w:b/>
          <w:color w:val="000000" w:themeColor="text1"/>
          <w:kern w:val="3"/>
          <w:lang w:val="ro-RO" w:eastAsia="zh-CN" w:bidi="hi-IN"/>
        </w:rPr>
        <w:t>nuala a</w:t>
      </w:r>
      <w:r w:rsidR="007B51CE" w:rsidRPr="00D413AD">
        <w:rPr>
          <w:rFonts w:ascii="Trebuchet MS" w:hAnsi="Trebuchet MS" w:cs="Trebuchet MS"/>
          <w:b/>
          <w:color w:val="000000" w:themeColor="text1"/>
          <w:kern w:val="3"/>
          <w:lang w:val="ro-RO" w:eastAsia="zh-CN" w:bidi="hi-IN"/>
        </w:rPr>
        <w:t xml:space="preserve"> </w:t>
      </w:r>
      <w:r w:rsidR="00180B11" w:rsidRPr="00D413AD">
        <w:rPr>
          <w:rFonts w:ascii="Trebuchet MS" w:hAnsi="Trebuchet MS" w:cs="Trebuchet MS"/>
          <w:b/>
          <w:color w:val="000000" w:themeColor="text1"/>
          <w:kern w:val="3"/>
          <w:lang w:val="ro-RO" w:eastAsia="zh-CN" w:bidi="hi-IN"/>
        </w:rPr>
        <w:t>inflației</w:t>
      </w:r>
      <w:r w:rsidR="007B51CE" w:rsidRPr="00D413AD">
        <w:rPr>
          <w:rFonts w:ascii="Trebuchet MS" w:hAnsi="Trebuchet MS" w:cs="Trebuchet MS"/>
          <w:b/>
          <w:color w:val="000000" w:themeColor="text1"/>
          <w:kern w:val="3"/>
          <w:lang w:val="ro-RO" w:eastAsia="zh-CN" w:bidi="hi-IN"/>
        </w:rPr>
        <w:t xml:space="preserve"> pentru anumite categorii de personal stabilite de lege. </w:t>
      </w:r>
    </w:p>
    <w:p w14:paraId="00D5AA4C" w14:textId="43249EF3"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b/>
          <w:kern w:val="3"/>
          <w:lang w:val="ro-RO" w:eastAsia="zh-CN" w:bidi="hi-IN"/>
        </w:rPr>
        <w:t xml:space="preserve">Începând cu data de 1 ianuarie 2023, invalizilor de război, veteranilor de război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văduvelor de război li se acordă o </w:t>
      </w:r>
      <w:r w:rsidR="00180B11" w:rsidRPr="00D413AD">
        <w:rPr>
          <w:rFonts w:ascii="Trebuchet MS" w:eastAsia="SimSun" w:hAnsi="Trebuchet MS" w:cs="Arial"/>
          <w:b/>
          <w:kern w:val="3"/>
          <w:lang w:val="ro-RO" w:eastAsia="zh-CN" w:bidi="hi-IN"/>
        </w:rPr>
        <w:t>indemnizație</w:t>
      </w:r>
      <w:r w:rsidRPr="00D413AD">
        <w:rPr>
          <w:rFonts w:ascii="Trebuchet MS" w:eastAsia="SimSun" w:hAnsi="Trebuchet MS" w:cs="Arial"/>
          <w:kern w:val="3"/>
          <w:lang w:val="ro-RO" w:eastAsia="zh-CN" w:bidi="hi-IN"/>
        </w:rPr>
        <w:t xml:space="preserve"> după cum urmează:</w:t>
      </w:r>
    </w:p>
    <w:p w14:paraId="1FF2C887" w14:textId="77777777" w:rsidR="007B51CE" w:rsidRPr="00D413AD" w:rsidRDefault="007B51CE" w:rsidP="006554E4">
      <w:pPr>
        <w:widowControl w:val="0"/>
        <w:suppressAutoHyphens/>
        <w:autoSpaceDN w:val="0"/>
        <w:spacing w:before="120"/>
        <w:ind w:left="57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invalizilor de război:</w:t>
      </w:r>
    </w:p>
    <w:p w14:paraId="4003AF3F" w14:textId="28ABCA9F" w:rsidR="007B51CE" w:rsidRPr="00D413AD" w:rsidRDefault="007B51CE" w:rsidP="00F87A7A">
      <w:pPr>
        <w:widowControl w:val="0"/>
        <w:numPr>
          <w:ilvl w:val="0"/>
          <w:numId w:val="208"/>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1.950 de lei lunar, pentru marii </w:t>
      </w:r>
      <w:r w:rsidR="00180B11" w:rsidRPr="00D413AD">
        <w:rPr>
          <w:rFonts w:ascii="Trebuchet MS" w:eastAsia="SimSun" w:hAnsi="Trebuchet MS" w:cs="Arial"/>
          <w:kern w:val="3"/>
          <w:lang w:val="ro-RO" w:eastAsia="zh-CN" w:bidi="hi-IN"/>
        </w:rPr>
        <w:t>mutilați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cei </w:t>
      </w:r>
      <w:r w:rsidR="00180B11"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 de invaliditate;</w:t>
      </w:r>
    </w:p>
    <w:p w14:paraId="6866DECF" w14:textId="3AB60E71" w:rsidR="007B51CE" w:rsidRPr="00D413AD" w:rsidRDefault="007B51CE" w:rsidP="00F87A7A">
      <w:pPr>
        <w:widowControl w:val="0"/>
        <w:numPr>
          <w:ilvl w:val="1"/>
          <w:numId w:val="201"/>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1.300 de lei lunar, pentru cei </w:t>
      </w:r>
      <w:r w:rsidR="00180B11"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II de invaliditate;</w:t>
      </w:r>
    </w:p>
    <w:p w14:paraId="4D7EA854" w14:textId="163288F8" w:rsidR="007B51CE" w:rsidRPr="00D413AD" w:rsidRDefault="007B51CE" w:rsidP="00F87A7A">
      <w:pPr>
        <w:widowControl w:val="0"/>
        <w:numPr>
          <w:ilvl w:val="1"/>
          <w:numId w:val="201"/>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1.170 de lei lunar, pentru cei </w:t>
      </w:r>
      <w:r w:rsidR="00180B11"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III de invaliditate;</w:t>
      </w:r>
    </w:p>
    <w:p w14:paraId="0F0C8565" w14:textId="77777777" w:rsidR="007B51CE" w:rsidRPr="00D413AD" w:rsidRDefault="007B51CE" w:rsidP="006554E4">
      <w:pPr>
        <w:widowControl w:val="0"/>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b) veteranilor de război:</w:t>
      </w:r>
    </w:p>
    <w:p w14:paraId="6E66363A" w14:textId="77777777" w:rsidR="007B51CE" w:rsidRPr="00D413AD" w:rsidRDefault="007B51CE" w:rsidP="00F87A7A">
      <w:pPr>
        <w:widowControl w:val="0"/>
        <w:numPr>
          <w:ilvl w:val="0"/>
          <w:numId w:val="200"/>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780 de lei lunar;</w:t>
      </w:r>
    </w:p>
    <w:p w14:paraId="623B344C" w14:textId="77777777" w:rsidR="007B51CE" w:rsidRPr="00D413AD" w:rsidRDefault="007B51CE" w:rsidP="006554E4">
      <w:pPr>
        <w:widowControl w:val="0"/>
        <w:suppressAutoHyphens/>
        <w:autoSpaceDN w:val="0"/>
        <w:spacing w:before="120"/>
        <w:ind w:left="993"/>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văduvelor de război, dacă nu s-au recăsătorit:</w:t>
      </w:r>
    </w:p>
    <w:p w14:paraId="145230BD" w14:textId="77777777" w:rsidR="007B51CE" w:rsidRPr="00D413AD" w:rsidRDefault="007B51CE" w:rsidP="00F87A7A">
      <w:pPr>
        <w:widowControl w:val="0"/>
        <w:numPr>
          <w:ilvl w:val="0"/>
          <w:numId w:val="202"/>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780 de lei lunar."</w:t>
      </w:r>
    </w:p>
    <w:p w14:paraId="30247011" w14:textId="77777777" w:rsidR="007B51CE" w:rsidRPr="00D413AD" w:rsidRDefault="007B51CE" w:rsidP="00F87A7A">
      <w:pPr>
        <w:numPr>
          <w:ilvl w:val="0"/>
          <w:numId w:val="207"/>
        </w:numPr>
        <w:tabs>
          <w:tab w:val="left" w:pos="478"/>
        </w:tabs>
        <w:spacing w:before="120"/>
        <w:jc w:val="both"/>
        <w:rPr>
          <w:rFonts w:ascii="Trebuchet MS" w:eastAsia="Calibri" w:hAnsi="Trebuchet MS" w:cs="Arial"/>
          <w:lang w:val="ro-RO"/>
        </w:rPr>
      </w:pPr>
      <w:r w:rsidRPr="00D413AD">
        <w:rPr>
          <w:rFonts w:ascii="Trebuchet MS" w:eastAsia="Calibri" w:hAnsi="Trebuchet MS" w:cs="Arial"/>
          <w:lang w:val="ro-RO"/>
        </w:rPr>
        <w:t>în luna ianuarie 2023 persoanele cu dizabilități beneficiază în mod excepțional de o indemnizație compensatorie. De indemnizația compensatorie vor beneficia persoanele cu handicap existente în plată în luna decembrie 2022 pentru  prestațiile sociale prevăzute de art. 58 alin.(4) și (5) din Legea nr.448/2006, republicată, cu modificările și completările ulterioare.</w:t>
      </w:r>
    </w:p>
    <w:p w14:paraId="00EC18DE" w14:textId="77777777" w:rsidR="007B51CE" w:rsidRPr="00D413AD" w:rsidRDefault="007B51CE" w:rsidP="00F87A7A">
      <w:pPr>
        <w:numPr>
          <w:ilvl w:val="0"/>
          <w:numId w:val="207"/>
        </w:numPr>
        <w:spacing w:before="120"/>
        <w:jc w:val="both"/>
        <w:rPr>
          <w:rFonts w:ascii="Trebuchet MS" w:eastAsia="Calibri" w:hAnsi="Trebuchet MS" w:cs="Arial"/>
          <w:lang w:val="ro-RO"/>
        </w:rPr>
      </w:pPr>
      <w:r w:rsidRPr="00D413AD">
        <w:rPr>
          <w:rFonts w:ascii="Trebuchet MS" w:eastAsia="Calibri" w:hAnsi="Trebuchet MS" w:cs="Arial"/>
          <w:lang w:val="ro-RO"/>
        </w:rPr>
        <w:t>Indemnizația compensatorie se stabilește pentru adultul cu handicap la nivelurile menționate reprezentând valoarea în lei a indemnizației lunare acordată în baza art. 58 alin.(4) lit. a), respectiv la art. 58 alin.(4) lit.b) (iii) din Legea nr.448/2006, republicată, cu modificările și completările ulterioare , iar pentru copilul cu handicap la nivelul  reprezentând valoarea în lei a prestației sociale  acordată în baza art. 58 alin.(5) din același act normativ.</w:t>
      </w:r>
    </w:p>
    <w:p w14:paraId="7C82A435" w14:textId="77777777" w:rsidR="007B51CE" w:rsidRPr="00D413AD" w:rsidRDefault="007B51CE" w:rsidP="00F87A7A">
      <w:pPr>
        <w:widowControl w:val="0"/>
        <w:numPr>
          <w:ilvl w:val="0"/>
          <w:numId w:val="199"/>
        </w:numPr>
        <w:suppressAutoHyphens/>
        <w:autoSpaceDN w:val="0"/>
        <w:spacing w:before="120"/>
        <w:ind w:left="709" w:hanging="283"/>
        <w:jc w:val="both"/>
        <w:textAlignment w:val="baseline"/>
        <w:rPr>
          <w:rFonts w:ascii="Trebuchet MS" w:eastAsia="SimSun" w:hAnsi="Trebuchet MS" w:cs="Arial"/>
          <w:b/>
          <w:kern w:val="3"/>
          <w:lang w:val="ro-RO" w:eastAsia="zh-CN" w:bidi="hi-IN"/>
        </w:rPr>
      </w:pPr>
      <w:r w:rsidRPr="00D413AD">
        <w:rPr>
          <w:rFonts w:ascii="Trebuchet MS" w:hAnsi="Trebuchet MS" w:cs="Arial"/>
          <w:b/>
          <w:kern w:val="2"/>
          <w:lang w:val="ro-RO" w:eastAsia="ar-SA"/>
        </w:rPr>
        <w:lastRenderedPageBreak/>
        <w:t>numărul maxim de posturi finanțat în anul 2023 din fonduri publice</w:t>
      </w:r>
      <w:r w:rsidRPr="00D413AD">
        <w:rPr>
          <w:rFonts w:ascii="Trebuchet MS" w:hAnsi="Trebuchet MS" w:cs="Arial"/>
          <w:kern w:val="2"/>
          <w:lang w:val="ro-RO" w:eastAsia="ar-SA"/>
        </w:rPr>
        <w:t xml:space="preserve"> de către instituțiile și autoritățile publice, indiferent de modul de finanțare și subordonare </w:t>
      </w:r>
      <w:r w:rsidRPr="00D413AD">
        <w:rPr>
          <w:rFonts w:ascii="Trebuchet MS" w:hAnsi="Trebuchet MS" w:cs="Arial"/>
          <w:b/>
          <w:kern w:val="2"/>
          <w:lang w:val="ro-RO" w:eastAsia="ar-SA"/>
        </w:rPr>
        <w:t>să fie stabilit  astfel încât să se asigure plata integrală a drepturilor de natură salarială acordate în condițiile legii cu încadrarea în cheltuielile de personal.</w:t>
      </w:r>
      <w:r w:rsidRPr="00D413AD">
        <w:rPr>
          <w:rFonts w:ascii="Trebuchet MS" w:hAnsi="Trebuchet MS" w:cs="Arial"/>
          <w:kern w:val="2"/>
          <w:lang w:val="ro-RO" w:eastAsia="ar-SA"/>
        </w:rPr>
        <w:t xml:space="preserve"> Ordonatorii de credite vor stabili numărul maxim de posturi care se finanțează, cu respectarea acestei condiționalități;</w:t>
      </w:r>
    </w:p>
    <w:p w14:paraId="3AE281DD" w14:textId="77777777" w:rsidR="007B51CE" w:rsidRPr="00D413AD" w:rsidRDefault="007B51CE" w:rsidP="00F87A7A">
      <w:pPr>
        <w:widowControl w:val="0"/>
        <w:numPr>
          <w:ilvl w:val="0"/>
          <w:numId w:val="203"/>
        </w:numPr>
        <w:suppressAutoHyphens/>
        <w:autoSpaceDN w:val="0"/>
        <w:spacing w:before="120"/>
        <w:ind w:hanging="578"/>
        <w:jc w:val="both"/>
        <w:textAlignment w:val="baseline"/>
        <w:rPr>
          <w:rFonts w:ascii="Trebuchet MS" w:hAnsi="Trebuchet MS" w:cs="Trebuchet MS"/>
          <w:color w:val="000000" w:themeColor="text1"/>
          <w:kern w:val="3"/>
          <w:lang w:val="ro-RO" w:eastAsia="zh-CN" w:bidi="hi-IN"/>
        </w:rPr>
      </w:pPr>
      <w:r w:rsidRPr="00D413AD">
        <w:rPr>
          <w:rFonts w:ascii="Trebuchet MS" w:hAnsi="Trebuchet MS" w:cs="Trebuchet MS"/>
          <w:b/>
          <w:color w:val="000000" w:themeColor="text1"/>
          <w:kern w:val="3"/>
          <w:lang w:val="ro-RO" w:eastAsia="zh-CN" w:bidi="hi-IN"/>
        </w:rPr>
        <w:t>Menținerea nivelului rentelor viagere</w:t>
      </w:r>
      <w:r w:rsidRPr="00D413AD">
        <w:rPr>
          <w:rFonts w:ascii="Trebuchet MS" w:eastAsia="SimSun" w:hAnsi="Trebuchet MS" w:cs="Arial"/>
          <w:b/>
          <w:kern w:val="3"/>
          <w:lang w:val="ro-RO" w:eastAsia="zh-CN" w:bidi="hi-IN"/>
        </w:rPr>
        <w:t xml:space="preserve"> în cuantumul aflat în plată în luna decembrie 2022</w:t>
      </w:r>
      <w:r w:rsidRPr="00D413AD">
        <w:rPr>
          <w:rFonts w:ascii="Trebuchet MS" w:hAnsi="Trebuchet MS" w:cs="Trebuchet MS"/>
          <w:color w:val="000000" w:themeColor="text1"/>
          <w:kern w:val="3"/>
          <w:lang w:val="ro-RO" w:eastAsia="zh-CN" w:bidi="hi-IN"/>
        </w:rPr>
        <w:t xml:space="preserve"> prevăzute la art. 64 din Legea educației fizice și sportului nr. 69/2000, cu modificările și completările ulterioare;</w:t>
      </w:r>
    </w:p>
    <w:p w14:paraId="1E9CBD00" w14:textId="77777777" w:rsidR="007B51CE" w:rsidRPr="00D413AD" w:rsidRDefault="007B51CE" w:rsidP="00F87A7A">
      <w:pPr>
        <w:numPr>
          <w:ilvl w:val="0"/>
          <w:numId w:val="87"/>
        </w:numPr>
        <w:autoSpaceDE w:val="0"/>
        <w:autoSpaceDN w:val="0"/>
        <w:adjustRightInd w:val="0"/>
        <w:spacing w:before="120"/>
        <w:jc w:val="both"/>
        <w:rPr>
          <w:rFonts w:ascii="Trebuchet MS" w:hAnsi="Trebuchet MS"/>
          <w:b/>
          <w:color w:val="000000" w:themeColor="text1"/>
          <w:lang w:val="ro-RO"/>
        </w:rPr>
      </w:pPr>
      <w:r w:rsidRPr="00D413AD">
        <w:rPr>
          <w:rFonts w:ascii="Trebuchet MS" w:hAnsi="Trebuchet MS" w:cs="Trebuchet MS"/>
          <w:b/>
          <w:color w:val="000000" w:themeColor="text1"/>
          <w:lang w:val="ro-RO"/>
        </w:rPr>
        <w:t>Menținerea cuantumului lunar al indemnizației de merit acordată în baza Legii nr. 118/2002 la nivelul din luna decembrie 2022, de 6.240 lei</w:t>
      </w:r>
      <w:r w:rsidRPr="00D413AD">
        <w:rPr>
          <w:rFonts w:ascii="Trebuchet MS" w:hAnsi="Trebuchet MS"/>
          <w:b/>
          <w:color w:val="000000" w:themeColor="text1"/>
          <w:lang w:val="ro-RO"/>
        </w:rPr>
        <w:t>.</w:t>
      </w:r>
    </w:p>
    <w:p w14:paraId="7E0B67F0" w14:textId="77777777" w:rsidR="007B51CE" w:rsidRPr="00D413AD" w:rsidRDefault="007B51CE" w:rsidP="00F87A7A">
      <w:pPr>
        <w:numPr>
          <w:ilvl w:val="0"/>
          <w:numId w:val="87"/>
        </w:numPr>
        <w:autoSpaceDE w:val="0"/>
        <w:autoSpaceDN w:val="0"/>
        <w:adjustRightInd w:val="0"/>
        <w:spacing w:before="120"/>
        <w:ind w:left="567"/>
        <w:jc w:val="both"/>
        <w:rPr>
          <w:rFonts w:ascii="Trebuchet MS" w:hAnsi="Trebuchet MS" w:cs="Trebuchet MS"/>
          <w:color w:val="000000" w:themeColor="text1"/>
          <w:lang w:val="ro-RO"/>
        </w:rPr>
      </w:pPr>
      <w:r w:rsidRPr="00D413AD">
        <w:rPr>
          <w:rFonts w:ascii="Trebuchet MS" w:hAnsi="Trebuchet MS" w:cs="Trebuchet MS"/>
          <w:b/>
          <w:color w:val="000000" w:themeColor="text1"/>
          <w:lang w:val="ro-RO"/>
        </w:rPr>
        <w:t>Prorogarea prevederilor Legii educației naționale nr.1/2011, cu privire la alocarea  de la bugetul de stat și bugetele locale a echivalentului a 6%</w:t>
      </w:r>
      <w:r w:rsidRPr="00D413AD">
        <w:rPr>
          <w:rFonts w:ascii="Trebuchet MS" w:hAnsi="Trebuchet MS" w:cs="Trebuchet MS"/>
          <w:color w:val="000000" w:themeColor="text1"/>
          <w:lang w:val="ro-RO"/>
        </w:rPr>
        <w:t xml:space="preserve"> din produsul intern brut </w:t>
      </w:r>
      <w:r w:rsidRPr="00D413AD">
        <w:rPr>
          <w:rFonts w:ascii="Trebuchet MS" w:hAnsi="Trebuchet MS" w:cs="Trebuchet MS"/>
          <w:b/>
          <w:color w:val="000000" w:themeColor="text1"/>
          <w:lang w:val="ro-RO"/>
        </w:rPr>
        <w:t>și acordarea din fonduri publice a 1% din produsul intern brut pentru cercetare – măsură prevăzută și în Ordonanța Guvernului nr.57/2002</w:t>
      </w:r>
      <w:r w:rsidRPr="00D413AD">
        <w:rPr>
          <w:rFonts w:ascii="Trebuchet MS" w:hAnsi="Trebuchet MS" w:cs="Trebuchet MS"/>
          <w:color w:val="000000" w:themeColor="text1"/>
          <w:lang w:val="ro-RO"/>
        </w:rPr>
        <w:t xml:space="preserve"> privind cercetarea științifică și dezvoltarea tehnologică;</w:t>
      </w:r>
    </w:p>
    <w:p w14:paraId="79218402" w14:textId="3F6DA296"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color w:val="000000" w:themeColor="text1"/>
          <w:kern w:val="3"/>
          <w:lang w:val="ro-RO" w:eastAsia="zh-CN" w:bidi="hi-IN"/>
        </w:rPr>
      </w:pPr>
      <w:r w:rsidRPr="00D413AD">
        <w:rPr>
          <w:rFonts w:ascii="Trebuchet MS" w:eastAsia="SimSun" w:hAnsi="Trebuchet MS" w:cs="Arial"/>
          <w:b/>
          <w:color w:val="000000" w:themeColor="text1"/>
          <w:kern w:val="3"/>
          <w:lang w:val="ro-RO" w:eastAsia="zh-CN" w:bidi="hi-IN"/>
        </w:rPr>
        <w:t xml:space="preserve">În anul 2023 se acordă reduceri de tarife sau, după caz, </w:t>
      </w:r>
      <w:r w:rsidR="00180B11" w:rsidRPr="00D413AD">
        <w:rPr>
          <w:rFonts w:ascii="Trebuchet MS" w:eastAsia="SimSun" w:hAnsi="Trebuchet MS" w:cs="Arial"/>
          <w:b/>
          <w:color w:val="000000" w:themeColor="text1"/>
          <w:kern w:val="3"/>
          <w:lang w:val="ro-RO" w:eastAsia="zh-CN" w:bidi="hi-IN"/>
        </w:rPr>
        <w:t>gratuități</w:t>
      </w:r>
      <w:r w:rsidRPr="00D413AD">
        <w:rPr>
          <w:rFonts w:ascii="Trebuchet MS" w:eastAsia="SimSun" w:hAnsi="Trebuchet MS" w:cs="Arial"/>
          <w:b/>
          <w:color w:val="000000" w:themeColor="text1"/>
          <w:kern w:val="3"/>
          <w:lang w:val="ro-RO" w:eastAsia="zh-CN" w:bidi="hi-IN"/>
        </w:rPr>
        <w:t>, numai în limita a 3 călătorii dus-întors sau 6 călătorii simple,</w:t>
      </w:r>
      <w:r w:rsidRPr="00D413AD">
        <w:rPr>
          <w:rFonts w:ascii="Trebuchet MS" w:eastAsia="SimSun" w:hAnsi="Trebuchet MS" w:cs="Arial"/>
          <w:color w:val="000000" w:themeColor="text1"/>
          <w:kern w:val="3"/>
          <w:lang w:val="ro-RO" w:eastAsia="zh-CN" w:bidi="hi-IN"/>
        </w:rPr>
        <w:t xml:space="preserve"> la </w:t>
      </w:r>
      <w:r w:rsidR="00180B11" w:rsidRPr="00D413AD">
        <w:rPr>
          <w:rFonts w:ascii="Trebuchet MS" w:eastAsia="SimSun" w:hAnsi="Trebuchet MS" w:cs="Arial"/>
          <w:color w:val="000000" w:themeColor="text1"/>
          <w:kern w:val="3"/>
          <w:lang w:val="ro-RO" w:eastAsia="zh-CN" w:bidi="hi-IN"/>
        </w:rPr>
        <w:t>facilitățile</w:t>
      </w:r>
      <w:r w:rsidRPr="00D413AD">
        <w:rPr>
          <w:rFonts w:ascii="Trebuchet MS" w:eastAsia="SimSun" w:hAnsi="Trebuchet MS" w:cs="Arial"/>
          <w:color w:val="000000" w:themeColor="text1"/>
          <w:kern w:val="3"/>
          <w:lang w:val="ro-RO" w:eastAsia="zh-CN" w:bidi="hi-IN"/>
        </w:rPr>
        <w:t xml:space="preserve"> de transport prevăzute</w:t>
      </w:r>
      <w:r w:rsidR="0052681F">
        <w:rPr>
          <w:rFonts w:ascii="Trebuchet MS" w:eastAsia="SimSun" w:hAnsi="Trebuchet MS" w:cs="Arial"/>
          <w:color w:val="000000" w:themeColor="text1"/>
          <w:kern w:val="3"/>
          <w:lang w:val="ro-RO" w:eastAsia="zh-CN" w:bidi="hi-IN"/>
        </w:rPr>
        <w:t xml:space="preserve"> în </w:t>
      </w:r>
      <w:r w:rsidRPr="00D413AD">
        <w:rPr>
          <w:rFonts w:ascii="Trebuchet MS" w:eastAsia="SimSun" w:hAnsi="Trebuchet MS" w:cs="Arial"/>
          <w:color w:val="000000" w:themeColor="text1"/>
          <w:kern w:val="3"/>
          <w:lang w:val="ro-RO" w:eastAsia="zh-CN" w:bidi="hi-IN"/>
        </w:rPr>
        <w:t>o serie de acte normative.</w:t>
      </w:r>
    </w:p>
    <w:p w14:paraId="15D228E1" w14:textId="4080471F" w:rsidR="007B51CE" w:rsidRPr="00D413AD" w:rsidRDefault="007B51CE" w:rsidP="006554E4">
      <w:pPr>
        <w:widowControl w:val="0"/>
        <w:suppressAutoHyphens/>
        <w:autoSpaceDN w:val="0"/>
        <w:spacing w:before="120"/>
        <w:ind w:left="570"/>
        <w:jc w:val="both"/>
        <w:textAlignment w:val="baseline"/>
        <w:rPr>
          <w:rFonts w:ascii="Trebuchet MS" w:eastAsia="SimSun" w:hAnsi="Trebuchet MS" w:cs="Arial"/>
          <w:kern w:val="3"/>
          <w:lang w:val="ro-RO" w:eastAsia="zh-CN" w:bidi="hi-IN"/>
        </w:rPr>
      </w:pPr>
      <w:r w:rsidRPr="00D413AD">
        <w:rPr>
          <w:rFonts w:ascii="Arial" w:eastAsia="SimSun" w:hAnsi="Arial" w:cs="Arial"/>
          <w:kern w:val="3"/>
          <w:sz w:val="26"/>
          <w:szCs w:val="26"/>
          <w:lang w:val="ro-RO" w:eastAsia="zh-CN" w:bidi="hi-IN"/>
        </w:rPr>
        <w:t xml:space="preserve">  </w:t>
      </w:r>
      <w:r w:rsidRPr="00D413AD">
        <w:rPr>
          <w:rFonts w:ascii="Trebuchet MS" w:eastAsia="SimSun" w:hAnsi="Trebuchet MS" w:cs="Arial"/>
          <w:kern w:val="3"/>
          <w:lang w:val="ro-RO" w:eastAsia="zh-CN" w:bidi="hi-IN"/>
        </w:rPr>
        <w:t xml:space="preserve">a) art. 5 alin. (1) lit. f) din Legea nr. 341/2004,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3A7705CC" w14:textId="734EB979" w:rsidR="007B51CE" w:rsidRPr="00D413AD" w:rsidRDefault="007B51CE" w:rsidP="00A039C0">
      <w:pPr>
        <w:widowControl w:val="0"/>
        <w:suppressAutoHyphens/>
        <w:autoSpaceDN w:val="0"/>
        <w:spacing w:before="120"/>
        <w:ind w:left="573"/>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b) art. 210 alin. (3) din Legea nr. 303/2022 privind statutul judecătorilor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procurorilor. </w:t>
      </w:r>
    </w:p>
    <w:p w14:paraId="3B686959" w14:textId="77777777" w:rsidR="00A039C0" w:rsidRPr="00A039C0" w:rsidRDefault="00A039C0" w:rsidP="00F87A7A">
      <w:pPr>
        <w:pStyle w:val="ListParagraph"/>
        <w:numPr>
          <w:ilvl w:val="0"/>
          <w:numId w:val="87"/>
        </w:numPr>
        <w:spacing w:before="120" w:line="240" w:lineRule="auto"/>
        <w:ind w:left="573"/>
        <w:contextualSpacing w:val="0"/>
        <w:jc w:val="both"/>
        <w:rPr>
          <w:rFonts w:ascii="Trebuchet MS" w:eastAsia="SimSun" w:hAnsi="Trebuchet MS" w:cs="Arial"/>
          <w:b/>
          <w:kern w:val="3"/>
          <w:szCs w:val="24"/>
          <w:lang w:eastAsia="zh-CN" w:bidi="hi-IN"/>
        </w:rPr>
      </w:pPr>
      <w:r w:rsidRPr="00A039C0">
        <w:rPr>
          <w:rFonts w:ascii="Trebuchet MS" w:eastAsia="SimSun" w:hAnsi="Trebuchet MS" w:cs="Arial"/>
          <w:b/>
          <w:kern w:val="3"/>
          <w:szCs w:val="24"/>
          <w:lang w:eastAsia="zh-CN" w:bidi="hi-IN"/>
        </w:rPr>
        <w:t>Cupoanele sociale și sprijinul pentru învățare prevăzute la art. 27 alin. (6) și art.356 din Legea nr. 1/2011, cu modificările și completările ulterioare, nu se acordă până la data de 31 decembrie 2023.</w:t>
      </w:r>
    </w:p>
    <w:p w14:paraId="6C08B2F1" w14:textId="52FC056A" w:rsidR="007B51CE" w:rsidRPr="00D413AD" w:rsidRDefault="007B51CE" w:rsidP="00F87A7A">
      <w:pPr>
        <w:widowControl w:val="0"/>
        <w:numPr>
          <w:ilvl w:val="0"/>
          <w:numId w:val="87"/>
        </w:numPr>
        <w:autoSpaceDE w:val="0"/>
        <w:autoSpaceDN w:val="0"/>
        <w:adjustRightInd w:val="0"/>
        <w:spacing w:before="120"/>
        <w:jc w:val="both"/>
        <w:rPr>
          <w:rFonts w:ascii="Trebuchet MS" w:eastAsia="Calibri" w:hAnsi="Trebuchet MS" w:cs="Arial"/>
          <w:b/>
          <w:color w:val="000066"/>
          <w:lang w:val="ro-RO"/>
        </w:rPr>
      </w:pPr>
      <w:r w:rsidRPr="00D413AD">
        <w:rPr>
          <w:rFonts w:ascii="Trebuchet MS" w:eastAsiaTheme="minorHAnsi" w:hAnsi="Trebuchet MS" w:cstheme="minorBidi"/>
          <w:lang w:val="ro-RO"/>
        </w:rPr>
        <w:t xml:space="preserve">Începând cu data de 1 ianuarie 2023, salariul de bază minim brut pe </w:t>
      </w:r>
      <w:r w:rsidR="00180B11" w:rsidRPr="00D413AD">
        <w:rPr>
          <w:rFonts w:ascii="Trebuchet MS" w:eastAsiaTheme="minorHAnsi" w:hAnsi="Trebuchet MS" w:cstheme="minorBidi"/>
          <w:lang w:val="ro-RO"/>
        </w:rPr>
        <w:t>țară</w:t>
      </w:r>
      <w:r w:rsidRPr="00D413AD">
        <w:rPr>
          <w:rFonts w:ascii="Trebuchet MS" w:eastAsiaTheme="minorHAnsi" w:hAnsi="Trebuchet MS" w:cstheme="minorBidi"/>
          <w:lang w:val="ro-RO"/>
        </w:rPr>
        <w:t xml:space="preserve"> garantat în plată, se </w:t>
      </w:r>
      <w:r w:rsidR="00180B11" w:rsidRPr="00D413AD">
        <w:rPr>
          <w:rFonts w:ascii="Trebuchet MS" w:eastAsiaTheme="minorHAnsi" w:hAnsi="Trebuchet MS" w:cstheme="minorBidi"/>
          <w:lang w:val="ro-RO"/>
        </w:rPr>
        <w:t>stabilește</w:t>
      </w:r>
      <w:r w:rsidRPr="00D413AD">
        <w:rPr>
          <w:rFonts w:ascii="Trebuchet MS" w:eastAsiaTheme="minorHAnsi" w:hAnsi="Trebuchet MS" w:cstheme="minorBidi"/>
          <w:lang w:val="ro-RO"/>
        </w:rPr>
        <w:t xml:space="preserve"> în bani, fără a include sporuri </w:t>
      </w:r>
      <w:r w:rsidR="00180B11"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alte adaosuri, la suma de </w:t>
      </w:r>
      <w:r w:rsidRPr="00D413AD">
        <w:rPr>
          <w:rFonts w:ascii="Trebuchet MS" w:eastAsiaTheme="minorHAnsi" w:hAnsi="Trebuchet MS" w:cstheme="minorBidi"/>
          <w:b/>
          <w:color w:val="000066"/>
          <w:u w:val="single"/>
          <w:lang w:val="ro-RO"/>
        </w:rPr>
        <w:t>3.000 lei lunar,</w:t>
      </w:r>
      <w:r w:rsidRPr="00D413AD">
        <w:rPr>
          <w:rFonts w:ascii="Trebuchet MS" w:eastAsiaTheme="minorHAnsi" w:hAnsi="Trebuchet MS" w:cstheme="minorBidi"/>
          <w:b/>
          <w:color w:val="000066"/>
          <w:lang w:val="ro-RO"/>
        </w:rPr>
        <w:t xml:space="preserve"> pentru un program normal de lucru în medie de 165,333 ore pe lună, reprezentând 18,145 lei/oră", se precizează în proiect.</w:t>
      </w:r>
    </w:p>
    <w:p w14:paraId="24C5A5F7" w14:textId="30B97A26" w:rsidR="007B51CE" w:rsidRPr="00D413AD" w:rsidRDefault="007B51CE" w:rsidP="006554E4">
      <w:pPr>
        <w:widowControl w:val="0"/>
        <w:autoSpaceDE w:val="0"/>
        <w:autoSpaceDN w:val="0"/>
        <w:adjustRightInd w:val="0"/>
        <w:spacing w:before="120"/>
        <w:ind w:left="570"/>
        <w:jc w:val="both"/>
        <w:rPr>
          <w:rFonts w:ascii="Trebuchet MS" w:hAnsi="Trebuchet MS" w:cs="Calibri"/>
          <w:color w:val="000000" w:themeColor="text1"/>
          <w:lang w:val="ro-RO"/>
        </w:rPr>
      </w:pPr>
      <w:r w:rsidRPr="00D413AD">
        <w:rPr>
          <w:rFonts w:ascii="Trebuchet MS" w:hAnsi="Trebuchet MS"/>
          <w:color w:val="000066"/>
          <w:lang w:val="ro-RO"/>
        </w:rPr>
        <w:t xml:space="preserve">Se estimează că majorarea salariului de bază minim brut pe </w:t>
      </w:r>
      <w:r w:rsidR="00180B11" w:rsidRPr="00D413AD">
        <w:rPr>
          <w:rFonts w:ascii="Trebuchet MS" w:hAnsi="Trebuchet MS"/>
          <w:color w:val="000066"/>
          <w:lang w:val="ro-RO"/>
        </w:rPr>
        <w:t>țară</w:t>
      </w:r>
      <w:r w:rsidRPr="00D413AD">
        <w:rPr>
          <w:rFonts w:ascii="Trebuchet MS" w:hAnsi="Trebuchet MS"/>
          <w:color w:val="000066"/>
          <w:lang w:val="ro-RO"/>
        </w:rPr>
        <w:t xml:space="preserve"> garantat în plată va avea efecte pozitive asupra </w:t>
      </w:r>
      <w:r w:rsidR="00180B11" w:rsidRPr="00D413AD">
        <w:rPr>
          <w:rFonts w:ascii="Trebuchet MS" w:hAnsi="Trebuchet MS"/>
          <w:color w:val="000066"/>
          <w:lang w:val="ro-RO"/>
        </w:rPr>
        <w:t>creșterii</w:t>
      </w:r>
      <w:r w:rsidRPr="00D413AD">
        <w:rPr>
          <w:rFonts w:ascii="Trebuchet MS" w:hAnsi="Trebuchet MS"/>
          <w:color w:val="000066"/>
          <w:lang w:val="ro-RO"/>
        </w:rPr>
        <w:t xml:space="preserve"> economice prin stimularea ocupării, </w:t>
      </w:r>
      <w:r w:rsidR="00180B11" w:rsidRPr="00D413AD">
        <w:rPr>
          <w:rFonts w:ascii="Trebuchet MS" w:hAnsi="Trebuchet MS"/>
          <w:color w:val="000066"/>
          <w:lang w:val="ro-RO"/>
        </w:rPr>
        <w:t>creșterii</w:t>
      </w:r>
      <w:r w:rsidRPr="00D413AD">
        <w:rPr>
          <w:rFonts w:ascii="Trebuchet MS" w:hAnsi="Trebuchet MS"/>
          <w:color w:val="000066"/>
          <w:lang w:val="ro-RO"/>
        </w:rPr>
        <w:t xml:space="preserve"> puterii de cumpărare a </w:t>
      </w:r>
      <w:r w:rsidR="00180B11" w:rsidRPr="00D413AD">
        <w:rPr>
          <w:rFonts w:ascii="Trebuchet MS" w:hAnsi="Trebuchet MS"/>
          <w:color w:val="000066"/>
          <w:lang w:val="ro-RO"/>
        </w:rPr>
        <w:t>salariaților</w:t>
      </w:r>
      <w:r w:rsidRPr="00D413AD">
        <w:rPr>
          <w:rFonts w:ascii="Trebuchet MS" w:hAnsi="Trebuchet MS"/>
          <w:color w:val="000066"/>
          <w:lang w:val="ro-RO"/>
        </w:rPr>
        <w:t xml:space="preserve"> </w:t>
      </w:r>
      <w:r w:rsidR="00180B11" w:rsidRPr="00D413AD">
        <w:rPr>
          <w:rFonts w:ascii="Trebuchet MS" w:hAnsi="Trebuchet MS"/>
          <w:color w:val="000066"/>
          <w:lang w:val="ro-RO"/>
        </w:rPr>
        <w:t>și</w:t>
      </w:r>
      <w:r w:rsidRPr="00D413AD">
        <w:rPr>
          <w:rFonts w:ascii="Trebuchet MS" w:hAnsi="Trebuchet MS"/>
          <w:color w:val="000066"/>
          <w:lang w:val="ro-RO"/>
        </w:rPr>
        <w:t xml:space="preserve"> reducerii muncii la negru, dar va avea impact </w:t>
      </w:r>
      <w:r w:rsidR="00180B11" w:rsidRPr="00D413AD">
        <w:rPr>
          <w:rFonts w:ascii="Trebuchet MS" w:hAnsi="Trebuchet MS"/>
          <w:color w:val="000066"/>
          <w:lang w:val="ro-RO"/>
        </w:rPr>
        <w:t>și</w:t>
      </w:r>
      <w:r w:rsidRPr="00D413AD">
        <w:rPr>
          <w:rFonts w:ascii="Trebuchet MS" w:hAnsi="Trebuchet MS"/>
          <w:color w:val="000066"/>
          <w:lang w:val="ro-RO"/>
        </w:rPr>
        <w:t xml:space="preserve"> asupra </w:t>
      </w:r>
      <w:r w:rsidR="00180B11" w:rsidRPr="00D413AD">
        <w:rPr>
          <w:rFonts w:ascii="Trebuchet MS" w:hAnsi="Trebuchet MS"/>
          <w:color w:val="000066"/>
          <w:lang w:val="ro-RO"/>
        </w:rPr>
        <w:t>creșterii</w:t>
      </w:r>
      <w:r w:rsidRPr="00D413AD">
        <w:rPr>
          <w:rFonts w:ascii="Trebuchet MS" w:hAnsi="Trebuchet MS"/>
          <w:color w:val="000066"/>
          <w:lang w:val="ro-RO"/>
        </w:rPr>
        <w:t xml:space="preserve"> consumului</w:t>
      </w:r>
      <w:r w:rsidRPr="00D413AD">
        <w:rPr>
          <w:rFonts w:ascii="Trebuchet MS" w:hAnsi="Trebuchet MS"/>
          <w:color w:val="000000" w:themeColor="text1"/>
          <w:lang w:val="ro-RO"/>
        </w:rPr>
        <w:t>.</w:t>
      </w:r>
    </w:p>
    <w:p w14:paraId="4D7CBA30" w14:textId="65711DF2" w:rsidR="007B51CE" w:rsidRPr="00D413AD" w:rsidRDefault="007B51CE" w:rsidP="006554E4">
      <w:pPr>
        <w:widowControl w:val="0"/>
        <w:autoSpaceDE w:val="0"/>
        <w:autoSpaceDN w:val="0"/>
        <w:adjustRightInd w:val="0"/>
        <w:spacing w:before="120" w:line="320" w:lineRule="exact"/>
        <w:jc w:val="both"/>
        <w:rPr>
          <w:rFonts w:ascii="Trebuchet MS" w:eastAsiaTheme="minorHAnsi" w:hAnsi="Trebuchet MS" w:cs="Arial"/>
          <w:b/>
          <w:color w:val="000000" w:themeColor="text1"/>
          <w:lang w:val="ro-RO"/>
        </w:rPr>
      </w:pPr>
    </w:p>
    <w:p w14:paraId="44FFABE3" w14:textId="79240F2F" w:rsidR="007B51CE" w:rsidRPr="00D413AD" w:rsidRDefault="00A30A8B" w:rsidP="00F87A7A">
      <w:pPr>
        <w:numPr>
          <w:ilvl w:val="0"/>
          <w:numId w:val="25"/>
        </w:numPr>
        <w:shd w:val="clear" w:color="auto" w:fill="F1E8F8"/>
        <w:spacing w:before="120" w:after="160" w:line="276" w:lineRule="auto"/>
        <w:ind w:left="360"/>
        <w:contextualSpacing/>
        <w:jc w:val="both"/>
        <w:rPr>
          <w:rFonts w:ascii="Trebuchet MS" w:eastAsia="Calibri" w:hAnsi="Trebuchet MS" w:cstheme="minorHAnsi"/>
          <w:color w:val="000000" w:themeColor="text1"/>
          <w:szCs w:val="22"/>
          <w:lang w:val="ro-RO"/>
        </w:rPr>
      </w:pPr>
      <w:r w:rsidRPr="00D413AD">
        <w:rPr>
          <w:rFonts w:ascii="Trebuchet MS" w:eastAsia="+mn-ea" w:hAnsi="Trebuchet MS" w:cstheme="minorHAnsi"/>
          <w:b/>
          <w:bCs/>
          <w:color w:val="000066"/>
          <w:szCs w:val="22"/>
          <w:lang w:val="ro-RO"/>
        </w:rPr>
        <w:t>Continuarea realizării</w:t>
      </w:r>
      <w:r w:rsidR="007B51CE" w:rsidRPr="00D413AD">
        <w:rPr>
          <w:rFonts w:ascii="Trebuchet MS" w:eastAsia="+mn-ea" w:hAnsi="Trebuchet MS" w:cstheme="minorHAnsi"/>
          <w:b/>
          <w:bCs/>
          <w:color w:val="000066"/>
          <w:szCs w:val="22"/>
          <w:lang w:val="ro-RO"/>
        </w:rPr>
        <w:t xml:space="preserve"> graduale a consolidării fiscale prin măsuri care să permită atingerea țintei de deficit prevăzută de regulamentele europene până la sfârșitul anului 2024,</w:t>
      </w:r>
      <w:r w:rsidR="007B51CE" w:rsidRPr="00D413AD">
        <w:rPr>
          <w:rFonts w:eastAsia="Calibri"/>
          <w:color w:val="000000" w:themeColor="text1"/>
          <w:szCs w:val="22"/>
          <w:lang w:val="ro-RO"/>
        </w:rPr>
        <w:t xml:space="preserve"> </w:t>
      </w:r>
      <w:r w:rsidR="00B93370">
        <w:rPr>
          <w:rFonts w:ascii="Trebuchet MS" w:eastAsia="Calibri" w:hAnsi="Trebuchet MS"/>
          <w:color w:val="000000" w:themeColor="text1"/>
          <w:szCs w:val="22"/>
          <w:lang w:val="ro-RO"/>
        </w:rPr>
        <w:t>contribuind, în acest fel</w:t>
      </w:r>
      <w:r w:rsidR="007B51CE" w:rsidRPr="00D413AD">
        <w:rPr>
          <w:rFonts w:ascii="Trebuchet MS" w:eastAsia="Calibri" w:hAnsi="Trebuchet MS"/>
          <w:color w:val="000000" w:themeColor="text1"/>
          <w:szCs w:val="22"/>
          <w:lang w:val="ro-RO"/>
        </w:rPr>
        <w:t xml:space="preserve"> la scăderea </w:t>
      </w:r>
      <w:r w:rsidR="00180B11" w:rsidRPr="00D413AD">
        <w:rPr>
          <w:rFonts w:ascii="Trebuchet MS" w:eastAsia="Calibri" w:hAnsi="Trebuchet MS"/>
          <w:color w:val="000000" w:themeColor="text1"/>
          <w:szCs w:val="22"/>
          <w:lang w:val="ro-RO"/>
        </w:rPr>
        <w:t>inflației</w:t>
      </w:r>
      <w:r w:rsidR="007B51CE" w:rsidRPr="00D413AD">
        <w:rPr>
          <w:rFonts w:ascii="Trebuchet MS" w:eastAsia="Calibri" w:hAnsi="Trebuchet MS"/>
          <w:color w:val="000000" w:themeColor="text1"/>
          <w:szCs w:val="22"/>
          <w:lang w:val="ro-RO"/>
        </w:rPr>
        <w:t xml:space="preserve">, a ratelor dobânzilor, a deficitului comercial </w:t>
      </w:r>
      <w:r w:rsidR="00180B11" w:rsidRPr="00D413AD">
        <w:rPr>
          <w:rFonts w:ascii="Trebuchet MS" w:eastAsia="Calibri" w:hAnsi="Trebuchet MS"/>
          <w:color w:val="000000" w:themeColor="text1"/>
          <w:szCs w:val="22"/>
          <w:lang w:val="ro-RO"/>
        </w:rPr>
        <w:t>și</w:t>
      </w:r>
      <w:r w:rsidR="007B51CE" w:rsidRPr="00D413AD">
        <w:rPr>
          <w:rFonts w:ascii="Trebuchet MS" w:eastAsia="Calibri" w:hAnsi="Trebuchet MS"/>
          <w:color w:val="000000" w:themeColor="text1"/>
          <w:szCs w:val="22"/>
          <w:lang w:val="ro-RO"/>
        </w:rPr>
        <w:t xml:space="preserve"> de cont curent al </w:t>
      </w:r>
      <w:r w:rsidR="00180B11" w:rsidRPr="00D413AD">
        <w:rPr>
          <w:rFonts w:ascii="Trebuchet MS" w:eastAsia="Calibri" w:hAnsi="Trebuchet MS"/>
          <w:color w:val="000000" w:themeColor="text1"/>
          <w:szCs w:val="22"/>
          <w:lang w:val="ro-RO"/>
        </w:rPr>
        <w:t>balanței</w:t>
      </w:r>
      <w:r w:rsidR="007B51CE" w:rsidRPr="00D413AD">
        <w:rPr>
          <w:rFonts w:ascii="Trebuchet MS" w:eastAsia="Calibri" w:hAnsi="Trebuchet MS"/>
          <w:color w:val="000000" w:themeColor="text1"/>
          <w:szCs w:val="22"/>
          <w:lang w:val="ro-RO"/>
        </w:rPr>
        <w:t xml:space="preserve"> de </w:t>
      </w:r>
      <w:r w:rsidR="00180B11" w:rsidRPr="00D413AD">
        <w:rPr>
          <w:rFonts w:ascii="Trebuchet MS" w:eastAsia="Calibri" w:hAnsi="Trebuchet MS"/>
          <w:color w:val="000000" w:themeColor="text1"/>
          <w:szCs w:val="22"/>
          <w:lang w:val="ro-RO"/>
        </w:rPr>
        <w:t>plăti</w:t>
      </w:r>
      <w:r w:rsidR="007B51CE" w:rsidRPr="00D413AD">
        <w:rPr>
          <w:rFonts w:ascii="Trebuchet MS" w:eastAsia="Calibri" w:hAnsi="Trebuchet MS"/>
          <w:color w:val="000000" w:themeColor="text1"/>
          <w:szCs w:val="22"/>
          <w:lang w:val="ro-RO"/>
        </w:rPr>
        <w:t xml:space="preserve">, precum </w:t>
      </w:r>
      <w:r w:rsidR="00180B11" w:rsidRPr="00D413AD">
        <w:rPr>
          <w:rFonts w:ascii="Trebuchet MS" w:eastAsia="Calibri" w:hAnsi="Trebuchet MS"/>
          <w:color w:val="000000" w:themeColor="text1"/>
          <w:szCs w:val="22"/>
          <w:lang w:val="ro-RO"/>
        </w:rPr>
        <w:t>și</w:t>
      </w:r>
      <w:r w:rsidR="007B51CE" w:rsidRPr="00D413AD">
        <w:rPr>
          <w:rFonts w:ascii="Trebuchet MS" w:eastAsia="Calibri" w:hAnsi="Trebuchet MS"/>
          <w:color w:val="000000" w:themeColor="text1"/>
          <w:szCs w:val="22"/>
          <w:lang w:val="ro-RO"/>
        </w:rPr>
        <w:t xml:space="preserve"> la stabilitatea cursului valutar al leului;</w:t>
      </w:r>
    </w:p>
    <w:p w14:paraId="1F720540" w14:textId="64FED3F3" w:rsidR="007B51CE" w:rsidRDefault="007B51CE" w:rsidP="007B51CE">
      <w:pPr>
        <w:spacing w:before="120"/>
        <w:jc w:val="both"/>
        <w:rPr>
          <w:rFonts w:ascii="Trebuchet MS" w:hAnsi="Trebuchet MS" w:cstheme="minorHAnsi"/>
          <w:b/>
          <w:color w:val="000066"/>
          <w:lang w:val="ro-RO"/>
        </w:rPr>
      </w:pPr>
    </w:p>
    <w:p w14:paraId="5AAEA0BB" w14:textId="77777777" w:rsidR="00E32BFF" w:rsidRDefault="00E32BFF" w:rsidP="007B51CE">
      <w:pPr>
        <w:spacing w:before="120" w:line="259" w:lineRule="auto"/>
        <w:jc w:val="center"/>
        <w:rPr>
          <w:rFonts w:ascii="Trebuchet MS" w:eastAsia="Calibri" w:hAnsi="Trebuchet MS" w:cstheme="minorHAnsi"/>
          <w:b/>
          <w:lang w:val="ro-RO" w:eastAsia="ro-RO"/>
        </w:rPr>
      </w:pPr>
    </w:p>
    <w:p w14:paraId="1DAA411C" w14:textId="77777777" w:rsidR="00E32BFF" w:rsidRDefault="00E32BFF" w:rsidP="007B51CE">
      <w:pPr>
        <w:spacing w:before="120" w:line="259" w:lineRule="auto"/>
        <w:jc w:val="center"/>
        <w:rPr>
          <w:rFonts w:ascii="Trebuchet MS" w:eastAsia="Calibri" w:hAnsi="Trebuchet MS" w:cstheme="minorHAnsi"/>
          <w:b/>
          <w:lang w:val="ro-RO" w:eastAsia="ro-RO"/>
        </w:rPr>
      </w:pPr>
    </w:p>
    <w:p w14:paraId="62709A61" w14:textId="77777777" w:rsidR="00E32BFF" w:rsidRDefault="00E32BFF" w:rsidP="007B51CE">
      <w:pPr>
        <w:spacing w:before="120" w:line="259" w:lineRule="auto"/>
        <w:jc w:val="center"/>
        <w:rPr>
          <w:rFonts w:ascii="Trebuchet MS" w:eastAsia="Calibri" w:hAnsi="Trebuchet MS" w:cstheme="minorHAnsi"/>
          <w:b/>
          <w:lang w:val="ro-RO" w:eastAsia="ro-RO"/>
        </w:rPr>
      </w:pPr>
    </w:p>
    <w:p w14:paraId="5FA3B7B3" w14:textId="77777777" w:rsidR="00E32BFF" w:rsidRDefault="00E32BFF" w:rsidP="007B51CE">
      <w:pPr>
        <w:spacing w:before="120" w:line="259" w:lineRule="auto"/>
        <w:jc w:val="center"/>
        <w:rPr>
          <w:rFonts w:ascii="Trebuchet MS" w:eastAsia="Calibri" w:hAnsi="Trebuchet MS" w:cstheme="minorHAnsi"/>
          <w:b/>
          <w:lang w:val="ro-RO" w:eastAsia="ro-RO"/>
        </w:rPr>
      </w:pPr>
    </w:p>
    <w:p w14:paraId="74401D4C" w14:textId="55B6C4AB" w:rsidR="007B51CE" w:rsidRPr="00D413AD" w:rsidRDefault="007B51CE" w:rsidP="007B51CE">
      <w:pPr>
        <w:spacing w:before="120" w:line="259" w:lineRule="auto"/>
        <w:jc w:val="center"/>
        <w:rPr>
          <w:rFonts w:ascii="Trebuchet MS" w:eastAsia="Calibri" w:hAnsi="Trebuchet MS" w:cstheme="minorHAnsi"/>
          <w:b/>
          <w:lang w:val="ro-RO" w:eastAsia="ro-RO"/>
        </w:rPr>
      </w:pPr>
      <w:r w:rsidRPr="00D413AD">
        <w:rPr>
          <w:rFonts w:ascii="Trebuchet MS" w:eastAsia="Calibri" w:hAnsi="Trebuchet MS" w:cstheme="minorHAnsi"/>
          <w:b/>
          <w:lang w:val="ro-RO" w:eastAsia="ro-RO"/>
        </w:rPr>
        <w:lastRenderedPageBreak/>
        <w:t>Deficite bugetare în perioada 2020-2025</w:t>
      </w:r>
    </w:p>
    <w:tbl>
      <w:tblPr>
        <w:tblStyle w:val="TableGrid30"/>
        <w:tblW w:w="8472" w:type="dxa"/>
        <w:tblInd w:w="567" w:type="dxa"/>
        <w:tblLook w:val="04A0" w:firstRow="1" w:lastRow="0" w:firstColumn="1" w:lastColumn="0" w:noHBand="0" w:noVBand="1"/>
      </w:tblPr>
      <w:tblGrid>
        <w:gridCol w:w="2235"/>
        <w:gridCol w:w="992"/>
        <w:gridCol w:w="992"/>
        <w:gridCol w:w="1134"/>
        <w:gridCol w:w="851"/>
        <w:gridCol w:w="992"/>
        <w:gridCol w:w="1276"/>
      </w:tblGrid>
      <w:tr w:rsidR="00E2477D" w:rsidRPr="00D413AD" w14:paraId="4F75039B" w14:textId="77777777" w:rsidTr="00E2477D">
        <w:tc>
          <w:tcPr>
            <w:tcW w:w="2235" w:type="dxa"/>
            <w:tcBorders>
              <w:top w:val="single" w:sz="4" w:space="0" w:color="auto"/>
              <w:left w:val="nil"/>
              <w:bottom w:val="single" w:sz="4" w:space="0" w:color="auto"/>
              <w:right w:val="nil"/>
            </w:tcBorders>
          </w:tcPr>
          <w:p w14:paraId="4A4682E9"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p>
        </w:tc>
        <w:tc>
          <w:tcPr>
            <w:tcW w:w="992" w:type="dxa"/>
            <w:tcBorders>
              <w:top w:val="single" w:sz="4" w:space="0" w:color="auto"/>
              <w:left w:val="nil"/>
              <w:bottom w:val="single" w:sz="4" w:space="0" w:color="auto"/>
              <w:right w:val="nil"/>
            </w:tcBorders>
          </w:tcPr>
          <w:p w14:paraId="0E18FEDD"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2020</w:t>
            </w:r>
          </w:p>
        </w:tc>
        <w:tc>
          <w:tcPr>
            <w:tcW w:w="992" w:type="dxa"/>
            <w:tcBorders>
              <w:top w:val="single" w:sz="4" w:space="0" w:color="auto"/>
              <w:left w:val="nil"/>
              <w:bottom w:val="single" w:sz="4" w:space="0" w:color="auto"/>
              <w:right w:val="nil"/>
            </w:tcBorders>
          </w:tcPr>
          <w:p w14:paraId="6FF60C12"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2021</w:t>
            </w:r>
          </w:p>
        </w:tc>
        <w:tc>
          <w:tcPr>
            <w:tcW w:w="1134" w:type="dxa"/>
            <w:tcBorders>
              <w:top w:val="single" w:sz="4" w:space="0" w:color="auto"/>
              <w:left w:val="nil"/>
              <w:bottom w:val="single" w:sz="4" w:space="0" w:color="auto"/>
              <w:right w:val="nil"/>
            </w:tcBorders>
          </w:tcPr>
          <w:p w14:paraId="4D39F9B0"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2022</w:t>
            </w:r>
          </w:p>
        </w:tc>
        <w:tc>
          <w:tcPr>
            <w:tcW w:w="851" w:type="dxa"/>
            <w:tcBorders>
              <w:top w:val="single" w:sz="4" w:space="0" w:color="auto"/>
              <w:left w:val="nil"/>
              <w:bottom w:val="single" w:sz="4" w:space="0" w:color="auto"/>
              <w:right w:val="nil"/>
            </w:tcBorders>
          </w:tcPr>
          <w:p w14:paraId="442CA530"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2023</w:t>
            </w:r>
          </w:p>
        </w:tc>
        <w:tc>
          <w:tcPr>
            <w:tcW w:w="992" w:type="dxa"/>
            <w:tcBorders>
              <w:top w:val="single" w:sz="4" w:space="0" w:color="auto"/>
              <w:left w:val="nil"/>
              <w:bottom w:val="single" w:sz="4" w:space="0" w:color="auto"/>
              <w:right w:val="nil"/>
            </w:tcBorders>
          </w:tcPr>
          <w:p w14:paraId="7FC9EA84"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2024</w:t>
            </w:r>
          </w:p>
        </w:tc>
        <w:tc>
          <w:tcPr>
            <w:tcW w:w="1276" w:type="dxa"/>
            <w:tcBorders>
              <w:top w:val="single" w:sz="4" w:space="0" w:color="auto"/>
              <w:left w:val="nil"/>
              <w:bottom w:val="single" w:sz="4" w:space="0" w:color="auto"/>
              <w:right w:val="nil"/>
            </w:tcBorders>
          </w:tcPr>
          <w:p w14:paraId="0036C01F"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2025</w:t>
            </w:r>
          </w:p>
        </w:tc>
      </w:tr>
      <w:tr w:rsidR="00E2477D" w:rsidRPr="00D413AD" w14:paraId="7D79223D" w14:textId="77777777" w:rsidTr="00E2477D">
        <w:tc>
          <w:tcPr>
            <w:tcW w:w="2235" w:type="dxa"/>
            <w:tcBorders>
              <w:top w:val="nil"/>
              <w:left w:val="nil"/>
              <w:bottom w:val="nil"/>
              <w:right w:val="nil"/>
            </w:tcBorders>
          </w:tcPr>
          <w:p w14:paraId="7C8A64DF" w14:textId="77777777" w:rsidR="00E2477D" w:rsidRPr="00D413AD" w:rsidRDefault="00E2477D" w:rsidP="00E2477D">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general consolidat ( cash)</w:t>
            </w:r>
          </w:p>
        </w:tc>
        <w:tc>
          <w:tcPr>
            <w:tcW w:w="992" w:type="dxa"/>
            <w:tcBorders>
              <w:top w:val="nil"/>
              <w:left w:val="nil"/>
              <w:bottom w:val="nil"/>
              <w:right w:val="nil"/>
            </w:tcBorders>
          </w:tcPr>
          <w:p w14:paraId="644CACEE"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-9,54</w:t>
            </w:r>
          </w:p>
        </w:tc>
        <w:tc>
          <w:tcPr>
            <w:tcW w:w="992" w:type="dxa"/>
            <w:tcBorders>
              <w:top w:val="nil"/>
              <w:left w:val="nil"/>
              <w:bottom w:val="nil"/>
              <w:right w:val="nil"/>
            </w:tcBorders>
          </w:tcPr>
          <w:p w14:paraId="6C931248"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-6,76</w:t>
            </w:r>
          </w:p>
        </w:tc>
        <w:tc>
          <w:tcPr>
            <w:tcW w:w="1134" w:type="dxa"/>
            <w:tcBorders>
              <w:top w:val="nil"/>
              <w:left w:val="nil"/>
              <w:bottom w:val="nil"/>
              <w:right w:val="nil"/>
            </w:tcBorders>
          </w:tcPr>
          <w:p w14:paraId="61313C9B"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-5,74</w:t>
            </w:r>
          </w:p>
        </w:tc>
        <w:tc>
          <w:tcPr>
            <w:tcW w:w="851" w:type="dxa"/>
            <w:tcBorders>
              <w:top w:val="nil"/>
              <w:left w:val="nil"/>
              <w:bottom w:val="nil"/>
              <w:right w:val="nil"/>
            </w:tcBorders>
          </w:tcPr>
          <w:p w14:paraId="38EEE83E"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-4,4</w:t>
            </w:r>
          </w:p>
        </w:tc>
        <w:tc>
          <w:tcPr>
            <w:tcW w:w="992" w:type="dxa"/>
            <w:tcBorders>
              <w:top w:val="nil"/>
              <w:left w:val="nil"/>
              <w:bottom w:val="nil"/>
              <w:right w:val="nil"/>
            </w:tcBorders>
          </w:tcPr>
          <w:p w14:paraId="40505582"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-2,95</w:t>
            </w:r>
          </w:p>
        </w:tc>
        <w:tc>
          <w:tcPr>
            <w:tcW w:w="1276" w:type="dxa"/>
            <w:tcBorders>
              <w:top w:val="nil"/>
              <w:left w:val="nil"/>
              <w:bottom w:val="nil"/>
              <w:right w:val="nil"/>
            </w:tcBorders>
          </w:tcPr>
          <w:p w14:paraId="64ED44E6"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-2,90</w:t>
            </w:r>
          </w:p>
        </w:tc>
      </w:tr>
      <w:tr w:rsidR="00E2477D" w:rsidRPr="007A3532" w14:paraId="1F2E735C" w14:textId="77777777" w:rsidTr="00E2477D">
        <w:tc>
          <w:tcPr>
            <w:tcW w:w="2235" w:type="dxa"/>
            <w:tcBorders>
              <w:top w:val="nil"/>
              <w:left w:val="nil"/>
              <w:bottom w:val="nil"/>
              <w:right w:val="nil"/>
            </w:tcBorders>
          </w:tcPr>
          <w:p w14:paraId="2B237393" w14:textId="77777777" w:rsidR="00E2477D" w:rsidRPr="00D413AD" w:rsidRDefault="00E2477D" w:rsidP="00E2477D">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general consolidat ( ESA)</w:t>
            </w:r>
          </w:p>
        </w:tc>
        <w:tc>
          <w:tcPr>
            <w:tcW w:w="992" w:type="dxa"/>
            <w:tcBorders>
              <w:top w:val="nil"/>
              <w:left w:val="nil"/>
              <w:bottom w:val="nil"/>
              <w:right w:val="nil"/>
            </w:tcBorders>
          </w:tcPr>
          <w:p w14:paraId="0A159A29" w14:textId="77777777" w:rsidR="00E2477D" w:rsidRPr="007A3532"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-9,24</w:t>
            </w:r>
          </w:p>
        </w:tc>
        <w:tc>
          <w:tcPr>
            <w:tcW w:w="992" w:type="dxa"/>
            <w:tcBorders>
              <w:top w:val="nil"/>
              <w:left w:val="nil"/>
              <w:bottom w:val="nil"/>
              <w:right w:val="nil"/>
            </w:tcBorders>
          </w:tcPr>
          <w:p w14:paraId="79C7BC81" w14:textId="6AE38ECF" w:rsidR="00E2477D" w:rsidRPr="007A3532" w:rsidRDefault="00A55695"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-7,11</w:t>
            </w:r>
          </w:p>
        </w:tc>
        <w:tc>
          <w:tcPr>
            <w:tcW w:w="1134" w:type="dxa"/>
            <w:tcBorders>
              <w:top w:val="nil"/>
              <w:left w:val="nil"/>
              <w:bottom w:val="nil"/>
              <w:right w:val="nil"/>
            </w:tcBorders>
          </w:tcPr>
          <w:p w14:paraId="7E97A81B" w14:textId="77777777" w:rsidR="00E2477D" w:rsidRPr="007A3532"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-6,20</w:t>
            </w:r>
          </w:p>
        </w:tc>
        <w:tc>
          <w:tcPr>
            <w:tcW w:w="851" w:type="dxa"/>
            <w:tcBorders>
              <w:top w:val="nil"/>
              <w:left w:val="nil"/>
              <w:bottom w:val="nil"/>
              <w:right w:val="nil"/>
            </w:tcBorders>
          </w:tcPr>
          <w:p w14:paraId="1B190EC5" w14:textId="77777777" w:rsidR="00E2477D" w:rsidRPr="007A3532"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-4,4</w:t>
            </w:r>
          </w:p>
        </w:tc>
        <w:tc>
          <w:tcPr>
            <w:tcW w:w="992" w:type="dxa"/>
            <w:tcBorders>
              <w:top w:val="nil"/>
              <w:left w:val="nil"/>
              <w:bottom w:val="nil"/>
              <w:right w:val="nil"/>
            </w:tcBorders>
          </w:tcPr>
          <w:p w14:paraId="2B5851E4" w14:textId="307F338A" w:rsidR="00E2477D" w:rsidRPr="007A3532"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-2,95</w:t>
            </w:r>
          </w:p>
        </w:tc>
        <w:tc>
          <w:tcPr>
            <w:tcW w:w="1276" w:type="dxa"/>
            <w:tcBorders>
              <w:top w:val="nil"/>
              <w:left w:val="nil"/>
              <w:bottom w:val="nil"/>
              <w:right w:val="nil"/>
            </w:tcBorders>
          </w:tcPr>
          <w:p w14:paraId="764A65C0" w14:textId="29F1D1DA" w:rsidR="00E2477D" w:rsidRPr="007A3532" w:rsidRDefault="00E37429"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w:t>
            </w:r>
            <w:r w:rsidR="00E2477D" w:rsidRPr="007A3532">
              <w:rPr>
                <w:rFonts w:ascii="Trebuchet MS" w:hAnsi="Trebuchet MS" w:cstheme="minorHAnsi"/>
                <w:color w:val="000000" w:themeColor="text1"/>
                <w:lang w:val="ro-RO"/>
              </w:rPr>
              <w:t>2,90</w:t>
            </w:r>
          </w:p>
        </w:tc>
      </w:tr>
      <w:tr w:rsidR="00A55695" w:rsidRPr="007A3532" w14:paraId="65BAE1DF" w14:textId="77777777" w:rsidTr="00E2477D">
        <w:tc>
          <w:tcPr>
            <w:tcW w:w="2235" w:type="dxa"/>
            <w:tcBorders>
              <w:top w:val="nil"/>
              <w:left w:val="nil"/>
              <w:bottom w:val="single" w:sz="4" w:space="0" w:color="auto"/>
              <w:right w:val="nil"/>
            </w:tcBorders>
          </w:tcPr>
          <w:p w14:paraId="540C4698" w14:textId="77777777" w:rsidR="00A55695" w:rsidRPr="00D413AD" w:rsidRDefault="00A55695" w:rsidP="00A55695">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structural)</w:t>
            </w:r>
          </w:p>
        </w:tc>
        <w:tc>
          <w:tcPr>
            <w:tcW w:w="992" w:type="dxa"/>
            <w:tcBorders>
              <w:top w:val="nil"/>
              <w:left w:val="nil"/>
              <w:bottom w:val="single" w:sz="4" w:space="0" w:color="auto"/>
              <w:right w:val="nil"/>
            </w:tcBorders>
          </w:tcPr>
          <w:p w14:paraId="75FD1B91" w14:textId="61613754"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-7,70</w:t>
            </w:r>
          </w:p>
        </w:tc>
        <w:tc>
          <w:tcPr>
            <w:tcW w:w="992" w:type="dxa"/>
            <w:tcBorders>
              <w:top w:val="nil"/>
              <w:left w:val="nil"/>
              <w:bottom w:val="single" w:sz="4" w:space="0" w:color="auto"/>
              <w:right w:val="nil"/>
            </w:tcBorders>
          </w:tcPr>
          <w:p w14:paraId="0A178E87" w14:textId="006B36C4"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-6,14</w:t>
            </w:r>
          </w:p>
        </w:tc>
        <w:tc>
          <w:tcPr>
            <w:tcW w:w="1134" w:type="dxa"/>
            <w:tcBorders>
              <w:top w:val="nil"/>
              <w:left w:val="nil"/>
              <w:bottom w:val="single" w:sz="4" w:space="0" w:color="auto"/>
              <w:right w:val="nil"/>
            </w:tcBorders>
          </w:tcPr>
          <w:p w14:paraId="44C38678" w14:textId="7CB999CC"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-5,66</w:t>
            </w:r>
          </w:p>
        </w:tc>
        <w:tc>
          <w:tcPr>
            <w:tcW w:w="851" w:type="dxa"/>
            <w:tcBorders>
              <w:top w:val="nil"/>
              <w:left w:val="nil"/>
              <w:bottom w:val="single" w:sz="4" w:space="0" w:color="auto"/>
              <w:right w:val="nil"/>
            </w:tcBorders>
          </w:tcPr>
          <w:p w14:paraId="1C0A70A1" w14:textId="08A7F38F"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-3,79</w:t>
            </w:r>
          </w:p>
        </w:tc>
        <w:tc>
          <w:tcPr>
            <w:tcW w:w="992" w:type="dxa"/>
            <w:tcBorders>
              <w:top w:val="nil"/>
              <w:left w:val="nil"/>
              <w:bottom w:val="single" w:sz="4" w:space="0" w:color="auto"/>
              <w:right w:val="nil"/>
            </w:tcBorders>
          </w:tcPr>
          <w:p w14:paraId="578F8B75" w14:textId="1E23F57B"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-2,71</w:t>
            </w:r>
          </w:p>
        </w:tc>
        <w:tc>
          <w:tcPr>
            <w:tcW w:w="1276" w:type="dxa"/>
            <w:tcBorders>
              <w:top w:val="nil"/>
              <w:left w:val="nil"/>
              <w:bottom w:val="single" w:sz="4" w:space="0" w:color="auto"/>
              <w:right w:val="nil"/>
            </w:tcBorders>
          </w:tcPr>
          <w:p w14:paraId="38E5DF78" w14:textId="165F6400"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-3,00</w:t>
            </w:r>
          </w:p>
        </w:tc>
      </w:tr>
    </w:tbl>
    <w:p w14:paraId="51CBCEE0" w14:textId="52FB595F" w:rsidR="00E2477D" w:rsidRPr="00D413AD" w:rsidRDefault="00E2477D" w:rsidP="007B51CE">
      <w:pPr>
        <w:spacing w:before="120" w:line="259" w:lineRule="auto"/>
        <w:jc w:val="center"/>
        <w:rPr>
          <w:rFonts w:ascii="Trebuchet MS" w:eastAsia="Calibri" w:hAnsi="Trebuchet MS" w:cstheme="minorHAnsi"/>
          <w:b/>
          <w:lang w:val="ro-RO" w:eastAsia="ro-RO"/>
        </w:rPr>
      </w:pPr>
    </w:p>
    <w:p w14:paraId="2144EB32" w14:textId="36D35B72" w:rsidR="007B51CE" w:rsidRPr="00D413AD" w:rsidRDefault="007B51CE" w:rsidP="00A30A8B">
      <w:pPr>
        <w:shd w:val="clear" w:color="auto" w:fill="E7E6E6" w:themeFill="background2"/>
        <w:spacing w:before="120"/>
        <w:jc w:val="both"/>
        <w:rPr>
          <w:rFonts w:ascii="Trebuchet MS" w:hAnsi="Trebuchet MS" w:cstheme="minorHAnsi"/>
          <w:b/>
          <w:color w:val="000066"/>
          <w:lang w:val="ro-RO"/>
        </w:rPr>
      </w:pPr>
      <w:r w:rsidRPr="00D413AD">
        <w:rPr>
          <w:rFonts w:ascii="Trebuchet MS" w:hAnsi="Trebuchet MS" w:cstheme="minorHAnsi"/>
          <w:b/>
          <w:color w:val="000066"/>
          <w:lang w:val="ro-RO"/>
        </w:rPr>
        <w:t>Scurte considerații privind indicatorii bugetari pe anul 20</w:t>
      </w:r>
      <w:r w:rsidR="00A30A8B" w:rsidRPr="00D413AD">
        <w:rPr>
          <w:rFonts w:ascii="Trebuchet MS" w:hAnsi="Trebuchet MS" w:cstheme="minorHAnsi"/>
          <w:b/>
          <w:color w:val="000066"/>
          <w:lang w:val="ro-RO"/>
        </w:rPr>
        <w:t>21 și 2022, evoluții și riscuri</w:t>
      </w:r>
    </w:p>
    <w:p w14:paraId="6BFFA325" w14:textId="426EE3E0" w:rsidR="007B51CE" w:rsidRPr="00D413AD" w:rsidRDefault="007B51CE" w:rsidP="00F87A7A">
      <w:pPr>
        <w:numPr>
          <w:ilvl w:val="0"/>
          <w:numId w:val="79"/>
        </w:numPr>
        <w:spacing w:before="120"/>
        <w:ind w:left="360"/>
        <w:jc w:val="both"/>
        <w:rPr>
          <w:rFonts w:ascii="Trebuchet MS" w:eastAsia="Calibri" w:hAnsi="Trebuchet MS" w:cs="Arial"/>
          <w:color w:val="000000" w:themeColor="text1"/>
          <w:lang w:val="ro-RO"/>
        </w:rPr>
      </w:pPr>
      <w:r w:rsidRPr="00D413AD">
        <w:rPr>
          <w:rFonts w:ascii="Trebuchet MS" w:eastAsia="Calibri" w:hAnsi="Trebuchet MS" w:cs="Arial"/>
          <w:color w:val="000000" w:themeColor="text1"/>
          <w:lang w:val="ro-RO"/>
        </w:rPr>
        <w:t>Pe plan intern, creșterea eco</w:t>
      </w:r>
      <w:r w:rsidR="00B93370">
        <w:rPr>
          <w:rFonts w:ascii="Trebuchet MS" w:eastAsia="Calibri" w:hAnsi="Trebuchet MS" w:cs="Arial"/>
          <w:color w:val="000000" w:themeColor="text1"/>
          <w:lang w:val="ro-RO"/>
        </w:rPr>
        <w:t xml:space="preserve">nomică pentru anul 2021 situată la 5,9% </w:t>
      </w:r>
      <w:r w:rsidRPr="00D413AD">
        <w:rPr>
          <w:rFonts w:ascii="Trebuchet MS" w:eastAsia="Calibri" w:hAnsi="Trebuchet MS" w:cs="Arial"/>
          <w:color w:val="002060"/>
          <w:lang w:val="ro-RO"/>
        </w:rPr>
        <w:t>precum și diminuarea presiunii generate de pandemia COVID-19, inclusiv ca urmare a eliminării restricțiilor la începutului lunii martie 2022</w:t>
      </w:r>
      <w:r w:rsidRPr="00D413AD">
        <w:rPr>
          <w:rFonts w:ascii="Trebuchet MS" w:eastAsia="Calibri" w:hAnsi="Trebuchet MS" w:cs="Arial"/>
          <w:color w:val="000000" w:themeColor="text1"/>
          <w:lang w:val="ro-RO"/>
        </w:rPr>
        <w:t xml:space="preserve">, </w:t>
      </w:r>
      <w:r w:rsidRPr="00D413AD">
        <w:rPr>
          <w:rFonts w:ascii="Trebuchet MS" w:eastAsia="Calibri" w:hAnsi="Trebuchet MS" w:cs="Arial"/>
          <w:b/>
          <w:color w:val="000066"/>
          <w:lang w:val="ro-RO"/>
        </w:rPr>
        <w:t>au contribuit la reducerea presiunilor asupra bugetului public,</w:t>
      </w:r>
      <w:r w:rsidRPr="00D413AD">
        <w:rPr>
          <w:rFonts w:ascii="Trebuchet MS" w:eastAsia="Calibri" w:hAnsi="Trebuchet MS" w:cs="Arial"/>
          <w:color w:val="000000" w:themeColor="text1"/>
          <w:lang w:val="ro-RO"/>
        </w:rPr>
        <w:t xml:space="preserve"> dar se observă o tendință de temperare a </w:t>
      </w:r>
      <w:r w:rsidR="00180B11" w:rsidRPr="00D413AD">
        <w:rPr>
          <w:rFonts w:ascii="Trebuchet MS" w:eastAsia="Calibri" w:hAnsi="Trebuchet MS" w:cs="Arial"/>
          <w:color w:val="000000" w:themeColor="text1"/>
          <w:lang w:val="ro-RO"/>
        </w:rPr>
        <w:t>creșterii</w:t>
      </w:r>
      <w:r w:rsidR="00E32BFF">
        <w:rPr>
          <w:rFonts w:ascii="Trebuchet MS" w:eastAsia="Calibri" w:hAnsi="Trebuchet MS" w:cs="Arial"/>
          <w:color w:val="000000" w:themeColor="text1"/>
          <w:lang w:val="ro-RO"/>
        </w:rPr>
        <w:t xml:space="preserve"> în anul 2022 la 4,6</w:t>
      </w:r>
      <w:r w:rsidR="00B973C5">
        <w:rPr>
          <w:rFonts w:ascii="Trebuchet MS" w:eastAsia="Calibri" w:hAnsi="Trebuchet MS" w:cs="Arial"/>
          <w:color w:val="000000" w:themeColor="text1"/>
          <w:lang w:val="ro-RO"/>
        </w:rPr>
        <w:t xml:space="preserve">%, </w:t>
      </w:r>
      <w:r w:rsidRPr="00D413AD">
        <w:rPr>
          <w:rFonts w:ascii="Trebuchet MS" w:eastAsia="Calibri" w:hAnsi="Trebuchet MS" w:cs="Arial"/>
          <w:color w:val="000000" w:themeColor="text1"/>
          <w:lang w:val="ro-RO"/>
        </w:rPr>
        <w:t>iar pentru 2023 se prevede 2,8%, în scădere fată de anul 2021</w:t>
      </w:r>
      <w:r w:rsidR="002847DE">
        <w:rPr>
          <w:rFonts w:ascii="Trebuchet MS" w:eastAsia="Calibri" w:hAnsi="Trebuchet MS" w:cs="Arial"/>
          <w:color w:val="000000" w:themeColor="text1"/>
          <w:lang w:val="ro-RO"/>
        </w:rPr>
        <w:t xml:space="preserve"> și </w:t>
      </w:r>
      <w:r w:rsidRPr="00D413AD">
        <w:rPr>
          <w:rFonts w:ascii="Trebuchet MS" w:eastAsia="Calibri" w:hAnsi="Trebuchet MS" w:cs="Arial"/>
          <w:color w:val="000000" w:themeColor="text1"/>
          <w:lang w:val="ro-RO"/>
        </w:rPr>
        <w:t>2022.</w:t>
      </w:r>
    </w:p>
    <w:p w14:paraId="4922B54E" w14:textId="77777777" w:rsidR="007B51CE" w:rsidRPr="00D413AD" w:rsidRDefault="007B51CE" w:rsidP="00F87A7A">
      <w:pPr>
        <w:numPr>
          <w:ilvl w:val="0"/>
          <w:numId w:val="79"/>
        </w:numPr>
        <w:spacing w:before="120"/>
        <w:ind w:left="360"/>
        <w:jc w:val="both"/>
        <w:rPr>
          <w:rFonts w:ascii="Trebuchet MS" w:eastAsia="Calibri" w:hAnsi="Trebuchet MS" w:cs="Arial"/>
          <w:color w:val="000000" w:themeColor="text1"/>
          <w:lang w:val="ro-RO"/>
        </w:rPr>
      </w:pPr>
      <w:r w:rsidRPr="00D413AD">
        <w:rPr>
          <w:rFonts w:ascii="Trebuchet MS" w:eastAsia="Calibri" w:hAnsi="Trebuchet MS" w:cs="Arial"/>
          <w:b/>
          <w:color w:val="000066"/>
          <w:lang w:val="ro-RO"/>
        </w:rPr>
        <w:t>Creșterea economică la nivel național s-a temperat pe finalul anului 2021,</w:t>
      </w:r>
      <w:r w:rsidRPr="00D413AD">
        <w:rPr>
          <w:rFonts w:ascii="Trebuchet MS" w:eastAsia="Calibri" w:hAnsi="Trebuchet MS" w:cs="Arial"/>
          <w:color w:val="000000" w:themeColor="text1"/>
          <w:lang w:val="ro-RO"/>
        </w:rPr>
        <w:t xml:space="preserve">pe fondul persistenței blocajelor în lanțurile de producție și aprovizionare, al reacutizării situației medicale și al accelerării ratei inflației, în special în contextul presiunilor generate de criza energetică. </w:t>
      </w:r>
    </w:p>
    <w:p w14:paraId="53925CB5" w14:textId="77777777" w:rsidR="007B51CE" w:rsidRPr="00D413AD" w:rsidRDefault="007B51CE" w:rsidP="00F87A7A">
      <w:pPr>
        <w:numPr>
          <w:ilvl w:val="0"/>
          <w:numId w:val="79"/>
        </w:numPr>
        <w:spacing w:before="120"/>
        <w:ind w:left="360"/>
        <w:jc w:val="both"/>
        <w:rPr>
          <w:rFonts w:ascii="Trebuchet MS" w:eastAsia="Calibri" w:hAnsi="Trebuchet MS" w:cs="Arial"/>
          <w:color w:val="000000" w:themeColor="text1"/>
          <w:lang w:val="ro-RO"/>
        </w:rPr>
      </w:pPr>
      <w:r w:rsidRPr="00D413AD">
        <w:rPr>
          <w:rFonts w:ascii="Trebuchet MS" w:eastAsia="Calibri" w:hAnsi="Trebuchet MS" w:cs="Arial"/>
          <w:color w:val="000000" w:themeColor="text1"/>
          <w:lang w:val="ro-RO"/>
        </w:rPr>
        <w:t xml:space="preserve">Deși legăturile economice și financiare directe ale României cu Rusia și Ucraina nu sunt substanțiale, este de așteptat ca efectele războiului să se reflecte și asupra României, prin creșterea inflației, deteriorarea încrederii investitorilor și creșterea economică mai redusă a principalilor parteneri comerciali. </w:t>
      </w:r>
    </w:p>
    <w:p w14:paraId="30FB70C2" w14:textId="70106901" w:rsidR="007B51CE" w:rsidRPr="00D413AD" w:rsidRDefault="007B51CE" w:rsidP="00F87A7A">
      <w:pPr>
        <w:numPr>
          <w:ilvl w:val="0"/>
          <w:numId w:val="79"/>
        </w:numPr>
        <w:spacing w:before="120"/>
        <w:ind w:left="360"/>
        <w:jc w:val="both"/>
        <w:rPr>
          <w:rFonts w:ascii="Trebuchet MS" w:eastAsia="Calibri" w:hAnsi="Trebuchet MS" w:cs="Arial"/>
          <w:b/>
          <w:color w:val="000000" w:themeColor="text1"/>
          <w:lang w:val="ro-RO"/>
        </w:rPr>
      </w:pPr>
      <w:r w:rsidRPr="00D413AD">
        <w:rPr>
          <w:rFonts w:ascii="Trebuchet MS" w:hAnsi="Trebuchet MS" w:cs="Arial"/>
          <w:b/>
          <w:color w:val="000066"/>
          <w:lang w:val="ro-RO"/>
        </w:rPr>
        <w:t xml:space="preserve">Ajustarea poziției fiscale de mare magnitudine în cursul anului 2021 a evidențiat </w:t>
      </w:r>
      <w:r w:rsidRPr="00D413AD">
        <w:rPr>
          <w:rFonts w:ascii="Trebuchet MS" w:eastAsia="Calibri" w:hAnsi="Trebuchet MS" w:cs="Arial"/>
          <w:lang w:val="ro-RO"/>
        </w:rPr>
        <w:t xml:space="preserve">un deficit cash de 6,8% din PIB (inferior celui programat inițial de 7,2%), în principal datorită creșterii PIB nominal peste estimările luate în calcul la elaborarea proiectului de buget. </w:t>
      </w:r>
      <w:r w:rsidRPr="00D413AD">
        <w:rPr>
          <w:rFonts w:ascii="Trebuchet MS" w:eastAsia="Calibri" w:hAnsi="Trebuchet MS" w:cs="Arial"/>
          <w:b/>
          <w:color w:val="000066"/>
          <w:lang w:val="ro-RO"/>
        </w:rPr>
        <w:t>Potrivit metodologiei europene, deficitul în anul 2021 a fost de 7,1% din PIB,</w:t>
      </w:r>
      <w:r w:rsidRPr="00D413AD">
        <w:rPr>
          <w:rFonts w:ascii="Trebuchet MS" w:eastAsia="Calibri" w:hAnsi="Trebuchet MS" w:cs="Arial"/>
          <w:lang w:val="ro-RO"/>
        </w:rPr>
        <w:t xml:space="preserve"> semnificativ sub nivelul de 8,2% proiectat în bugetul inițial. Deși </w:t>
      </w:r>
      <w:r w:rsidRPr="00D413AD">
        <w:rPr>
          <w:rFonts w:ascii="Trebuchet MS" w:eastAsia="Calibri" w:hAnsi="Trebuchet MS" w:cs="Arial"/>
          <w:b/>
          <w:lang w:val="ro-RO"/>
        </w:rPr>
        <w:t>deficitul bugetar ESA s-a diminuat cu 2,1 pp din PIB</w:t>
      </w:r>
      <w:r w:rsidRPr="00D413AD">
        <w:rPr>
          <w:rFonts w:ascii="Trebuchet MS" w:eastAsia="Calibri" w:hAnsi="Trebuchet MS" w:cs="Arial"/>
          <w:lang w:val="ro-RO"/>
        </w:rPr>
        <w:t xml:space="preserve"> co</w:t>
      </w:r>
      <w:r w:rsidR="00A30A8B" w:rsidRPr="00D413AD">
        <w:rPr>
          <w:rFonts w:ascii="Trebuchet MS" w:eastAsia="Calibri" w:hAnsi="Trebuchet MS" w:cs="Arial"/>
          <w:lang w:val="ro-RO"/>
        </w:rPr>
        <w:t>mparativ cu anul anterior 2020,</w:t>
      </w:r>
      <w:r w:rsidRPr="00D413AD">
        <w:rPr>
          <w:rFonts w:ascii="Trebuchet MS" w:eastAsia="Calibri" w:hAnsi="Trebuchet MS" w:cs="Arial"/>
          <w:lang w:val="ro-RO"/>
        </w:rPr>
        <w:t xml:space="preserve"> </w:t>
      </w:r>
      <w:r w:rsidRPr="00D413AD">
        <w:rPr>
          <w:rFonts w:ascii="Trebuchet MS" w:eastAsia="Calibri" w:hAnsi="Trebuchet MS" w:cs="Arial"/>
          <w:b/>
          <w:lang w:val="ro-RO"/>
        </w:rPr>
        <w:t>deficitul stru</w:t>
      </w:r>
      <w:r w:rsidR="00816C71" w:rsidRPr="00D413AD">
        <w:rPr>
          <w:rFonts w:ascii="Trebuchet MS" w:eastAsia="Calibri" w:hAnsi="Trebuchet MS" w:cs="Arial"/>
          <w:b/>
          <w:lang w:val="ro-RO"/>
        </w:rPr>
        <w:t>ctural s-a redus cu doar 1,6</w:t>
      </w:r>
      <w:r w:rsidR="000304A3" w:rsidRPr="00D413AD">
        <w:rPr>
          <w:rFonts w:ascii="Trebuchet MS" w:eastAsia="Calibri" w:hAnsi="Trebuchet MS" w:cs="Arial"/>
          <w:b/>
          <w:lang w:val="ro-RO"/>
        </w:rPr>
        <w:t xml:space="preserve"> pp.</w:t>
      </w:r>
      <w:r w:rsidR="003B5565">
        <w:rPr>
          <w:rFonts w:ascii="Trebuchet MS" w:eastAsia="Calibri" w:hAnsi="Trebuchet MS" w:cs="Arial"/>
          <w:b/>
          <w:lang w:val="ro-RO"/>
        </w:rPr>
        <w:t xml:space="preserve"> </w:t>
      </w:r>
      <w:r w:rsidRPr="00D413AD">
        <w:rPr>
          <w:rFonts w:ascii="Trebuchet MS" w:eastAsia="Calibri" w:hAnsi="Trebuchet MS" w:cs="Arial"/>
          <w:lang w:val="ro-RO"/>
        </w:rPr>
        <w:t>Această situație rezultă din faptul că o parte din veniturile suplimentare încasate în anul 2021 sunt temporare sau se datorează dinamicii ciclice favorabile a economiei, în timp ce o parte și mai însemnată din sporul de cheltuieli este</w:t>
      </w:r>
      <w:r w:rsidR="003B5565">
        <w:rPr>
          <w:rFonts w:ascii="Trebuchet MS" w:eastAsia="Calibri" w:hAnsi="Trebuchet MS" w:cs="Arial"/>
          <w:lang w:val="ro-RO"/>
        </w:rPr>
        <w:t xml:space="preserve"> </w:t>
      </w:r>
      <w:r w:rsidRPr="00D413AD">
        <w:rPr>
          <w:rFonts w:ascii="Trebuchet MS" w:eastAsia="Calibri" w:hAnsi="Trebuchet MS" w:cs="Arial"/>
          <w:lang w:val="ro-RO"/>
        </w:rPr>
        <w:t>generată de creșteri de cheltuieli permanente care afectează soldul bugetar structural.</w:t>
      </w:r>
      <w:r w:rsidRPr="00D413AD">
        <w:rPr>
          <w:rFonts w:ascii="Trebuchet MS" w:eastAsia="Calibri" w:hAnsi="Trebuchet MS" w:cs="Arial"/>
          <w:vertAlign w:val="superscript"/>
          <w:lang w:val="ro-RO"/>
        </w:rPr>
        <w:footnoteReference w:id="3"/>
      </w:r>
    </w:p>
    <w:p w14:paraId="3921969F" w14:textId="6BF409CC" w:rsidR="007B51CE" w:rsidRPr="00D413AD" w:rsidRDefault="007B51CE" w:rsidP="00F87A7A">
      <w:pPr>
        <w:numPr>
          <w:ilvl w:val="0"/>
          <w:numId w:val="79"/>
        </w:numPr>
        <w:spacing w:before="120"/>
        <w:ind w:left="360"/>
        <w:jc w:val="both"/>
        <w:rPr>
          <w:rFonts w:ascii="Trebuchet MS" w:eastAsia="Calibri" w:hAnsi="Trebuchet MS" w:cs="Arial"/>
          <w:color w:val="000000" w:themeColor="text1"/>
          <w:lang w:val="ro-RO"/>
        </w:rPr>
      </w:pPr>
      <w:r w:rsidRPr="00D413AD">
        <w:rPr>
          <w:rFonts w:ascii="Trebuchet MS" w:eastAsia="Calibri" w:hAnsi="Trebuchet MS" w:cs="Arial"/>
          <w:lang w:val="ro-RO"/>
        </w:rPr>
        <w:t>Deficitul cash stabili</w:t>
      </w:r>
      <w:r w:rsidR="00E32BFF">
        <w:rPr>
          <w:rFonts w:ascii="Trebuchet MS" w:eastAsia="Calibri" w:hAnsi="Trebuchet MS" w:cs="Arial"/>
          <w:lang w:val="ro-RO"/>
        </w:rPr>
        <w:t>t pentru anul 2022 este de 5,74</w:t>
      </w:r>
      <w:r w:rsidRPr="00D413AD">
        <w:rPr>
          <w:rFonts w:ascii="Trebuchet MS" w:eastAsia="Calibri" w:hAnsi="Trebuchet MS" w:cs="Arial"/>
          <w:lang w:val="ro-RO"/>
        </w:rPr>
        <w:t>% din PIB.</w:t>
      </w:r>
      <w:r w:rsidR="003B5565">
        <w:rPr>
          <w:rFonts w:ascii="Trebuchet MS" w:eastAsia="Calibri" w:hAnsi="Trebuchet MS" w:cs="Arial"/>
          <w:lang w:val="ro-RO"/>
        </w:rPr>
        <w:t xml:space="preserve"> </w:t>
      </w:r>
      <w:r w:rsidRPr="00D413AD">
        <w:rPr>
          <w:rFonts w:ascii="Trebuchet MS" w:eastAsia="Calibri" w:hAnsi="Trebuchet MS" w:cs="Arial"/>
          <w:b/>
          <w:color w:val="000066"/>
          <w:lang w:val="ro-RO"/>
        </w:rPr>
        <w:t>Atenția trebuie direcționată pentru ca  deficitul bugetar să  nu depășească această țintă</w:t>
      </w:r>
      <w:r w:rsidRPr="00D413AD">
        <w:rPr>
          <w:rFonts w:ascii="Trebuchet MS" w:eastAsia="Calibri" w:hAnsi="Trebuchet MS" w:cs="Arial"/>
          <w:b/>
          <w:color w:val="000000" w:themeColor="text1"/>
          <w:lang w:val="ro-RO"/>
        </w:rPr>
        <w:t>,</w:t>
      </w:r>
      <w:r w:rsidRPr="00D413AD">
        <w:rPr>
          <w:rFonts w:ascii="Trebuchet MS" w:eastAsia="Calibri" w:hAnsi="Trebuchet MS" w:cs="Arial"/>
          <w:color w:val="000000" w:themeColor="text1"/>
          <w:lang w:val="ro-RO"/>
        </w:rPr>
        <w:t xml:space="preserve"> pe fondul unei creșteri economice mai reduse,</w:t>
      </w:r>
      <w:r w:rsidR="003B5565">
        <w:rPr>
          <w:rFonts w:ascii="Trebuchet MS" w:eastAsia="Calibri" w:hAnsi="Trebuchet MS" w:cs="Arial"/>
          <w:color w:val="000000" w:themeColor="text1"/>
          <w:lang w:val="ro-RO"/>
        </w:rPr>
        <w:t xml:space="preserve"> </w:t>
      </w:r>
      <w:r w:rsidRPr="00D413AD">
        <w:rPr>
          <w:rFonts w:ascii="Trebuchet MS" w:eastAsia="Calibri" w:hAnsi="Trebuchet MS" w:cs="Arial"/>
          <w:color w:val="000000" w:themeColor="text1"/>
          <w:lang w:val="ro-RO"/>
        </w:rPr>
        <w:t>inclusiv în contextul războiului din Ucraina, dar și a implicațiilor măsurilor de extindere a schemei de plafonare a prețurilor la energie până în martie 2023, prin Ordonanța de Urgență nr. 27 din 18 martie 2023. La acestea se adaugă pachetul de măsuri propus “</w:t>
      </w:r>
      <w:r w:rsidRPr="00D413AD">
        <w:rPr>
          <w:rFonts w:ascii="Trebuchet MS" w:eastAsia="Calibri" w:hAnsi="Trebuchet MS" w:cs="Arial"/>
          <w:b/>
          <w:color w:val="000066"/>
          <w:lang w:val="ro-RO"/>
        </w:rPr>
        <w:t>Sprijin pentru România</w:t>
      </w:r>
      <w:r w:rsidRPr="00D413AD">
        <w:rPr>
          <w:rFonts w:ascii="Trebuchet MS" w:eastAsia="Calibri" w:hAnsi="Trebuchet MS" w:cs="Arial"/>
          <w:color w:val="000000" w:themeColor="text1"/>
          <w:lang w:val="ro-RO"/>
        </w:rPr>
        <w:t>“</w:t>
      </w:r>
      <w:r w:rsidR="003B5565">
        <w:rPr>
          <w:rFonts w:ascii="Trebuchet MS" w:eastAsia="Calibri" w:hAnsi="Trebuchet MS" w:cs="Arial"/>
          <w:color w:val="000000" w:themeColor="text1"/>
          <w:lang w:val="ro-RO"/>
        </w:rPr>
        <w:t xml:space="preserve"> </w:t>
      </w:r>
      <w:r w:rsidRPr="00D413AD">
        <w:rPr>
          <w:rFonts w:ascii="Trebuchet MS" w:eastAsia="Calibri" w:hAnsi="Trebuchet MS" w:cs="Arial"/>
          <w:color w:val="000000" w:themeColor="text1"/>
          <w:lang w:val="ro-RO"/>
        </w:rPr>
        <w:t>care va fi  acoperit și prin fonduri europene. În absența investițiilor structurale, aceste dificultăți vor persista, punând presiune asupra bugetului de stat și reducând competitivitatea companiilor românești.</w:t>
      </w:r>
      <w:r w:rsidR="003B5565">
        <w:rPr>
          <w:rFonts w:ascii="Trebuchet MS" w:eastAsia="Calibri" w:hAnsi="Trebuchet MS" w:cs="Arial"/>
          <w:color w:val="000000" w:themeColor="text1"/>
          <w:lang w:val="ro-RO"/>
        </w:rPr>
        <w:t xml:space="preserve"> </w:t>
      </w:r>
      <w:r w:rsidRPr="00D413AD">
        <w:rPr>
          <w:rFonts w:ascii="Trebuchet MS" w:hAnsi="Trebuchet MS" w:cs="Arial"/>
          <w:color w:val="000000" w:themeColor="text1"/>
          <w:lang w:val="ro-RO"/>
        </w:rPr>
        <w:t>La aceasta se adaugă efectele războiului din Ucraina</w:t>
      </w:r>
      <w:r w:rsidR="003B5565">
        <w:rPr>
          <w:rFonts w:ascii="Trebuchet MS" w:hAnsi="Trebuchet MS" w:cs="Arial"/>
          <w:color w:val="000000" w:themeColor="text1"/>
          <w:lang w:val="ro-RO"/>
        </w:rPr>
        <w:t xml:space="preserve">, care implică, printre altele, </w:t>
      </w:r>
      <w:r w:rsidRPr="00D413AD">
        <w:rPr>
          <w:rFonts w:ascii="Trebuchet MS" w:hAnsi="Trebuchet MS" w:cs="Arial"/>
          <w:color w:val="000000" w:themeColor="text1"/>
          <w:lang w:val="ro-RO"/>
        </w:rPr>
        <w:t>cheltuieli bugetare sporite cu apărarea, cu asigurarea securității energetice și alimentare, cu protejarea gospodăriilor vulnerabile în raport cu creșterea prețurilor la energie, cu primirea și găzduirea refugiaților ucraineni.</w:t>
      </w:r>
    </w:p>
    <w:p w14:paraId="589C2AED" w14:textId="162776A6" w:rsidR="007B51CE" w:rsidRPr="00D413AD" w:rsidRDefault="007B51CE" w:rsidP="00A30A8B">
      <w:pPr>
        <w:spacing w:before="120"/>
        <w:jc w:val="both"/>
        <w:rPr>
          <w:rFonts w:ascii="Trebuchet MS" w:hAnsi="Trebuchet MS" w:cstheme="minorHAnsi"/>
          <w:lang w:val="ro-RO"/>
        </w:rPr>
      </w:pPr>
      <w:r w:rsidRPr="00D413AD">
        <w:rPr>
          <w:rFonts w:ascii="Trebuchet MS" w:hAnsi="Trebuchet MS" w:cstheme="minorHAnsi"/>
          <w:b/>
          <w:color w:val="000066"/>
          <w:lang w:val="ro-RO"/>
        </w:rPr>
        <w:lastRenderedPageBreak/>
        <w:t>Procedura de deficit excesiv a fost inițiată în luna aprilie a anului 2020</w:t>
      </w:r>
      <w:r w:rsidRPr="00D413AD">
        <w:rPr>
          <w:rFonts w:ascii="Trebuchet MS" w:hAnsi="Trebuchet MS" w:cstheme="minorHAnsi"/>
          <w:lang w:val="ro-RO"/>
        </w:rPr>
        <w:t xml:space="preserve"> ca urmare a </w:t>
      </w:r>
      <w:r w:rsidR="003B5565" w:rsidRPr="00D413AD">
        <w:rPr>
          <w:rFonts w:ascii="Trebuchet MS" w:hAnsi="Trebuchet MS" w:cstheme="minorHAnsi"/>
          <w:lang w:val="ro-RO"/>
        </w:rPr>
        <w:t>încălcării</w:t>
      </w:r>
      <w:r w:rsidRPr="00D413AD">
        <w:rPr>
          <w:rFonts w:ascii="Trebuchet MS" w:hAnsi="Trebuchet MS" w:cstheme="minorHAnsi"/>
          <w:lang w:val="ro-RO"/>
        </w:rPr>
        <w:t xml:space="preserve"> limitei de 3% </w:t>
      </w:r>
      <w:r w:rsidR="003B5565" w:rsidRPr="00D413AD">
        <w:rPr>
          <w:rFonts w:ascii="Trebuchet MS" w:hAnsi="Trebuchet MS" w:cstheme="minorHAnsi"/>
          <w:lang w:val="ro-RO"/>
        </w:rPr>
        <w:t>prevăzută</w:t>
      </w:r>
      <w:r w:rsidRPr="00D413AD">
        <w:rPr>
          <w:rFonts w:ascii="Trebuchet MS" w:hAnsi="Trebuchet MS" w:cstheme="minorHAnsi"/>
          <w:lang w:val="ro-RO"/>
        </w:rPr>
        <w:t xml:space="preserve"> în Tratatul de Funcționare a Uniunii Europene (Tratat), cât și lipsa introducerii unei consolidări fiscale în urma avertismentelor primite de la Comisia Europeană. </w:t>
      </w:r>
      <w:r w:rsidRPr="00D413AD">
        <w:rPr>
          <w:rFonts w:ascii="Trebuchet MS" w:hAnsi="Trebuchet MS" w:cstheme="minorHAnsi"/>
          <w:color w:val="000066"/>
          <w:lang w:val="ro-RO"/>
        </w:rPr>
        <w:t>Potrivit recomandării Consiliului UE procedura de deficit excesiv trebuie încheiată până în anul 2024.</w:t>
      </w:r>
    </w:p>
    <w:p w14:paraId="7A27A5C7" w14:textId="536A1410" w:rsidR="007B51CE" w:rsidRPr="00D413AD" w:rsidRDefault="007B51CE" w:rsidP="00A30A8B">
      <w:pPr>
        <w:spacing w:before="120"/>
        <w:ind w:right="-2"/>
        <w:jc w:val="both"/>
        <w:rPr>
          <w:rFonts w:ascii="Trebuchet MS" w:eastAsia="Calibri" w:hAnsi="Trebuchet MS" w:cstheme="minorHAnsi"/>
          <w:b/>
          <w:color w:val="000066"/>
          <w:lang w:val="ro-RO"/>
        </w:rPr>
      </w:pPr>
      <w:r w:rsidRPr="00D413AD">
        <w:rPr>
          <w:rFonts w:ascii="Trebuchet MS" w:eastAsia="Calibri" w:hAnsi="Trebuchet MS" w:cstheme="minorHAnsi"/>
          <w:b/>
          <w:color w:val="000066"/>
          <w:lang w:val="ro-RO"/>
        </w:rPr>
        <w:t xml:space="preserve">Planificarea bugetară pe anul 2023 și estimările pe perioada 2024-2025 </w:t>
      </w:r>
      <w:r w:rsidR="003B5565" w:rsidRPr="00D413AD">
        <w:rPr>
          <w:rFonts w:ascii="Trebuchet MS" w:eastAsia="Calibri" w:hAnsi="Trebuchet MS" w:cstheme="minorHAnsi"/>
          <w:b/>
          <w:color w:val="000066"/>
          <w:u w:val="single"/>
          <w:lang w:val="ro-RO"/>
        </w:rPr>
        <w:t>își</w:t>
      </w:r>
      <w:r w:rsidRPr="00D413AD">
        <w:rPr>
          <w:rFonts w:ascii="Trebuchet MS" w:eastAsiaTheme="minorHAnsi" w:hAnsi="Trebuchet MS" w:cs="Arial"/>
          <w:u w:val="single"/>
          <w:lang w:val="ro-RO"/>
        </w:rPr>
        <w:t xml:space="preserve"> menține angajamentul ferm de ajustare a deficitul bugetar printr-un efort de consolidare sustenabil și echilibrat, care să nu afecteze capacitatea de susținere a economiei și de promovare a investițiilor, vizând o creștere mai limitată a cheltuielilor curente și o continuare a eforturilor de îmbunătățire a colectării </w:t>
      </w:r>
      <w:r w:rsidR="003B5565" w:rsidRPr="00D413AD">
        <w:rPr>
          <w:rFonts w:ascii="Trebuchet MS" w:eastAsiaTheme="minorHAnsi" w:hAnsi="Trebuchet MS" w:cs="Arial"/>
          <w:u w:val="single"/>
          <w:lang w:val="ro-RO"/>
        </w:rPr>
        <w:t>veniturilor.</w:t>
      </w:r>
      <w:r w:rsidR="003B5565" w:rsidRPr="00D413AD">
        <w:rPr>
          <w:rFonts w:ascii="Trebuchet MS" w:eastAsiaTheme="minorHAnsi" w:hAnsi="Trebuchet MS" w:cs="Arial"/>
          <w:lang w:val="ro-RO"/>
        </w:rPr>
        <w:t xml:space="preserve"> În</w:t>
      </w:r>
      <w:r w:rsidRPr="00D413AD">
        <w:rPr>
          <w:rFonts w:ascii="Trebuchet MS" w:eastAsiaTheme="minorHAnsi" w:hAnsi="Trebuchet MS" w:cs="Arial"/>
          <w:lang w:val="ro-RO"/>
        </w:rPr>
        <w:t xml:space="preserve"> acest context, </w:t>
      </w:r>
      <w:r w:rsidRPr="00D413AD">
        <w:rPr>
          <w:rFonts w:ascii="Trebuchet MS" w:eastAsia="Calibri" w:hAnsi="Trebuchet MS" w:cstheme="minorHAnsi"/>
          <w:b/>
          <w:color w:val="000066"/>
          <w:lang w:val="ro-RO"/>
        </w:rPr>
        <w:t>deficitul bugetar ESA în anul 2023 este estimat la</w:t>
      </w:r>
      <w:r w:rsidR="000304A3" w:rsidRPr="00D413AD">
        <w:rPr>
          <w:rFonts w:ascii="Trebuchet MS" w:eastAsia="Calibri" w:hAnsi="Trebuchet MS" w:cstheme="minorHAnsi"/>
          <w:b/>
          <w:color w:val="000066"/>
          <w:lang w:val="ro-RO"/>
        </w:rPr>
        <w:t xml:space="preserve"> 4,4</w:t>
      </w:r>
      <w:r w:rsidRPr="00D413AD">
        <w:rPr>
          <w:rFonts w:ascii="Trebuchet MS" w:eastAsia="Calibri" w:hAnsi="Trebuchet MS" w:cstheme="minorHAnsi"/>
          <w:b/>
          <w:color w:val="000066"/>
          <w:lang w:val="ro-RO"/>
        </w:rPr>
        <w:t xml:space="preserve">% din PIB, </w:t>
      </w:r>
      <w:r w:rsidRPr="00D413AD">
        <w:rPr>
          <w:rFonts w:ascii="Trebuchet MS" w:eastAsia="Calibri" w:hAnsi="Trebuchet MS" w:cstheme="minorHAnsi"/>
          <w:b/>
          <w:lang w:val="ro-RO"/>
        </w:rPr>
        <w:t xml:space="preserve">urmând ca acesta să ajungă în anul 2025 la </w:t>
      </w:r>
      <w:r w:rsidR="000304A3" w:rsidRPr="00D413AD">
        <w:rPr>
          <w:rFonts w:ascii="Trebuchet MS" w:eastAsia="Calibri" w:hAnsi="Trebuchet MS" w:cstheme="minorHAnsi"/>
          <w:b/>
          <w:lang w:val="ro-RO"/>
        </w:rPr>
        <w:t>2,9</w:t>
      </w:r>
      <w:r w:rsidRPr="00D413AD">
        <w:rPr>
          <w:rFonts w:ascii="Trebuchet MS" w:eastAsia="Calibri" w:hAnsi="Trebuchet MS" w:cstheme="minorHAnsi"/>
          <w:b/>
          <w:lang w:val="ro-RO"/>
        </w:rPr>
        <w:t>% din PIB, respectiv o reducere de</w:t>
      </w:r>
      <w:r w:rsidR="000304A3" w:rsidRPr="00D413AD">
        <w:rPr>
          <w:rFonts w:ascii="Trebuchet MS" w:eastAsia="Calibri" w:hAnsi="Trebuchet MS" w:cstheme="minorHAnsi"/>
          <w:b/>
          <w:lang w:val="ro-RO"/>
        </w:rPr>
        <w:t>1,5</w:t>
      </w:r>
      <w:r w:rsidR="00B973C5">
        <w:rPr>
          <w:rFonts w:ascii="Trebuchet MS" w:eastAsia="Calibri" w:hAnsi="Trebuchet MS" w:cstheme="minorHAnsi"/>
          <w:b/>
          <w:lang w:val="ro-RO"/>
        </w:rPr>
        <w:t xml:space="preserve"> </w:t>
      </w:r>
      <w:r w:rsidRPr="00D413AD">
        <w:rPr>
          <w:rFonts w:ascii="Trebuchet MS" w:eastAsia="Calibri" w:hAnsi="Trebuchet MS" w:cstheme="minorHAnsi"/>
          <w:b/>
          <w:lang w:val="ro-RO"/>
        </w:rPr>
        <w:t xml:space="preserve">puncte procentuale față de anul 2023, </w:t>
      </w:r>
      <w:r w:rsidRPr="00D413AD">
        <w:rPr>
          <w:rFonts w:ascii="Trebuchet MS" w:eastAsia="Calibri" w:hAnsi="Trebuchet MS" w:cstheme="minorHAnsi"/>
          <w:b/>
          <w:color w:val="000066"/>
          <w:lang w:val="ro-RO"/>
        </w:rPr>
        <w:t>încadrându-se la sfârșitul orizontului de prognoză (anul 2024) în prevederile regu</w:t>
      </w:r>
      <w:r w:rsidR="00B973C5">
        <w:rPr>
          <w:rFonts w:ascii="Trebuchet MS" w:eastAsia="Calibri" w:hAnsi="Trebuchet MS" w:cstheme="minorHAnsi"/>
          <w:b/>
          <w:color w:val="000066"/>
          <w:lang w:val="ro-RO"/>
        </w:rPr>
        <w:t xml:space="preserve">lamentelor europene, respectiv </w:t>
      </w:r>
      <w:r w:rsidR="000304A3" w:rsidRPr="00D413AD">
        <w:rPr>
          <w:rFonts w:ascii="Trebuchet MS" w:eastAsia="Calibri" w:hAnsi="Trebuchet MS" w:cstheme="minorHAnsi"/>
          <w:b/>
          <w:color w:val="000066"/>
          <w:lang w:val="ro-RO"/>
        </w:rPr>
        <w:t>2,95</w:t>
      </w:r>
      <w:r w:rsidRPr="00D413AD">
        <w:rPr>
          <w:rFonts w:ascii="Trebuchet MS" w:eastAsia="Calibri" w:hAnsi="Trebuchet MS" w:cstheme="minorHAnsi"/>
          <w:b/>
          <w:color w:val="000066"/>
          <w:lang w:val="ro-RO"/>
        </w:rPr>
        <w:t>% din PIB în anul 2024</w:t>
      </w:r>
      <w:r w:rsidR="00B973C5">
        <w:rPr>
          <w:rFonts w:ascii="Trebuchet MS" w:eastAsia="Calibri" w:hAnsi="Trebuchet MS" w:cstheme="minorHAnsi"/>
          <w:b/>
          <w:color w:val="000066"/>
          <w:lang w:val="ro-RO"/>
        </w:rPr>
        <w:t xml:space="preserve">.Deficitul bugetar cash atinge </w:t>
      </w:r>
      <w:r w:rsidRPr="00D413AD">
        <w:rPr>
          <w:rFonts w:ascii="Trebuchet MS" w:eastAsia="Calibri" w:hAnsi="Trebuchet MS" w:cstheme="minorHAnsi"/>
          <w:b/>
          <w:color w:val="000066"/>
          <w:lang w:val="ro-RO"/>
        </w:rPr>
        <w:t>în anul 2024 valoarea de 2,95% din PIB, cu care se încadrează</w:t>
      </w:r>
      <w:r w:rsidR="0052681F">
        <w:rPr>
          <w:rFonts w:ascii="Trebuchet MS" w:eastAsia="Calibri" w:hAnsi="Trebuchet MS" w:cstheme="minorHAnsi"/>
          <w:b/>
          <w:color w:val="000066"/>
          <w:lang w:val="ro-RO"/>
        </w:rPr>
        <w:t xml:space="preserve"> în </w:t>
      </w:r>
      <w:r w:rsidRPr="00D413AD">
        <w:rPr>
          <w:rFonts w:ascii="Trebuchet MS" w:eastAsia="Calibri" w:hAnsi="Trebuchet MS" w:cstheme="minorHAnsi"/>
          <w:b/>
          <w:color w:val="000066"/>
          <w:lang w:val="ro-RO"/>
        </w:rPr>
        <w:t xml:space="preserve">regulamentele europene. </w:t>
      </w:r>
    </w:p>
    <w:p w14:paraId="74C3A4CC" w14:textId="6025DAEB" w:rsidR="000304A3" w:rsidRPr="00D413AD" w:rsidRDefault="000304A3" w:rsidP="00D128F1">
      <w:pPr>
        <w:pStyle w:val="ListParagraph"/>
        <w:shd w:val="clear" w:color="auto" w:fill="FFFFFF" w:themeFill="background1"/>
        <w:spacing w:before="120"/>
        <w:ind w:left="0" w:right="-2"/>
        <w:jc w:val="both"/>
        <w:rPr>
          <w:rFonts w:ascii="Trebuchet MS" w:hAnsi="Trebuchet MS" w:cstheme="minorHAnsi"/>
          <w:i/>
          <w:szCs w:val="24"/>
        </w:rPr>
      </w:pPr>
      <w:r w:rsidRPr="00D413AD">
        <w:rPr>
          <w:rFonts w:ascii="Trebuchet MS" w:hAnsi="Trebuchet MS" w:cstheme="minorHAnsi"/>
          <w:i/>
          <w:color w:val="000048"/>
          <w:szCs w:val="24"/>
        </w:rPr>
        <w:t>În termeni structurali</w:t>
      </w:r>
      <w:r w:rsidRPr="00D413AD">
        <w:rPr>
          <w:rFonts w:ascii="Trebuchet MS" w:hAnsi="Trebuchet MS" w:cstheme="minorHAnsi"/>
          <w:i/>
          <w:szCs w:val="24"/>
        </w:rPr>
        <w:t xml:space="preserve">, se estimează că </w:t>
      </w:r>
      <w:r w:rsidRPr="00D413AD">
        <w:rPr>
          <w:rFonts w:ascii="Trebuchet MS" w:hAnsi="Trebuchet MS" w:cstheme="minorHAnsi"/>
          <w:i/>
          <w:color w:val="000066"/>
          <w:szCs w:val="24"/>
        </w:rPr>
        <w:t xml:space="preserve">deviația înregistrată în anul 2016 de la </w:t>
      </w:r>
      <w:r w:rsidRPr="00D413AD">
        <w:rPr>
          <w:rFonts w:ascii="Trebuchet MS" w:hAnsi="Trebuchet MS" w:cstheme="minorHAnsi"/>
          <w:i/>
          <w:color w:val="000066"/>
          <w:szCs w:val="24"/>
          <w:u w:val="single"/>
        </w:rPr>
        <w:t xml:space="preserve">OTM stabilit pentru România (respectiv 1% din PIB), </w:t>
      </w:r>
      <w:r w:rsidRPr="00D413AD">
        <w:rPr>
          <w:rFonts w:ascii="Trebuchet MS" w:hAnsi="Trebuchet MS" w:cstheme="minorHAnsi"/>
          <w:b/>
          <w:i/>
          <w:color w:val="000066"/>
          <w:szCs w:val="24"/>
          <w:u w:val="single"/>
        </w:rPr>
        <w:t>se va menține pe tot orizontul de referință, dar continuă să se ajusteze și în anul 2023</w:t>
      </w:r>
      <w:r w:rsidRPr="007A3532">
        <w:rPr>
          <w:rFonts w:ascii="Trebuchet MS" w:hAnsi="Trebuchet MS" w:cstheme="minorHAnsi"/>
          <w:i/>
          <w:szCs w:val="24"/>
        </w:rPr>
        <w:t xml:space="preserve">, </w:t>
      </w:r>
      <w:r w:rsidR="00FA0F85">
        <w:rPr>
          <w:rFonts w:ascii="Trebuchet MS" w:hAnsi="Trebuchet MS" w:cs="Calibri"/>
          <w:i/>
          <w:szCs w:val="24"/>
        </w:rPr>
        <w:t xml:space="preserve">cu </w:t>
      </w:r>
      <w:r w:rsidR="00935C88" w:rsidRPr="007A3532">
        <w:rPr>
          <w:rFonts w:ascii="Trebuchet MS" w:hAnsi="Trebuchet MS" w:cs="Calibri"/>
          <w:i/>
          <w:szCs w:val="24"/>
        </w:rPr>
        <w:t>1,87 puncte procentuale fată de 2022, pentru ca în anul 2025 să înregistreze 3,0% din PIB, respectiv o ajustare de 0,80 puncte procentuale față de anul 2023</w:t>
      </w:r>
      <w:r w:rsidRPr="007A3532">
        <w:rPr>
          <w:rFonts w:ascii="Trebuchet MS" w:hAnsi="Trebuchet MS" w:cstheme="minorHAnsi"/>
          <w:i/>
          <w:szCs w:val="24"/>
        </w:rPr>
        <w:t>.</w:t>
      </w:r>
    </w:p>
    <w:p w14:paraId="0FAB4FA5" w14:textId="5E593414" w:rsidR="00CA42EA" w:rsidRPr="00D413AD" w:rsidRDefault="00CA42EA" w:rsidP="00CA42EA">
      <w:pPr>
        <w:spacing w:before="120"/>
        <w:jc w:val="both"/>
        <w:rPr>
          <w:rFonts w:ascii="Trebuchet MS" w:eastAsia="Calibri" w:hAnsi="Trebuchet MS" w:cs="Calibri"/>
          <w:lang w:val="ro-RO"/>
        </w:rPr>
      </w:pPr>
      <w:r w:rsidRPr="00D413AD">
        <w:rPr>
          <w:rFonts w:ascii="Trebuchet MS" w:eastAsia="Calibri" w:hAnsi="Trebuchet MS" w:cs="Calibri"/>
          <w:b/>
          <w:lang w:val="ro-RO"/>
        </w:rPr>
        <w:t>Având în vedere nivelul prognozat al deficitelor bugetare pentru perioada 2022 – 2025, dar și cel al prognozelor curente a indicatorilor macroeconomici</w:t>
      </w:r>
      <w:r w:rsidRPr="00D413AD">
        <w:rPr>
          <w:rFonts w:ascii="Trebuchet MS" w:eastAsia="Calibri" w:hAnsi="Trebuchet MS" w:cs="Calibri"/>
          <w:b/>
          <w:vertAlign w:val="superscript"/>
          <w:lang w:val="ro-RO"/>
        </w:rPr>
        <w:footnoteReference w:id="4"/>
      </w:r>
      <w:r w:rsidRPr="00D413AD">
        <w:rPr>
          <w:rFonts w:ascii="Trebuchet MS" w:eastAsia="Calibri" w:hAnsi="Trebuchet MS" w:cs="Calibri"/>
          <w:b/>
          <w:lang w:val="ro-RO"/>
        </w:rPr>
        <w:t xml:space="preserve">, estimăm că ponderea datoriei guvernamentale brute se va situa sub </w:t>
      </w:r>
      <w:r w:rsidR="00EB5232" w:rsidRPr="00D413AD">
        <w:rPr>
          <w:rFonts w:ascii="Trebuchet MS" w:eastAsia="Calibri" w:hAnsi="Trebuchet MS" w:cs="Calibri"/>
          <w:b/>
          <w:lang w:val="ro-RO"/>
        </w:rPr>
        <w:t>49,</w:t>
      </w:r>
      <w:r w:rsidR="00EB5232">
        <w:rPr>
          <w:rFonts w:ascii="Trebuchet MS" w:eastAsia="Calibri" w:hAnsi="Trebuchet MS" w:cs="Calibri"/>
          <w:b/>
          <w:lang w:val="ro-RO"/>
        </w:rPr>
        <w:t>8</w:t>
      </w:r>
      <w:r w:rsidR="00EB5232" w:rsidRPr="00D413AD">
        <w:rPr>
          <w:rFonts w:ascii="Trebuchet MS" w:eastAsia="Calibri" w:hAnsi="Trebuchet MS" w:cs="Calibri"/>
          <w:b/>
          <w:lang w:val="ro-RO"/>
        </w:rPr>
        <w:t>%</w:t>
      </w:r>
      <w:r w:rsidR="00EB5232" w:rsidRPr="00D413AD">
        <w:rPr>
          <w:rFonts w:ascii="Trebuchet MS" w:eastAsia="Calibri" w:hAnsi="Trebuchet MS" w:cs="Calibri"/>
          <w:b/>
          <w:vertAlign w:val="superscript"/>
          <w:lang w:val="ro-RO"/>
        </w:rPr>
        <w:footnoteReference w:id="5"/>
      </w:r>
      <w:r w:rsidR="00EB5232" w:rsidRPr="00D413AD">
        <w:rPr>
          <w:rFonts w:ascii="Trebuchet MS" w:eastAsia="Calibri" w:hAnsi="Trebuchet MS" w:cs="Calibri"/>
          <w:b/>
          <w:lang w:val="ro-RO"/>
        </w:rPr>
        <w:t xml:space="preserve"> </w:t>
      </w:r>
      <w:r w:rsidRPr="00D413AD">
        <w:rPr>
          <w:rFonts w:ascii="Trebuchet MS" w:eastAsia="Calibri" w:hAnsi="Trebuchet MS" w:cs="Calibri"/>
          <w:b/>
          <w:lang w:val="ro-RO"/>
        </w:rPr>
        <w:t>din PIB la finalul orizontului de prognoză</w:t>
      </w:r>
      <w:r w:rsidRPr="00D413AD">
        <w:rPr>
          <w:rFonts w:ascii="Trebuchet MS" w:eastAsia="Calibri" w:hAnsi="Trebuchet MS" w:cs="Calibri"/>
          <w:lang w:val="ro-RO"/>
        </w:rPr>
        <w:t>. Dacă se au în vedere activele financiare lichide</w:t>
      </w:r>
      <w:r w:rsidRPr="00D413AD">
        <w:rPr>
          <w:rFonts w:ascii="Trebuchet MS" w:eastAsia="Calibri" w:hAnsi="Trebuchet MS" w:cs="Calibri"/>
          <w:vertAlign w:val="superscript"/>
          <w:lang w:val="ro-RO"/>
        </w:rPr>
        <w:footnoteReference w:id="6"/>
      </w:r>
      <w:r w:rsidRPr="00D413AD">
        <w:rPr>
          <w:rFonts w:ascii="Trebuchet MS" w:eastAsia="Calibri" w:hAnsi="Trebuchet MS" w:cs="Calibri"/>
          <w:lang w:val="ro-RO"/>
        </w:rPr>
        <w:t xml:space="preserve">, nivelul datoriei guvernamentale nete (reprezentând datoria guvernamentală brută minus activele financiare lichide) nu va depăși 42% din PIB în perioada analizată. </w:t>
      </w:r>
    </w:p>
    <w:p w14:paraId="41F74B1B" w14:textId="77777777" w:rsidR="007B51CE" w:rsidRPr="00D413AD" w:rsidRDefault="007B51CE" w:rsidP="00A30A8B">
      <w:pPr>
        <w:shd w:val="clear" w:color="auto" w:fill="E7E6E6" w:themeFill="background2"/>
        <w:spacing w:before="120"/>
        <w:ind w:right="-2"/>
        <w:jc w:val="both"/>
        <w:rPr>
          <w:rFonts w:ascii="Trebuchet MS" w:hAnsi="Trebuchet MS" w:cstheme="minorHAnsi"/>
          <w:b/>
          <w:color w:val="000066"/>
          <w:u w:val="single"/>
          <w:lang w:val="ro-RO"/>
        </w:rPr>
      </w:pPr>
      <w:r w:rsidRPr="00D413AD">
        <w:rPr>
          <w:rFonts w:ascii="Trebuchet MS" w:hAnsi="Trebuchet MS" w:cstheme="minorHAnsi"/>
          <w:b/>
          <w:color w:val="000066"/>
          <w:u w:val="single"/>
          <w:lang w:val="ro-RO"/>
        </w:rPr>
        <w:t>Scurte considerații privind consolidarea fiscală, marea provocare a orizontului de referință 2023-2025</w:t>
      </w:r>
    </w:p>
    <w:p w14:paraId="4709106B" w14:textId="44CA71C4" w:rsidR="007B51CE" w:rsidRPr="00D413AD" w:rsidRDefault="007B51CE" w:rsidP="00F87A7A">
      <w:pPr>
        <w:numPr>
          <w:ilvl w:val="0"/>
          <w:numId w:val="80"/>
        </w:numPr>
        <w:spacing w:before="120"/>
        <w:ind w:right="-2"/>
        <w:jc w:val="both"/>
        <w:rPr>
          <w:rFonts w:ascii="Trebuchet MS" w:hAnsi="Trebuchet MS" w:cstheme="minorHAnsi"/>
          <w:i/>
          <w:color w:val="000066"/>
          <w:lang w:val="ro-RO"/>
        </w:rPr>
      </w:pPr>
      <w:r w:rsidRPr="00D413AD">
        <w:rPr>
          <w:rFonts w:ascii="Trebuchet MS" w:eastAsiaTheme="minorHAnsi" w:hAnsi="Trebuchet MS" w:cs="Arial"/>
          <w:lang w:val="ro-RO"/>
        </w:rPr>
        <w:t xml:space="preserve">Corecția bugetară de care are nevoie România trebuie judecată  și prin prisma deficitelor gemene–existența unor deficite externe (de cont </w:t>
      </w:r>
      <w:r w:rsidR="003B5565" w:rsidRPr="00D413AD">
        <w:rPr>
          <w:rFonts w:ascii="Trebuchet MS" w:eastAsiaTheme="minorHAnsi" w:hAnsi="Trebuchet MS" w:cs="Arial"/>
          <w:lang w:val="ro-RO"/>
        </w:rPr>
        <w:t>curent</w:t>
      </w:r>
      <w:r w:rsidR="002847DE">
        <w:rPr>
          <w:rFonts w:ascii="Trebuchet MS" w:eastAsiaTheme="minorHAnsi" w:hAnsi="Trebuchet MS" w:cs="Arial"/>
          <w:lang w:val="ro-RO"/>
        </w:rPr>
        <w:t xml:space="preserve"> și </w:t>
      </w:r>
      <w:r w:rsidRPr="00D413AD">
        <w:rPr>
          <w:rFonts w:ascii="Trebuchet MS" w:eastAsiaTheme="minorHAnsi" w:hAnsi="Trebuchet MS" w:cs="Arial"/>
          <w:lang w:val="ro-RO"/>
        </w:rPr>
        <w:t>bugetar</w:t>
      </w:r>
      <w:r w:rsidR="007F6DED" w:rsidRPr="00D413AD">
        <w:rPr>
          <w:rFonts w:ascii="Trebuchet MS" w:eastAsiaTheme="minorHAnsi" w:hAnsi="Trebuchet MS" w:cs="Arial"/>
          <w:lang w:val="ro-RO"/>
        </w:rPr>
        <w:t xml:space="preserve"> ) în creștere în ultimii ani, </w:t>
      </w:r>
      <w:r w:rsidRPr="00D413AD">
        <w:rPr>
          <w:rFonts w:ascii="Trebuchet MS" w:eastAsiaTheme="minorHAnsi" w:hAnsi="Trebuchet MS" w:cs="Arial"/>
          <w:lang w:val="ro-RO"/>
        </w:rPr>
        <w:t>care au cauze preponderent fiscale și de natura (lipsei) reformelor structurale.</w:t>
      </w:r>
      <w:r w:rsidRPr="00D413AD">
        <w:rPr>
          <w:rFonts w:ascii="Trebuchet MS" w:hAnsi="Trebuchet MS" w:cstheme="minorHAnsi"/>
          <w:i/>
          <w:color w:val="000066"/>
          <w:lang w:val="ro-RO"/>
        </w:rPr>
        <w:t xml:space="preserve"> P</w:t>
      </w:r>
      <w:r w:rsidR="007F6DED" w:rsidRPr="00D413AD">
        <w:rPr>
          <w:rFonts w:ascii="Trebuchet MS" w:hAnsi="Trebuchet MS" w:cstheme="minorHAnsi"/>
          <w:i/>
          <w:color w:val="000066"/>
          <w:lang w:val="ro-RO"/>
        </w:rPr>
        <w:t xml:space="preserve">ersistența acestor deficite au </w:t>
      </w:r>
      <w:r w:rsidRPr="00D413AD">
        <w:rPr>
          <w:rFonts w:ascii="Trebuchet MS" w:hAnsi="Trebuchet MS" w:cstheme="minorHAnsi"/>
          <w:i/>
          <w:color w:val="000066"/>
          <w:lang w:val="ro-RO"/>
        </w:rPr>
        <w:t>potențial de a fragiliza capacitatea de răspuns pe termen mediu a economiei românești în fața unor șocuri adverse, iar în perspectivă imediată de a greva asupra asigurării la costuri rezonabile a fluxurilor necesare finanțării acestor deficite.</w:t>
      </w:r>
    </w:p>
    <w:p w14:paraId="41C7A8E5" w14:textId="4F368909" w:rsidR="007B51CE" w:rsidRPr="00D413AD" w:rsidRDefault="007B51CE" w:rsidP="00F87A7A">
      <w:pPr>
        <w:numPr>
          <w:ilvl w:val="0"/>
          <w:numId w:val="80"/>
        </w:numPr>
        <w:spacing w:before="120"/>
        <w:jc w:val="both"/>
        <w:rPr>
          <w:rFonts w:ascii="Trebuchet MS" w:eastAsia="Calibri" w:hAnsi="Trebuchet MS" w:cs="Arial"/>
          <w:lang w:val="ro-RO"/>
        </w:rPr>
      </w:pPr>
      <w:r w:rsidRPr="00D413AD">
        <w:rPr>
          <w:rFonts w:ascii="Trebuchet MS" w:eastAsia="Calibri" w:hAnsi="Trebuchet MS" w:cs="Arial"/>
          <w:lang w:val="ro-RO"/>
        </w:rPr>
        <w:t xml:space="preserve">Ajustarea bugetară nu poate fi decât </w:t>
      </w:r>
      <w:r w:rsidRPr="00D413AD">
        <w:rPr>
          <w:rFonts w:ascii="Trebuchet MS" w:eastAsia="Calibri" w:hAnsi="Trebuchet MS" w:cs="Arial"/>
          <w:b/>
          <w:lang w:val="ro-RO"/>
        </w:rPr>
        <w:t>graduală,</w:t>
      </w:r>
      <w:r w:rsidRPr="00D413AD">
        <w:rPr>
          <w:rFonts w:ascii="Trebuchet MS" w:eastAsia="Calibri" w:hAnsi="Trebuchet MS" w:cs="Arial"/>
          <w:lang w:val="ro-RO"/>
        </w:rPr>
        <w:t xml:space="preserve"> concretizată prin măsuri </w:t>
      </w:r>
      <w:r w:rsidR="003B5565" w:rsidRPr="00D413AD">
        <w:rPr>
          <w:rFonts w:ascii="Trebuchet MS" w:eastAsia="Calibri" w:hAnsi="Trebuchet MS" w:cs="Arial"/>
          <w:lang w:val="ro-RO"/>
        </w:rPr>
        <w:t>credibile, realiste</w:t>
      </w:r>
      <w:r w:rsidRPr="00D413AD">
        <w:rPr>
          <w:rFonts w:ascii="Trebuchet MS" w:eastAsia="Calibri" w:hAnsi="Trebuchet MS" w:cs="Arial"/>
          <w:lang w:val="ro-RO"/>
        </w:rPr>
        <w:t xml:space="preserve"> care să țină cont </w:t>
      </w:r>
      <w:r w:rsidR="00EE0A57">
        <w:rPr>
          <w:rFonts w:ascii="Trebuchet MS" w:eastAsia="Calibri" w:hAnsi="Trebuchet MS" w:cstheme="minorHAnsi"/>
          <w:b/>
          <w:bCs/>
          <w:color w:val="000066"/>
          <w:lang w:val="ro-RO"/>
        </w:rPr>
        <w:t>de</w:t>
      </w:r>
      <w:r w:rsidRPr="00D413AD">
        <w:rPr>
          <w:rFonts w:ascii="Trebuchet MS" w:eastAsia="Calibri" w:hAnsi="Trebuchet MS" w:cstheme="minorHAnsi"/>
          <w:b/>
          <w:bCs/>
          <w:color w:val="000066"/>
          <w:lang w:val="ro-RO"/>
        </w:rPr>
        <w:t xml:space="preserve"> nevoia de sprijinire a recuperării economice, prin intervenții punctuale ale statului în economie inevitabile în contextul internațional actual unde prioritare sunt </w:t>
      </w:r>
      <w:r w:rsidRPr="00D413AD">
        <w:rPr>
          <w:rFonts w:ascii="Trebuchet MS" w:hAnsi="Trebuchet MS" w:cs="Arial"/>
          <w:lang w:val="ro-RO"/>
        </w:rPr>
        <w:t xml:space="preserve">domenii precum industria energetică, sectorul agro-industrial, sectorul apărării, modificările climatice, posibila </w:t>
      </w:r>
      <w:r w:rsidR="003B5565" w:rsidRPr="00D413AD">
        <w:rPr>
          <w:rFonts w:ascii="Trebuchet MS" w:hAnsi="Trebuchet MS" w:cs="Arial"/>
          <w:lang w:val="ro-RO"/>
        </w:rPr>
        <w:t>reapariție</w:t>
      </w:r>
      <w:r w:rsidRPr="00D413AD">
        <w:rPr>
          <w:rFonts w:ascii="Trebuchet MS" w:hAnsi="Trebuchet MS" w:cs="Arial"/>
          <w:lang w:val="ro-RO"/>
        </w:rPr>
        <w:t xml:space="preserve"> a unor valuri pandemice, gestionarea problemei refugiaților ucraineni etc</w:t>
      </w:r>
      <w:r w:rsidR="007F6DED" w:rsidRPr="00D413AD">
        <w:rPr>
          <w:rFonts w:ascii="Trebuchet MS" w:eastAsia="Calibri" w:hAnsi="Trebuchet MS" w:cstheme="minorHAnsi"/>
          <w:b/>
          <w:bCs/>
          <w:color w:val="000066"/>
          <w:lang w:val="ro-RO"/>
        </w:rPr>
        <w:t>.</w:t>
      </w:r>
      <w:r w:rsidRPr="00D413AD">
        <w:rPr>
          <w:rFonts w:ascii="Trebuchet MS" w:eastAsia="Calibri" w:hAnsi="Trebuchet MS" w:cs="Arial"/>
          <w:lang w:val="ro-RO"/>
        </w:rPr>
        <w:t>.</w:t>
      </w:r>
    </w:p>
    <w:p w14:paraId="23A732BC" w14:textId="77777777" w:rsidR="007B51CE" w:rsidRPr="00D413AD" w:rsidRDefault="007B51CE" w:rsidP="00F87A7A">
      <w:pPr>
        <w:numPr>
          <w:ilvl w:val="0"/>
          <w:numId w:val="80"/>
        </w:numPr>
        <w:spacing w:before="120"/>
        <w:jc w:val="both"/>
        <w:rPr>
          <w:rFonts w:ascii="Trebuchet MS" w:eastAsia="Calibri" w:hAnsi="Trebuchet MS" w:cs="Arial"/>
          <w:lang w:val="ro-RO"/>
        </w:rPr>
      </w:pPr>
      <w:r w:rsidRPr="00D413AD">
        <w:rPr>
          <w:rFonts w:ascii="Trebuchet MS" w:eastAsia="Calibri" w:hAnsi="Trebuchet MS" w:cs="Arial"/>
          <w:b/>
          <w:lang w:val="ro-RO"/>
        </w:rPr>
        <w:lastRenderedPageBreak/>
        <w:t xml:space="preserve">consolidarea mai lentă decât cea optimă crește riscurile în ceea ce privește condițiile de finanțare </w:t>
      </w:r>
      <w:r w:rsidRPr="00D413AD">
        <w:rPr>
          <w:rFonts w:ascii="Trebuchet MS" w:eastAsia="Calibri" w:hAnsi="Trebuchet MS" w:cs="Arial"/>
          <w:lang w:val="ro-RO"/>
        </w:rPr>
        <w:t>și trebuie avut în vedere ca realizarea ajustării într-un climat de politici contracționiste este mult mai dificilă.</w:t>
      </w:r>
    </w:p>
    <w:p w14:paraId="60520C18" w14:textId="77777777" w:rsidR="007B51CE" w:rsidRPr="00D413AD" w:rsidRDefault="007B51CE" w:rsidP="00F87A7A">
      <w:pPr>
        <w:numPr>
          <w:ilvl w:val="0"/>
          <w:numId w:val="80"/>
        </w:numPr>
        <w:spacing w:before="120"/>
        <w:jc w:val="both"/>
        <w:rPr>
          <w:rFonts w:ascii="Trebuchet MS" w:eastAsia="Calibri" w:hAnsi="Trebuchet MS" w:cs="Arial"/>
          <w:lang w:val="ro-RO"/>
        </w:rPr>
      </w:pPr>
      <w:r w:rsidRPr="00D413AD">
        <w:rPr>
          <w:rFonts w:ascii="Trebuchet MS" w:eastAsia="Calibri" w:hAnsi="Trebuchet MS" w:cs="Arial"/>
          <w:lang w:val="ro-RO"/>
        </w:rPr>
        <w:t>Utilizarea finanțării puse la dispoziție de UE, care să înlocuiască pe cât posibil folosirea resurselor bugetare proprii</w:t>
      </w:r>
      <w:r w:rsidRPr="00D413AD">
        <w:rPr>
          <w:rFonts w:ascii="Trebuchet MS" w:eastAsia="Calibri" w:hAnsi="Trebuchet MS" w:cs="Arial"/>
          <w:b/>
          <w:lang w:val="ro-RO"/>
        </w:rPr>
        <w:t>, este esențială pentru un parcurs favorabil al economiei românești pe un orizont de timp mediu și lung.</w:t>
      </w:r>
      <w:r w:rsidRPr="00D413AD">
        <w:rPr>
          <w:rFonts w:ascii="Trebuchet MS" w:eastAsia="Calibri" w:hAnsi="Trebuchet MS" w:cs="Arial"/>
          <w:lang w:val="ro-RO"/>
        </w:rPr>
        <w:t xml:space="preserve"> </w:t>
      </w:r>
      <w:r w:rsidRPr="00D413AD">
        <w:rPr>
          <w:rFonts w:ascii="Trebuchet MS" w:eastAsia="Calibri" w:hAnsi="Trebuchet MS" w:cs="Arial"/>
          <w:b/>
          <w:color w:val="000066"/>
          <w:lang w:val="ro-RO"/>
        </w:rPr>
        <w:t>Astfel PNRR, alături de resursele disponibile prin CFM 2021-2027</w:t>
      </w:r>
      <w:r w:rsidRPr="00D413AD">
        <w:rPr>
          <w:rFonts w:ascii="Trebuchet MS" w:eastAsia="Calibri" w:hAnsi="Trebuchet MS" w:cs="Arial"/>
          <w:lang w:val="ro-RO"/>
        </w:rPr>
        <w:t xml:space="preserve">, poate fi un instrument vital pentru facilitarea ajustării fiscale (consolidării bugetare) necesare, prin susținerea unui nivel mai ridicat al activității economice decât cel indus de un impuls fiscal negativ și înăsprirea politicii monetare –pentru evitarea intrării într-o zonă de echilibrare precară sau chiar de instabilitate a economiei, reprezentând </w:t>
      </w:r>
      <w:r w:rsidRPr="00D413AD">
        <w:rPr>
          <w:rFonts w:ascii="Trebuchet MS" w:eastAsia="Calibri" w:hAnsi="Trebuchet MS"/>
          <w:szCs w:val="22"/>
          <w:lang w:val="ro-RO"/>
        </w:rPr>
        <w:t>o  forță anticiclică în condițiile stagflaționiste actuale.</w:t>
      </w:r>
    </w:p>
    <w:p w14:paraId="46A6DE98" w14:textId="77777777" w:rsidR="007B51CE" w:rsidRPr="00D413AD" w:rsidRDefault="007B51CE" w:rsidP="00F87A7A">
      <w:pPr>
        <w:numPr>
          <w:ilvl w:val="0"/>
          <w:numId w:val="80"/>
        </w:numPr>
        <w:spacing w:before="120"/>
        <w:jc w:val="both"/>
        <w:rPr>
          <w:rFonts w:ascii="Trebuchet MS" w:hAnsi="Trebuchet MS" w:cs="Arial"/>
          <w:lang w:val="ro-RO"/>
        </w:rPr>
      </w:pPr>
      <w:r w:rsidRPr="00D413AD">
        <w:rPr>
          <w:rFonts w:ascii="Trebuchet MS" w:eastAsia="Calibri" w:hAnsi="Trebuchet MS" w:cs="Arial"/>
          <w:b/>
          <w:color w:val="000066"/>
          <w:lang w:val="ro-RO"/>
        </w:rPr>
        <w:t>Procesul de consolidare bugetară are o importanță foarte mare în evaluarea ratingului suveran realizată de principalele agenții de profil</w:t>
      </w:r>
      <w:r w:rsidRPr="00D413AD">
        <w:rPr>
          <w:rFonts w:ascii="Trebuchet MS" w:eastAsia="Calibri" w:hAnsi="Trebuchet MS" w:cs="Arial"/>
          <w:lang w:val="ro-RO"/>
        </w:rPr>
        <w:t>.</w:t>
      </w:r>
    </w:p>
    <w:p w14:paraId="0AB639F3" w14:textId="77777777" w:rsidR="007B51CE" w:rsidRPr="00D413AD" w:rsidRDefault="007B51CE" w:rsidP="00F87A7A">
      <w:pPr>
        <w:numPr>
          <w:ilvl w:val="0"/>
          <w:numId w:val="80"/>
        </w:numPr>
        <w:spacing w:before="120"/>
        <w:jc w:val="both"/>
        <w:rPr>
          <w:rFonts w:ascii="Trebuchet MS" w:eastAsia="Calibri" w:hAnsi="Trebuchet MS" w:cs="Arial"/>
          <w:b/>
          <w:color w:val="000066"/>
          <w:lang w:val="ro-RO"/>
        </w:rPr>
      </w:pPr>
      <w:r w:rsidRPr="00D413AD">
        <w:rPr>
          <w:rFonts w:ascii="Trebuchet MS" w:eastAsia="Calibri" w:hAnsi="Trebuchet MS" w:cs="Arial"/>
          <w:b/>
          <w:color w:val="000066"/>
          <w:lang w:val="ro-RO"/>
        </w:rPr>
        <w:t>Se apreciază că o creștere economică bazată pe investiții</w:t>
      </w:r>
      <w:r w:rsidRPr="00D413AD">
        <w:rPr>
          <w:rFonts w:ascii="Trebuchet MS" w:eastAsia="Calibri" w:hAnsi="Trebuchet MS" w:cs="Arial"/>
          <w:lang w:val="ro-RO"/>
        </w:rPr>
        <w:t xml:space="preserve">, inclusiv prin contribuția fondurilor europene, în special a celor din PNRR, </w:t>
      </w:r>
      <w:r w:rsidRPr="00D413AD">
        <w:rPr>
          <w:rFonts w:ascii="Trebuchet MS" w:eastAsia="Calibri" w:hAnsi="Trebuchet MS" w:cs="Arial"/>
          <w:b/>
          <w:color w:val="000066"/>
          <w:lang w:val="ro-RO"/>
        </w:rPr>
        <w:t>ajută atingerea țintelor de deficit bugetar prevăzute în calendarul ajustării fiscal.</w:t>
      </w:r>
    </w:p>
    <w:p w14:paraId="0BD9D2C2" w14:textId="77777777" w:rsidR="007B51CE" w:rsidRPr="00D413AD" w:rsidRDefault="007B51CE" w:rsidP="007B51CE">
      <w:pPr>
        <w:spacing w:before="120"/>
        <w:ind w:right="-2"/>
        <w:jc w:val="both"/>
        <w:rPr>
          <w:rFonts w:ascii="Trebuchet MS" w:hAnsi="Trebuchet MS" w:cstheme="minorHAnsi"/>
          <w:b/>
          <w:i/>
          <w:color w:val="000066"/>
          <w:lang w:val="ro-RO"/>
        </w:rPr>
      </w:pPr>
    </w:p>
    <w:p w14:paraId="3E7707C9" w14:textId="77777777" w:rsidR="007B51CE" w:rsidRPr="00D413AD" w:rsidRDefault="007B51CE" w:rsidP="00A30A8B">
      <w:pPr>
        <w:spacing w:before="120"/>
        <w:jc w:val="both"/>
        <w:rPr>
          <w:rFonts w:ascii="Trebuchet MS" w:hAnsi="Trebuchet MS" w:cstheme="minorHAnsi"/>
          <w:i/>
          <w:lang w:val="ro-RO"/>
        </w:rPr>
      </w:pPr>
      <w:r w:rsidRPr="00D413AD">
        <w:rPr>
          <w:rFonts w:ascii="Trebuchet MS" w:hAnsi="Trebuchet MS" w:cs="Calibri"/>
          <w:lang w:val="ro-RO"/>
        </w:rPr>
        <w:t>Estimările pentru anul 2023 referitoare la indicatorii macroeconomici și bugetari sunt:</w:t>
      </w:r>
    </w:p>
    <w:tbl>
      <w:tblPr>
        <w:tblpPr w:leftFromText="180" w:rightFromText="180" w:vertAnchor="text" w:horzAnchor="margin" w:tblpY="134"/>
        <w:tblW w:w="9498" w:type="dxa"/>
        <w:tblLayout w:type="fixed"/>
        <w:tblLook w:val="0000" w:firstRow="0" w:lastRow="0" w:firstColumn="0" w:lastColumn="0" w:noHBand="0" w:noVBand="0"/>
      </w:tblPr>
      <w:tblGrid>
        <w:gridCol w:w="6771"/>
        <w:gridCol w:w="2019"/>
        <w:gridCol w:w="708"/>
      </w:tblGrid>
      <w:tr w:rsidR="007B51CE" w:rsidRPr="00D413AD" w14:paraId="7F28215E" w14:textId="77777777" w:rsidTr="00705572">
        <w:trPr>
          <w:trHeight w:val="141"/>
        </w:trPr>
        <w:tc>
          <w:tcPr>
            <w:tcW w:w="9498" w:type="dxa"/>
            <w:gridSpan w:val="3"/>
            <w:tcBorders>
              <w:top w:val="nil"/>
              <w:left w:val="nil"/>
              <w:bottom w:val="single" w:sz="4" w:space="0" w:color="auto"/>
              <w:right w:val="nil"/>
            </w:tcBorders>
            <w:shd w:val="clear" w:color="auto" w:fill="9CC2E5"/>
            <w:noWrap/>
            <w:vAlign w:val="bottom"/>
          </w:tcPr>
          <w:p w14:paraId="77728368" w14:textId="77777777" w:rsidR="007B51CE" w:rsidRPr="00D413AD" w:rsidRDefault="007B51CE" w:rsidP="007B51CE">
            <w:pPr>
              <w:keepNext/>
              <w:jc w:val="center"/>
              <w:rPr>
                <w:rFonts w:ascii="Trebuchet MS" w:hAnsi="Trebuchet MS" w:cs="Calibri"/>
                <w:b/>
                <w:bCs/>
                <w:lang w:val="ro-RO"/>
              </w:rPr>
            </w:pPr>
            <w:r w:rsidRPr="00D413AD">
              <w:rPr>
                <w:rFonts w:ascii="Trebuchet MS" w:hAnsi="Trebuchet MS" w:cs="Calibri"/>
                <w:b/>
                <w:bCs/>
                <w:lang w:val="ro-RO"/>
              </w:rPr>
              <w:t xml:space="preserve">PRINCIPALII INDICATORI MACROECONOMICI - SINTEZĂ </w:t>
            </w:r>
          </w:p>
        </w:tc>
      </w:tr>
      <w:tr w:rsidR="007B51CE" w:rsidRPr="00D413AD" w14:paraId="199D4CF7" w14:textId="77777777" w:rsidTr="00705572">
        <w:trPr>
          <w:trHeight w:val="562"/>
        </w:trPr>
        <w:tc>
          <w:tcPr>
            <w:tcW w:w="6771" w:type="dxa"/>
            <w:tcBorders>
              <w:top w:val="nil"/>
              <w:left w:val="nil"/>
              <w:bottom w:val="single" w:sz="4" w:space="0" w:color="auto"/>
              <w:right w:val="nil"/>
            </w:tcBorders>
            <w:vAlign w:val="center"/>
          </w:tcPr>
          <w:p w14:paraId="41950544" w14:textId="77777777" w:rsidR="007B51CE" w:rsidRPr="00D413AD" w:rsidRDefault="007B51CE" w:rsidP="007B51CE">
            <w:pPr>
              <w:keepNext/>
              <w:rPr>
                <w:rFonts w:ascii="Trebuchet MS" w:hAnsi="Trebuchet MS" w:cs="Calibri"/>
                <w:b/>
                <w:bCs/>
                <w:lang w:val="ro-RO"/>
              </w:rPr>
            </w:pPr>
            <w:r w:rsidRPr="00D413AD">
              <w:rPr>
                <w:rFonts w:ascii="Trebuchet MS" w:hAnsi="Trebuchet MS" w:cs="Calibri"/>
                <w:b/>
                <w:bCs/>
                <w:lang w:val="ro-RO"/>
              </w:rPr>
              <w:t>Indicatori</w:t>
            </w:r>
          </w:p>
        </w:tc>
        <w:tc>
          <w:tcPr>
            <w:tcW w:w="2727" w:type="dxa"/>
            <w:gridSpan w:val="2"/>
            <w:tcBorders>
              <w:top w:val="single" w:sz="4" w:space="0" w:color="auto"/>
              <w:left w:val="nil"/>
              <w:bottom w:val="single" w:sz="4" w:space="0" w:color="auto"/>
              <w:right w:val="nil"/>
            </w:tcBorders>
            <w:noWrap/>
            <w:vAlign w:val="center"/>
          </w:tcPr>
          <w:p w14:paraId="0CF7CDC2" w14:textId="77777777" w:rsidR="007B51CE" w:rsidRPr="00D413AD" w:rsidRDefault="007B51CE" w:rsidP="007B51CE">
            <w:pPr>
              <w:keepNext/>
              <w:jc w:val="center"/>
              <w:rPr>
                <w:rFonts w:ascii="Trebuchet MS" w:hAnsi="Trebuchet MS" w:cs="Calibri"/>
                <w:b/>
                <w:bCs/>
                <w:lang w:val="ro-RO"/>
              </w:rPr>
            </w:pPr>
            <w:r w:rsidRPr="00D413AD">
              <w:rPr>
                <w:rFonts w:ascii="Trebuchet MS" w:hAnsi="Trebuchet MS" w:cs="Calibri"/>
                <w:b/>
                <w:bCs/>
                <w:lang w:val="ro-RO"/>
              </w:rPr>
              <w:t>Anul 2023</w:t>
            </w:r>
          </w:p>
        </w:tc>
      </w:tr>
      <w:tr w:rsidR="007B51CE" w:rsidRPr="00D413AD" w14:paraId="6B48AC48" w14:textId="77777777" w:rsidTr="00705572">
        <w:trPr>
          <w:gridAfter w:val="1"/>
          <w:wAfter w:w="708" w:type="dxa"/>
          <w:trHeight w:val="310"/>
        </w:trPr>
        <w:tc>
          <w:tcPr>
            <w:tcW w:w="6771" w:type="dxa"/>
            <w:tcBorders>
              <w:top w:val="nil"/>
              <w:left w:val="nil"/>
              <w:bottom w:val="nil"/>
              <w:right w:val="nil"/>
            </w:tcBorders>
            <w:noWrap/>
            <w:vAlign w:val="bottom"/>
          </w:tcPr>
          <w:p w14:paraId="429E7021"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PIB - milioane lei</w:t>
            </w:r>
          </w:p>
        </w:tc>
        <w:tc>
          <w:tcPr>
            <w:tcW w:w="2019" w:type="dxa"/>
            <w:tcBorders>
              <w:top w:val="nil"/>
              <w:left w:val="nil"/>
              <w:bottom w:val="nil"/>
              <w:right w:val="nil"/>
            </w:tcBorders>
            <w:noWrap/>
            <w:vAlign w:val="bottom"/>
          </w:tcPr>
          <w:p w14:paraId="53407801" w14:textId="77777777" w:rsidR="007B51CE" w:rsidRPr="00D413AD" w:rsidRDefault="007B51CE" w:rsidP="007B51CE">
            <w:pPr>
              <w:keepNext/>
              <w:jc w:val="right"/>
              <w:rPr>
                <w:rFonts w:ascii="Trebuchet MS" w:hAnsi="Trebuchet MS" w:cs="Cambria"/>
                <w:lang w:val="ro-RO"/>
              </w:rPr>
            </w:pPr>
            <w:r w:rsidRPr="00D413AD">
              <w:rPr>
                <w:rFonts w:ascii="Trebuchet MS" w:hAnsi="Trebuchet MS"/>
                <w:b/>
                <w:bCs/>
                <w:lang w:val="ro-RO"/>
              </w:rPr>
              <w:t>1.552.141</w:t>
            </w:r>
          </w:p>
        </w:tc>
      </w:tr>
      <w:tr w:rsidR="007B51CE" w:rsidRPr="00D413AD" w14:paraId="7C468AB2" w14:textId="77777777" w:rsidTr="00705572">
        <w:trPr>
          <w:gridAfter w:val="1"/>
          <w:wAfter w:w="708" w:type="dxa"/>
          <w:trHeight w:hRule="exact" w:val="123"/>
        </w:trPr>
        <w:tc>
          <w:tcPr>
            <w:tcW w:w="6771" w:type="dxa"/>
            <w:tcBorders>
              <w:top w:val="nil"/>
              <w:left w:val="nil"/>
              <w:bottom w:val="nil"/>
              <w:right w:val="nil"/>
            </w:tcBorders>
            <w:noWrap/>
            <w:vAlign w:val="center"/>
          </w:tcPr>
          <w:p w14:paraId="5E0631E7"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center"/>
          </w:tcPr>
          <w:p w14:paraId="2EB54C8D" w14:textId="77777777" w:rsidR="007B51CE" w:rsidRPr="00D413AD" w:rsidRDefault="007B51CE" w:rsidP="007B51CE">
            <w:pPr>
              <w:keepNext/>
              <w:jc w:val="right"/>
              <w:rPr>
                <w:rFonts w:ascii="Trebuchet MS" w:hAnsi="Trebuchet MS" w:cs="Cambria"/>
                <w:lang w:val="ro-RO"/>
              </w:rPr>
            </w:pPr>
          </w:p>
        </w:tc>
      </w:tr>
      <w:tr w:rsidR="007B51CE" w:rsidRPr="00D413AD" w14:paraId="0B95DD55" w14:textId="77777777" w:rsidTr="00705572">
        <w:trPr>
          <w:gridAfter w:val="1"/>
          <w:wAfter w:w="708" w:type="dxa"/>
          <w:trHeight w:val="310"/>
        </w:trPr>
        <w:tc>
          <w:tcPr>
            <w:tcW w:w="6771" w:type="dxa"/>
            <w:tcBorders>
              <w:top w:val="nil"/>
              <w:left w:val="nil"/>
              <w:bottom w:val="nil"/>
              <w:right w:val="nil"/>
            </w:tcBorders>
            <w:noWrap/>
            <w:vAlign w:val="center"/>
          </w:tcPr>
          <w:p w14:paraId="3943C7D3" w14:textId="77777777" w:rsidR="007B51CE" w:rsidRPr="00D413AD" w:rsidRDefault="007B51CE" w:rsidP="007B51CE">
            <w:pPr>
              <w:keepNext/>
              <w:ind w:left="191"/>
              <w:rPr>
                <w:rFonts w:ascii="Trebuchet MS" w:hAnsi="Trebuchet MS" w:cs="Calibri"/>
                <w:lang w:val="ro-RO"/>
              </w:rPr>
            </w:pPr>
            <w:r w:rsidRPr="00D413AD">
              <w:rPr>
                <w:rFonts w:ascii="Trebuchet MS" w:hAnsi="Trebuchet MS" w:cs="Calibri"/>
                <w:lang w:val="ro-RO"/>
              </w:rPr>
              <w:t>Creştere economică  %</w:t>
            </w:r>
          </w:p>
        </w:tc>
        <w:tc>
          <w:tcPr>
            <w:tcW w:w="2019" w:type="dxa"/>
            <w:tcBorders>
              <w:top w:val="nil"/>
              <w:left w:val="nil"/>
              <w:bottom w:val="nil"/>
              <w:right w:val="nil"/>
            </w:tcBorders>
            <w:noWrap/>
            <w:vAlign w:val="center"/>
          </w:tcPr>
          <w:p w14:paraId="7855B88C" w14:textId="77777777" w:rsidR="007B51CE" w:rsidRPr="00D413AD" w:rsidRDefault="007B51CE" w:rsidP="007B51CE">
            <w:pPr>
              <w:keepNext/>
              <w:jc w:val="right"/>
              <w:rPr>
                <w:rFonts w:ascii="Trebuchet MS" w:hAnsi="Trebuchet MS" w:cs="Cambria"/>
                <w:lang w:val="ro-RO"/>
              </w:rPr>
            </w:pPr>
            <w:r w:rsidRPr="00D413AD">
              <w:rPr>
                <w:rFonts w:ascii="Trebuchet MS" w:hAnsi="Trebuchet MS" w:cs="Cambria"/>
                <w:lang w:val="ro-RO"/>
              </w:rPr>
              <w:t>2,8</w:t>
            </w:r>
          </w:p>
        </w:tc>
      </w:tr>
      <w:tr w:rsidR="007B51CE" w:rsidRPr="00D413AD" w14:paraId="1705C6B2" w14:textId="77777777" w:rsidTr="00705572">
        <w:trPr>
          <w:gridAfter w:val="1"/>
          <w:wAfter w:w="708" w:type="dxa"/>
          <w:trHeight w:hRule="exact" w:val="123"/>
        </w:trPr>
        <w:tc>
          <w:tcPr>
            <w:tcW w:w="6771" w:type="dxa"/>
            <w:tcBorders>
              <w:top w:val="nil"/>
              <w:left w:val="nil"/>
              <w:bottom w:val="nil"/>
              <w:right w:val="nil"/>
            </w:tcBorders>
            <w:noWrap/>
            <w:vAlign w:val="center"/>
          </w:tcPr>
          <w:p w14:paraId="0F58ACC5" w14:textId="77777777" w:rsidR="007B51CE" w:rsidRPr="00D413AD" w:rsidRDefault="007B51CE" w:rsidP="007B51CE">
            <w:pPr>
              <w:keepNext/>
              <w:jc w:val="center"/>
              <w:rPr>
                <w:rFonts w:ascii="Trebuchet MS" w:hAnsi="Trebuchet MS" w:cs="Calibri"/>
                <w:lang w:val="ro-RO"/>
              </w:rPr>
            </w:pPr>
          </w:p>
        </w:tc>
        <w:tc>
          <w:tcPr>
            <w:tcW w:w="2019" w:type="dxa"/>
            <w:tcBorders>
              <w:top w:val="nil"/>
              <w:left w:val="nil"/>
              <w:bottom w:val="nil"/>
              <w:right w:val="nil"/>
            </w:tcBorders>
            <w:noWrap/>
            <w:vAlign w:val="center"/>
          </w:tcPr>
          <w:p w14:paraId="57E8BF75" w14:textId="77777777" w:rsidR="007B51CE" w:rsidRPr="00D413AD" w:rsidRDefault="007B51CE" w:rsidP="007B51CE">
            <w:pPr>
              <w:keepNext/>
              <w:jc w:val="right"/>
              <w:rPr>
                <w:rFonts w:ascii="Trebuchet MS" w:hAnsi="Trebuchet MS" w:cs="Calibri"/>
                <w:lang w:val="ro-RO"/>
              </w:rPr>
            </w:pPr>
          </w:p>
        </w:tc>
      </w:tr>
      <w:tr w:rsidR="007B51CE" w:rsidRPr="00D413AD" w14:paraId="4E5C79F8" w14:textId="77777777" w:rsidTr="00705572">
        <w:trPr>
          <w:gridAfter w:val="1"/>
          <w:wAfter w:w="708" w:type="dxa"/>
          <w:trHeight w:val="310"/>
        </w:trPr>
        <w:tc>
          <w:tcPr>
            <w:tcW w:w="6771" w:type="dxa"/>
            <w:tcBorders>
              <w:top w:val="nil"/>
              <w:left w:val="nil"/>
              <w:bottom w:val="nil"/>
              <w:right w:val="nil"/>
            </w:tcBorders>
            <w:noWrap/>
            <w:vAlign w:val="bottom"/>
          </w:tcPr>
          <w:p w14:paraId="53A45050"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Inflaţia medie anuală %</w:t>
            </w:r>
          </w:p>
        </w:tc>
        <w:tc>
          <w:tcPr>
            <w:tcW w:w="2019" w:type="dxa"/>
            <w:tcBorders>
              <w:top w:val="nil"/>
              <w:left w:val="nil"/>
              <w:bottom w:val="nil"/>
              <w:right w:val="nil"/>
            </w:tcBorders>
            <w:noWrap/>
            <w:vAlign w:val="bottom"/>
          </w:tcPr>
          <w:p w14:paraId="61A9E8FF"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9,6</w:t>
            </w:r>
          </w:p>
        </w:tc>
      </w:tr>
      <w:tr w:rsidR="007B51CE" w:rsidRPr="00D413AD" w14:paraId="69E8509E" w14:textId="77777777" w:rsidTr="00705572">
        <w:trPr>
          <w:gridAfter w:val="1"/>
          <w:wAfter w:w="708" w:type="dxa"/>
          <w:trHeight w:hRule="exact" w:val="123"/>
        </w:trPr>
        <w:tc>
          <w:tcPr>
            <w:tcW w:w="6771" w:type="dxa"/>
            <w:tcBorders>
              <w:top w:val="nil"/>
              <w:left w:val="nil"/>
              <w:bottom w:val="nil"/>
              <w:right w:val="nil"/>
            </w:tcBorders>
            <w:noWrap/>
            <w:vAlign w:val="bottom"/>
          </w:tcPr>
          <w:p w14:paraId="4CBFF82F"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w:t>
            </w:r>
          </w:p>
        </w:tc>
        <w:tc>
          <w:tcPr>
            <w:tcW w:w="2019" w:type="dxa"/>
            <w:tcBorders>
              <w:top w:val="nil"/>
              <w:left w:val="nil"/>
              <w:bottom w:val="nil"/>
              <w:right w:val="nil"/>
            </w:tcBorders>
            <w:noWrap/>
            <w:vAlign w:val="bottom"/>
          </w:tcPr>
          <w:p w14:paraId="7BA0FBC9" w14:textId="77777777" w:rsidR="007B51CE" w:rsidRPr="00D413AD" w:rsidRDefault="007B51CE" w:rsidP="007B51CE">
            <w:pPr>
              <w:keepNext/>
              <w:jc w:val="right"/>
              <w:rPr>
                <w:rFonts w:ascii="Trebuchet MS" w:hAnsi="Trebuchet MS" w:cs="Calibri"/>
                <w:lang w:val="ro-RO"/>
              </w:rPr>
            </w:pPr>
          </w:p>
        </w:tc>
      </w:tr>
      <w:tr w:rsidR="007B51CE" w:rsidRPr="00D413AD" w14:paraId="619EBB17" w14:textId="77777777" w:rsidTr="00705572">
        <w:trPr>
          <w:gridAfter w:val="1"/>
          <w:wAfter w:w="708" w:type="dxa"/>
          <w:trHeight w:val="359"/>
        </w:trPr>
        <w:tc>
          <w:tcPr>
            <w:tcW w:w="6771" w:type="dxa"/>
            <w:tcBorders>
              <w:top w:val="nil"/>
              <w:left w:val="nil"/>
              <w:bottom w:val="nil"/>
              <w:right w:val="nil"/>
            </w:tcBorders>
            <w:noWrap/>
            <w:vAlign w:val="bottom"/>
          </w:tcPr>
          <w:p w14:paraId="1069AE52"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Venituri  BGC - milioane lei</w:t>
            </w:r>
          </w:p>
        </w:tc>
        <w:tc>
          <w:tcPr>
            <w:tcW w:w="2019" w:type="dxa"/>
            <w:tcBorders>
              <w:top w:val="nil"/>
              <w:left w:val="nil"/>
              <w:bottom w:val="nil"/>
              <w:right w:val="nil"/>
            </w:tcBorders>
            <w:noWrap/>
            <w:vAlign w:val="bottom"/>
          </w:tcPr>
          <w:p w14:paraId="41512900"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539.631</w:t>
            </w:r>
          </w:p>
        </w:tc>
      </w:tr>
      <w:tr w:rsidR="007B51CE" w:rsidRPr="00D413AD" w14:paraId="7DAC43A8" w14:textId="77777777" w:rsidTr="00705572">
        <w:trPr>
          <w:gridAfter w:val="1"/>
          <w:wAfter w:w="708" w:type="dxa"/>
          <w:trHeight w:hRule="exact" w:val="123"/>
        </w:trPr>
        <w:tc>
          <w:tcPr>
            <w:tcW w:w="6771" w:type="dxa"/>
            <w:tcBorders>
              <w:top w:val="nil"/>
              <w:left w:val="nil"/>
              <w:bottom w:val="nil"/>
              <w:right w:val="nil"/>
            </w:tcBorders>
            <w:noWrap/>
            <w:vAlign w:val="bottom"/>
          </w:tcPr>
          <w:p w14:paraId="217C563F"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3A057026" w14:textId="77777777" w:rsidR="007B51CE" w:rsidRPr="00D413AD" w:rsidRDefault="007B51CE" w:rsidP="007B51CE">
            <w:pPr>
              <w:keepNext/>
              <w:jc w:val="right"/>
              <w:rPr>
                <w:rFonts w:ascii="Trebuchet MS" w:hAnsi="Trebuchet MS" w:cs="Calibri"/>
                <w:lang w:val="ro-RO"/>
              </w:rPr>
            </w:pPr>
          </w:p>
        </w:tc>
      </w:tr>
      <w:tr w:rsidR="007B51CE" w:rsidRPr="00D413AD" w14:paraId="1F0AB364" w14:textId="77777777" w:rsidTr="00705572">
        <w:trPr>
          <w:gridAfter w:val="1"/>
          <w:wAfter w:w="708" w:type="dxa"/>
          <w:trHeight w:val="310"/>
        </w:trPr>
        <w:tc>
          <w:tcPr>
            <w:tcW w:w="6771" w:type="dxa"/>
            <w:tcBorders>
              <w:top w:val="nil"/>
              <w:left w:val="nil"/>
              <w:bottom w:val="nil"/>
              <w:right w:val="nil"/>
            </w:tcBorders>
            <w:vAlign w:val="bottom"/>
          </w:tcPr>
          <w:p w14:paraId="54AC8CC6"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Ponderea veniturilor totale în PIB</w:t>
            </w:r>
          </w:p>
        </w:tc>
        <w:tc>
          <w:tcPr>
            <w:tcW w:w="2019" w:type="dxa"/>
            <w:tcBorders>
              <w:top w:val="nil"/>
              <w:left w:val="nil"/>
              <w:bottom w:val="nil"/>
              <w:right w:val="nil"/>
            </w:tcBorders>
            <w:noWrap/>
            <w:vAlign w:val="bottom"/>
          </w:tcPr>
          <w:p w14:paraId="7AA174CC"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34,77</w:t>
            </w:r>
          </w:p>
        </w:tc>
      </w:tr>
      <w:tr w:rsidR="007B51CE" w:rsidRPr="00D413AD" w14:paraId="53211367" w14:textId="77777777" w:rsidTr="00705572">
        <w:trPr>
          <w:gridAfter w:val="1"/>
          <w:wAfter w:w="708" w:type="dxa"/>
          <w:trHeight w:hRule="exact" w:val="123"/>
        </w:trPr>
        <w:tc>
          <w:tcPr>
            <w:tcW w:w="6771" w:type="dxa"/>
            <w:tcBorders>
              <w:top w:val="nil"/>
              <w:left w:val="nil"/>
              <w:bottom w:val="nil"/>
              <w:right w:val="nil"/>
            </w:tcBorders>
            <w:noWrap/>
            <w:vAlign w:val="bottom"/>
          </w:tcPr>
          <w:p w14:paraId="7890D1C6"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66CC9FF3" w14:textId="77777777" w:rsidR="007B51CE" w:rsidRPr="00D413AD" w:rsidRDefault="007B51CE" w:rsidP="007B51CE">
            <w:pPr>
              <w:keepNext/>
              <w:jc w:val="right"/>
              <w:rPr>
                <w:rFonts w:ascii="Trebuchet MS" w:hAnsi="Trebuchet MS" w:cs="Calibri"/>
                <w:lang w:val="ro-RO"/>
              </w:rPr>
            </w:pPr>
          </w:p>
        </w:tc>
      </w:tr>
      <w:tr w:rsidR="007B51CE" w:rsidRPr="00D413AD" w14:paraId="25FF3071" w14:textId="77777777" w:rsidTr="00705572">
        <w:trPr>
          <w:gridAfter w:val="1"/>
          <w:wAfter w:w="708" w:type="dxa"/>
          <w:trHeight w:val="359"/>
        </w:trPr>
        <w:tc>
          <w:tcPr>
            <w:tcW w:w="6771" w:type="dxa"/>
            <w:tcBorders>
              <w:top w:val="nil"/>
              <w:left w:val="nil"/>
              <w:bottom w:val="nil"/>
              <w:right w:val="nil"/>
            </w:tcBorders>
            <w:vAlign w:val="bottom"/>
          </w:tcPr>
          <w:p w14:paraId="36F2465D"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Cheltuieli BGC - milioane lei</w:t>
            </w:r>
          </w:p>
        </w:tc>
        <w:tc>
          <w:tcPr>
            <w:tcW w:w="2019" w:type="dxa"/>
            <w:tcBorders>
              <w:top w:val="nil"/>
              <w:left w:val="nil"/>
              <w:bottom w:val="nil"/>
              <w:right w:val="nil"/>
            </w:tcBorders>
            <w:noWrap/>
            <w:vAlign w:val="bottom"/>
          </w:tcPr>
          <w:p w14:paraId="07821F80" w14:textId="508B617E" w:rsidR="007B51CE" w:rsidRPr="00D413AD" w:rsidRDefault="00816C71" w:rsidP="007B51CE">
            <w:pPr>
              <w:keepNext/>
              <w:jc w:val="right"/>
              <w:rPr>
                <w:rFonts w:ascii="Trebuchet MS" w:hAnsi="Trebuchet MS" w:cs="Calibri"/>
                <w:lang w:val="ro-RO"/>
              </w:rPr>
            </w:pPr>
            <w:r w:rsidRPr="00D413AD">
              <w:rPr>
                <w:rFonts w:ascii="Trebuchet MS" w:hAnsi="Trebuchet MS" w:cs="Calibri"/>
                <w:lang w:val="ro-RO"/>
              </w:rPr>
              <w:t>607.924</w:t>
            </w:r>
          </w:p>
        </w:tc>
      </w:tr>
      <w:tr w:rsidR="007B51CE" w:rsidRPr="00D413AD" w14:paraId="13B63382" w14:textId="77777777" w:rsidTr="00705572">
        <w:trPr>
          <w:gridAfter w:val="1"/>
          <w:wAfter w:w="708" w:type="dxa"/>
          <w:trHeight w:hRule="exact" w:val="123"/>
        </w:trPr>
        <w:tc>
          <w:tcPr>
            <w:tcW w:w="6771" w:type="dxa"/>
            <w:tcBorders>
              <w:top w:val="nil"/>
              <w:left w:val="nil"/>
              <w:bottom w:val="nil"/>
              <w:right w:val="nil"/>
            </w:tcBorders>
            <w:noWrap/>
            <w:vAlign w:val="bottom"/>
          </w:tcPr>
          <w:p w14:paraId="49F228B4"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6A10706F" w14:textId="77777777" w:rsidR="007B51CE" w:rsidRPr="00D413AD" w:rsidRDefault="007B51CE" w:rsidP="007B51CE">
            <w:pPr>
              <w:keepNext/>
              <w:jc w:val="right"/>
              <w:rPr>
                <w:rFonts w:ascii="Trebuchet MS" w:hAnsi="Trebuchet MS" w:cs="Calibri"/>
                <w:lang w:val="ro-RO"/>
              </w:rPr>
            </w:pPr>
          </w:p>
        </w:tc>
      </w:tr>
      <w:tr w:rsidR="007B51CE" w:rsidRPr="00D413AD" w14:paraId="2D119C4B" w14:textId="77777777" w:rsidTr="00705572">
        <w:trPr>
          <w:gridAfter w:val="1"/>
          <w:wAfter w:w="708" w:type="dxa"/>
          <w:trHeight w:val="310"/>
        </w:trPr>
        <w:tc>
          <w:tcPr>
            <w:tcW w:w="6771" w:type="dxa"/>
            <w:tcBorders>
              <w:top w:val="nil"/>
              <w:left w:val="nil"/>
              <w:bottom w:val="nil"/>
              <w:right w:val="nil"/>
            </w:tcBorders>
            <w:vAlign w:val="bottom"/>
          </w:tcPr>
          <w:p w14:paraId="4FE2CC41"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Ponderea cheltuielilor totale în PIB</w:t>
            </w:r>
          </w:p>
        </w:tc>
        <w:tc>
          <w:tcPr>
            <w:tcW w:w="2019" w:type="dxa"/>
            <w:tcBorders>
              <w:top w:val="nil"/>
              <w:left w:val="nil"/>
              <w:bottom w:val="nil"/>
              <w:right w:val="nil"/>
            </w:tcBorders>
            <w:noWrap/>
            <w:vAlign w:val="bottom"/>
          </w:tcPr>
          <w:p w14:paraId="4AC2C523"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39,17</w:t>
            </w:r>
          </w:p>
        </w:tc>
      </w:tr>
      <w:tr w:rsidR="007B51CE" w:rsidRPr="00D413AD" w14:paraId="2443077C" w14:textId="77777777" w:rsidTr="00705572">
        <w:trPr>
          <w:gridAfter w:val="1"/>
          <w:wAfter w:w="708" w:type="dxa"/>
          <w:trHeight w:hRule="exact" w:val="123"/>
        </w:trPr>
        <w:tc>
          <w:tcPr>
            <w:tcW w:w="6771" w:type="dxa"/>
            <w:tcBorders>
              <w:top w:val="nil"/>
              <w:left w:val="nil"/>
              <w:bottom w:val="nil"/>
              <w:right w:val="nil"/>
            </w:tcBorders>
            <w:noWrap/>
            <w:vAlign w:val="bottom"/>
          </w:tcPr>
          <w:p w14:paraId="17A5B527"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4B234CB8" w14:textId="77777777" w:rsidR="007B51CE" w:rsidRPr="00D413AD" w:rsidRDefault="007B51CE" w:rsidP="007B51CE">
            <w:pPr>
              <w:keepNext/>
              <w:jc w:val="right"/>
              <w:rPr>
                <w:rFonts w:ascii="Trebuchet MS" w:hAnsi="Trebuchet MS" w:cs="Calibri"/>
                <w:lang w:val="ro-RO"/>
              </w:rPr>
            </w:pPr>
          </w:p>
        </w:tc>
      </w:tr>
      <w:tr w:rsidR="007B51CE" w:rsidRPr="00D413AD" w14:paraId="11BD1BC7" w14:textId="77777777" w:rsidTr="00705572">
        <w:trPr>
          <w:gridAfter w:val="1"/>
          <w:wAfter w:w="708" w:type="dxa"/>
          <w:trHeight w:val="310"/>
        </w:trPr>
        <w:tc>
          <w:tcPr>
            <w:tcW w:w="6771" w:type="dxa"/>
            <w:tcBorders>
              <w:top w:val="nil"/>
              <w:left w:val="nil"/>
              <w:bottom w:val="nil"/>
              <w:right w:val="nil"/>
            </w:tcBorders>
            <w:noWrap/>
            <w:vAlign w:val="bottom"/>
          </w:tcPr>
          <w:p w14:paraId="3A82F551"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Deficit - milioane lei</w:t>
            </w:r>
          </w:p>
        </w:tc>
        <w:tc>
          <w:tcPr>
            <w:tcW w:w="2019" w:type="dxa"/>
            <w:tcBorders>
              <w:top w:val="nil"/>
              <w:left w:val="nil"/>
              <w:bottom w:val="nil"/>
              <w:right w:val="nil"/>
            </w:tcBorders>
            <w:noWrap/>
            <w:vAlign w:val="bottom"/>
          </w:tcPr>
          <w:p w14:paraId="4D09F306"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68.292</w:t>
            </w:r>
          </w:p>
        </w:tc>
      </w:tr>
      <w:tr w:rsidR="007B51CE" w:rsidRPr="00D413AD" w14:paraId="730C0EDC" w14:textId="77777777" w:rsidTr="00705572">
        <w:trPr>
          <w:gridAfter w:val="1"/>
          <w:wAfter w:w="708" w:type="dxa"/>
          <w:trHeight w:hRule="exact" w:val="123"/>
        </w:trPr>
        <w:tc>
          <w:tcPr>
            <w:tcW w:w="6771" w:type="dxa"/>
            <w:tcBorders>
              <w:top w:val="nil"/>
              <w:left w:val="nil"/>
              <w:bottom w:val="nil"/>
              <w:right w:val="nil"/>
            </w:tcBorders>
            <w:noWrap/>
            <w:vAlign w:val="bottom"/>
          </w:tcPr>
          <w:p w14:paraId="1EDF58AB"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79595483" w14:textId="77777777" w:rsidR="007B51CE" w:rsidRPr="00D413AD" w:rsidRDefault="007B51CE" w:rsidP="007B51CE">
            <w:pPr>
              <w:keepNext/>
              <w:jc w:val="right"/>
              <w:rPr>
                <w:rFonts w:ascii="Trebuchet MS" w:hAnsi="Trebuchet MS" w:cs="Calibri"/>
                <w:lang w:val="ro-RO"/>
              </w:rPr>
            </w:pPr>
          </w:p>
        </w:tc>
      </w:tr>
      <w:tr w:rsidR="007B51CE" w:rsidRPr="00D413AD" w14:paraId="3A52FC48" w14:textId="77777777" w:rsidTr="00705572">
        <w:trPr>
          <w:gridAfter w:val="1"/>
          <w:wAfter w:w="708" w:type="dxa"/>
          <w:trHeight w:val="310"/>
        </w:trPr>
        <w:tc>
          <w:tcPr>
            <w:tcW w:w="6771" w:type="dxa"/>
            <w:tcBorders>
              <w:top w:val="nil"/>
              <w:left w:val="nil"/>
              <w:bottom w:val="nil"/>
              <w:right w:val="nil"/>
            </w:tcBorders>
            <w:noWrap/>
            <w:vAlign w:val="bottom"/>
          </w:tcPr>
          <w:p w14:paraId="30A31611"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Deficit - pondere în PIB</w:t>
            </w:r>
          </w:p>
        </w:tc>
        <w:tc>
          <w:tcPr>
            <w:tcW w:w="2019" w:type="dxa"/>
            <w:tcBorders>
              <w:top w:val="nil"/>
              <w:left w:val="nil"/>
              <w:bottom w:val="nil"/>
              <w:right w:val="nil"/>
            </w:tcBorders>
            <w:noWrap/>
            <w:vAlign w:val="bottom"/>
          </w:tcPr>
          <w:p w14:paraId="7B9265A9"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4,40</w:t>
            </w:r>
          </w:p>
        </w:tc>
      </w:tr>
      <w:tr w:rsidR="007B51CE" w:rsidRPr="00D413AD" w14:paraId="5D681414" w14:textId="77777777" w:rsidTr="00705572">
        <w:trPr>
          <w:gridAfter w:val="1"/>
          <w:wAfter w:w="708" w:type="dxa"/>
          <w:trHeight w:hRule="exact" w:val="123"/>
        </w:trPr>
        <w:tc>
          <w:tcPr>
            <w:tcW w:w="6771" w:type="dxa"/>
            <w:tcBorders>
              <w:top w:val="nil"/>
              <w:left w:val="nil"/>
              <w:bottom w:val="nil"/>
              <w:right w:val="nil"/>
            </w:tcBorders>
            <w:noWrap/>
            <w:vAlign w:val="bottom"/>
          </w:tcPr>
          <w:p w14:paraId="1CA5219D"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06073425" w14:textId="77777777" w:rsidR="007B51CE" w:rsidRPr="00D413AD" w:rsidRDefault="007B51CE" w:rsidP="007B51CE">
            <w:pPr>
              <w:keepNext/>
              <w:jc w:val="right"/>
              <w:rPr>
                <w:rFonts w:ascii="Trebuchet MS" w:hAnsi="Trebuchet MS" w:cs="Calibri"/>
                <w:lang w:val="ro-RO"/>
              </w:rPr>
            </w:pPr>
          </w:p>
        </w:tc>
      </w:tr>
      <w:tr w:rsidR="007B51CE" w:rsidRPr="00D413AD" w14:paraId="43287A1E" w14:textId="77777777" w:rsidTr="00705572">
        <w:trPr>
          <w:gridAfter w:val="1"/>
          <w:wAfter w:w="708" w:type="dxa"/>
          <w:trHeight w:val="310"/>
        </w:trPr>
        <w:tc>
          <w:tcPr>
            <w:tcW w:w="6771" w:type="dxa"/>
            <w:tcBorders>
              <w:top w:val="nil"/>
              <w:left w:val="nil"/>
              <w:bottom w:val="nil"/>
              <w:right w:val="nil"/>
            </w:tcBorders>
            <w:noWrap/>
            <w:vAlign w:val="bottom"/>
          </w:tcPr>
          <w:p w14:paraId="7CD73CA5" w14:textId="4DAF3042" w:rsidR="007B51CE" w:rsidRPr="00D413AD" w:rsidRDefault="003B5565" w:rsidP="007B51CE">
            <w:pPr>
              <w:keepNext/>
              <w:rPr>
                <w:rFonts w:ascii="Trebuchet MS" w:hAnsi="Trebuchet MS" w:cs="Calibri"/>
                <w:lang w:val="ro-RO"/>
              </w:rPr>
            </w:pPr>
            <w:r w:rsidRPr="00D413AD">
              <w:rPr>
                <w:rFonts w:ascii="Trebuchet MS" w:hAnsi="Trebuchet MS" w:cs="Calibri"/>
                <w:lang w:val="ro-RO"/>
              </w:rPr>
              <w:t>Șomeri</w:t>
            </w:r>
            <w:r w:rsidR="007B51CE" w:rsidRPr="00D413AD">
              <w:rPr>
                <w:rFonts w:ascii="Trebuchet MS" w:hAnsi="Trebuchet MS" w:cs="Calibri"/>
                <w:lang w:val="ro-RO"/>
              </w:rPr>
              <w:t xml:space="preserve"> (număr total persoane)</w:t>
            </w:r>
          </w:p>
        </w:tc>
        <w:tc>
          <w:tcPr>
            <w:tcW w:w="2019" w:type="dxa"/>
            <w:tcBorders>
              <w:top w:val="nil"/>
              <w:left w:val="nil"/>
              <w:bottom w:val="nil"/>
              <w:right w:val="nil"/>
            </w:tcBorders>
            <w:noWrap/>
            <w:vAlign w:val="bottom"/>
          </w:tcPr>
          <w:p w14:paraId="683E9008"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215.000</w:t>
            </w:r>
          </w:p>
        </w:tc>
      </w:tr>
      <w:tr w:rsidR="007B51CE" w:rsidRPr="00D413AD" w14:paraId="20B412D2" w14:textId="77777777" w:rsidTr="00705572">
        <w:trPr>
          <w:gridAfter w:val="1"/>
          <w:wAfter w:w="708" w:type="dxa"/>
          <w:trHeight w:hRule="exact" w:val="123"/>
        </w:trPr>
        <w:tc>
          <w:tcPr>
            <w:tcW w:w="6771" w:type="dxa"/>
            <w:tcBorders>
              <w:top w:val="nil"/>
              <w:left w:val="nil"/>
              <w:bottom w:val="nil"/>
              <w:right w:val="nil"/>
            </w:tcBorders>
            <w:noWrap/>
            <w:vAlign w:val="bottom"/>
          </w:tcPr>
          <w:p w14:paraId="02E1AA5E"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265186FB" w14:textId="77777777" w:rsidR="007B51CE" w:rsidRPr="00D413AD" w:rsidRDefault="007B51CE" w:rsidP="007B51CE">
            <w:pPr>
              <w:keepNext/>
              <w:jc w:val="right"/>
              <w:rPr>
                <w:rFonts w:ascii="Trebuchet MS" w:hAnsi="Trebuchet MS" w:cs="Calibri"/>
                <w:lang w:val="ro-RO"/>
              </w:rPr>
            </w:pPr>
          </w:p>
        </w:tc>
      </w:tr>
      <w:tr w:rsidR="007B51CE" w:rsidRPr="00D413AD" w14:paraId="1F917FE2" w14:textId="77777777" w:rsidTr="00705572">
        <w:trPr>
          <w:gridAfter w:val="1"/>
          <w:wAfter w:w="708" w:type="dxa"/>
          <w:trHeight w:val="87"/>
        </w:trPr>
        <w:tc>
          <w:tcPr>
            <w:tcW w:w="6771" w:type="dxa"/>
            <w:tcBorders>
              <w:top w:val="nil"/>
              <w:left w:val="nil"/>
              <w:bottom w:val="single" w:sz="4" w:space="0" w:color="auto"/>
              <w:right w:val="nil"/>
            </w:tcBorders>
            <w:noWrap/>
            <w:vAlign w:val="bottom"/>
          </w:tcPr>
          <w:p w14:paraId="3742BF48" w14:textId="4BF63065" w:rsidR="007B51CE" w:rsidRPr="00D413AD" w:rsidRDefault="003B5565" w:rsidP="007B51CE">
            <w:pPr>
              <w:keepNext/>
              <w:rPr>
                <w:rFonts w:ascii="Trebuchet MS" w:hAnsi="Trebuchet MS" w:cs="Calibri"/>
                <w:lang w:val="ro-RO"/>
              </w:rPr>
            </w:pPr>
            <w:r w:rsidRPr="00D413AD">
              <w:rPr>
                <w:rFonts w:ascii="Trebuchet MS" w:hAnsi="Trebuchet MS" w:cs="Calibri"/>
                <w:lang w:val="ro-RO"/>
              </w:rPr>
              <w:t>Câștig</w:t>
            </w:r>
            <w:r w:rsidR="007B51CE" w:rsidRPr="00D413AD">
              <w:rPr>
                <w:rFonts w:ascii="Trebuchet MS" w:hAnsi="Trebuchet MS" w:cs="Calibri"/>
                <w:lang w:val="ro-RO"/>
              </w:rPr>
              <w:t xml:space="preserve"> salarial mediu net lei lunar</w:t>
            </w:r>
          </w:p>
        </w:tc>
        <w:tc>
          <w:tcPr>
            <w:tcW w:w="2019" w:type="dxa"/>
            <w:tcBorders>
              <w:top w:val="nil"/>
              <w:left w:val="nil"/>
              <w:bottom w:val="single" w:sz="4" w:space="0" w:color="auto"/>
              <w:right w:val="nil"/>
            </w:tcBorders>
            <w:noWrap/>
            <w:vAlign w:val="bottom"/>
          </w:tcPr>
          <w:p w14:paraId="16B10174"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4.235</w:t>
            </w:r>
          </w:p>
        </w:tc>
      </w:tr>
    </w:tbl>
    <w:p w14:paraId="1E52EB92" w14:textId="77777777" w:rsidR="00CC3C09" w:rsidRDefault="00CC3C09" w:rsidP="00CC3C09">
      <w:pPr>
        <w:spacing w:before="120"/>
        <w:ind w:left="57"/>
        <w:jc w:val="center"/>
        <w:rPr>
          <w:rFonts w:ascii="Trebuchet MS" w:hAnsi="Trebuchet MS" w:cs="Calibri"/>
          <w:b/>
          <w:bCs/>
          <w:color w:val="000000"/>
          <w:lang w:val="ro-RO"/>
        </w:rPr>
      </w:pPr>
    </w:p>
    <w:p w14:paraId="2BE3B22E" w14:textId="71ECA3C0" w:rsidR="007B51CE" w:rsidRPr="00D413AD" w:rsidRDefault="007B51CE" w:rsidP="00A30A8B">
      <w:pPr>
        <w:shd w:val="clear" w:color="auto" w:fill="9CC2E5" w:themeFill="accent1" w:themeFillTint="99"/>
        <w:spacing w:before="120"/>
        <w:ind w:left="57"/>
        <w:jc w:val="center"/>
        <w:rPr>
          <w:rFonts w:ascii="Trebuchet MS" w:hAnsi="Trebuchet MS" w:cs="Calibri"/>
          <w:b/>
          <w:bCs/>
          <w:color w:val="000000"/>
          <w:lang w:val="ro-RO"/>
        </w:rPr>
      </w:pPr>
      <w:r w:rsidRPr="00D413AD">
        <w:rPr>
          <w:rFonts w:ascii="Trebuchet MS" w:hAnsi="Trebuchet MS" w:cs="Calibri"/>
          <w:b/>
          <w:bCs/>
          <w:color w:val="000000"/>
          <w:lang w:val="ro-RO"/>
        </w:rPr>
        <w:t xml:space="preserve">Contribuția componentelor de utilizare la </w:t>
      </w:r>
      <w:r w:rsidR="003B5565" w:rsidRPr="00D413AD">
        <w:rPr>
          <w:rFonts w:ascii="Trebuchet MS" w:hAnsi="Trebuchet MS" w:cs="Calibri"/>
          <w:b/>
          <w:bCs/>
          <w:color w:val="000000"/>
          <w:lang w:val="ro-RO"/>
        </w:rPr>
        <w:t>creșterea</w:t>
      </w:r>
      <w:r w:rsidRPr="00D413AD">
        <w:rPr>
          <w:rFonts w:ascii="Trebuchet MS" w:hAnsi="Trebuchet MS" w:cs="Calibri"/>
          <w:b/>
          <w:bCs/>
          <w:color w:val="000000"/>
          <w:lang w:val="ro-RO"/>
        </w:rPr>
        <w:t xml:space="preserve"> reală a PIB</w:t>
      </w:r>
    </w:p>
    <w:p w14:paraId="59376793" w14:textId="77777777" w:rsidR="007B51CE" w:rsidRPr="00D413AD" w:rsidRDefault="007B51CE" w:rsidP="00A30A8B">
      <w:pPr>
        <w:spacing w:line="360" w:lineRule="auto"/>
        <w:ind w:left="435"/>
        <w:contextualSpacing/>
        <w:jc w:val="right"/>
        <w:rPr>
          <w:rFonts w:ascii="Trebuchet MS" w:eastAsia="Calibri" w:hAnsi="Trebuchet MS" w:cs="Calibri"/>
          <w:color w:val="000000"/>
          <w:szCs w:val="22"/>
          <w:lang w:val="ro-RO"/>
        </w:rPr>
      </w:pPr>
      <w:r w:rsidRPr="00D413AD">
        <w:rPr>
          <w:rFonts w:ascii="Trebuchet MS" w:eastAsia="Calibri" w:hAnsi="Trebuchet MS" w:cs="Calibri"/>
          <w:color w:val="000000"/>
          <w:szCs w:val="22"/>
          <w:lang w:val="ro-RO"/>
        </w:rPr>
        <w:t>- procente -</w:t>
      </w:r>
    </w:p>
    <w:tbl>
      <w:tblPr>
        <w:tblW w:w="881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348"/>
        <w:gridCol w:w="1249"/>
        <w:gridCol w:w="1221"/>
      </w:tblGrid>
      <w:tr w:rsidR="007B51CE" w:rsidRPr="00D413AD" w14:paraId="7B967516" w14:textId="77777777" w:rsidTr="00705572">
        <w:trPr>
          <w:trHeight w:val="369"/>
          <w:jc w:val="center"/>
        </w:trPr>
        <w:tc>
          <w:tcPr>
            <w:tcW w:w="6348" w:type="dxa"/>
            <w:noWrap/>
            <w:vAlign w:val="center"/>
          </w:tcPr>
          <w:p w14:paraId="3D8D5C94"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 </w:t>
            </w:r>
          </w:p>
        </w:tc>
        <w:tc>
          <w:tcPr>
            <w:tcW w:w="1249" w:type="dxa"/>
            <w:noWrap/>
            <w:vAlign w:val="center"/>
          </w:tcPr>
          <w:p w14:paraId="73255C00"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2022</w:t>
            </w:r>
          </w:p>
        </w:tc>
        <w:tc>
          <w:tcPr>
            <w:tcW w:w="1221" w:type="dxa"/>
            <w:vAlign w:val="center"/>
          </w:tcPr>
          <w:p w14:paraId="7B475BB7"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2023</w:t>
            </w:r>
          </w:p>
        </w:tc>
      </w:tr>
      <w:tr w:rsidR="007B51CE" w:rsidRPr="00D413AD" w14:paraId="719B6330" w14:textId="77777777" w:rsidTr="00705572">
        <w:trPr>
          <w:trHeight w:val="369"/>
          <w:jc w:val="center"/>
        </w:trPr>
        <w:tc>
          <w:tcPr>
            <w:tcW w:w="6348" w:type="dxa"/>
            <w:noWrap/>
            <w:vAlign w:val="center"/>
          </w:tcPr>
          <w:p w14:paraId="5616C5B3" w14:textId="77777777" w:rsidR="007B51CE" w:rsidRPr="00D413AD" w:rsidRDefault="007B51CE" w:rsidP="00A30A8B">
            <w:pPr>
              <w:rPr>
                <w:rFonts w:ascii="Trebuchet MS" w:hAnsi="Trebuchet MS" w:cs="Calibri"/>
                <w:lang w:val="ro-RO"/>
              </w:rPr>
            </w:pPr>
            <w:r w:rsidRPr="00D413AD">
              <w:rPr>
                <w:rFonts w:ascii="Trebuchet MS" w:hAnsi="Trebuchet MS" w:cs="Calibri"/>
                <w:b/>
                <w:bCs/>
                <w:lang w:val="ro-RO"/>
              </w:rPr>
              <w:t>PRODUSUL INTERN BRUT</w:t>
            </w:r>
          </w:p>
        </w:tc>
        <w:tc>
          <w:tcPr>
            <w:tcW w:w="1249" w:type="dxa"/>
            <w:noWrap/>
            <w:vAlign w:val="center"/>
          </w:tcPr>
          <w:p w14:paraId="42AB55D8"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4,6</w:t>
            </w:r>
          </w:p>
        </w:tc>
        <w:tc>
          <w:tcPr>
            <w:tcW w:w="1221" w:type="dxa"/>
            <w:vAlign w:val="center"/>
          </w:tcPr>
          <w:p w14:paraId="420915F0"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2,8</w:t>
            </w:r>
          </w:p>
        </w:tc>
      </w:tr>
      <w:tr w:rsidR="007B51CE" w:rsidRPr="00D413AD" w14:paraId="37198439" w14:textId="77777777" w:rsidTr="00705572">
        <w:trPr>
          <w:trHeight w:val="369"/>
          <w:jc w:val="center"/>
        </w:trPr>
        <w:tc>
          <w:tcPr>
            <w:tcW w:w="6348" w:type="dxa"/>
            <w:vAlign w:val="center"/>
          </w:tcPr>
          <w:p w14:paraId="713921D2" w14:textId="77777777" w:rsidR="007B51CE" w:rsidRPr="00D413AD" w:rsidRDefault="007B51CE" w:rsidP="00A30A8B">
            <w:pPr>
              <w:rPr>
                <w:rFonts w:ascii="Trebuchet MS" w:hAnsi="Trebuchet MS" w:cs="Calibri"/>
                <w:lang w:val="ro-RO"/>
              </w:rPr>
            </w:pPr>
            <w:r w:rsidRPr="00D413AD">
              <w:rPr>
                <w:rFonts w:ascii="Trebuchet MS" w:hAnsi="Trebuchet MS" w:cs="Calibri"/>
                <w:b/>
                <w:bCs/>
                <w:lang w:val="ro-RO"/>
              </w:rPr>
              <w:t>Cererea internă</w:t>
            </w:r>
          </w:p>
        </w:tc>
        <w:tc>
          <w:tcPr>
            <w:tcW w:w="1249" w:type="dxa"/>
            <w:noWrap/>
            <w:vAlign w:val="center"/>
          </w:tcPr>
          <w:p w14:paraId="37D35905"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4,6</w:t>
            </w:r>
          </w:p>
        </w:tc>
        <w:tc>
          <w:tcPr>
            <w:tcW w:w="1221" w:type="dxa"/>
            <w:vAlign w:val="center"/>
          </w:tcPr>
          <w:p w14:paraId="420AE5AA"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3,6</w:t>
            </w:r>
          </w:p>
        </w:tc>
      </w:tr>
      <w:tr w:rsidR="007B51CE" w:rsidRPr="00D413AD" w14:paraId="76FEE9C3" w14:textId="77777777" w:rsidTr="00705572">
        <w:trPr>
          <w:trHeight w:val="369"/>
          <w:jc w:val="center"/>
        </w:trPr>
        <w:tc>
          <w:tcPr>
            <w:tcW w:w="6348" w:type="dxa"/>
            <w:tcBorders>
              <w:bottom w:val="nil"/>
            </w:tcBorders>
            <w:noWrap/>
            <w:vAlign w:val="center"/>
          </w:tcPr>
          <w:p w14:paraId="68F253E6" w14:textId="77777777" w:rsidR="007B51CE" w:rsidRPr="00D413AD" w:rsidRDefault="007B51CE" w:rsidP="00A30A8B">
            <w:pPr>
              <w:rPr>
                <w:rFonts w:ascii="Trebuchet MS" w:hAnsi="Trebuchet MS" w:cs="Calibri"/>
                <w:lang w:val="ro-RO"/>
              </w:rPr>
            </w:pPr>
            <w:r w:rsidRPr="00D413AD">
              <w:rPr>
                <w:rFonts w:ascii="Trebuchet MS" w:hAnsi="Trebuchet MS" w:cs="Calibri"/>
                <w:lang w:val="ro-RO"/>
              </w:rPr>
              <w:t>Consum final</w:t>
            </w:r>
          </w:p>
        </w:tc>
        <w:tc>
          <w:tcPr>
            <w:tcW w:w="1249" w:type="dxa"/>
            <w:tcBorders>
              <w:bottom w:val="nil"/>
            </w:tcBorders>
            <w:noWrap/>
            <w:vAlign w:val="bottom"/>
          </w:tcPr>
          <w:p w14:paraId="33898C8D"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3,5</w:t>
            </w:r>
          </w:p>
        </w:tc>
        <w:tc>
          <w:tcPr>
            <w:tcW w:w="1221" w:type="dxa"/>
            <w:tcBorders>
              <w:bottom w:val="nil"/>
            </w:tcBorders>
            <w:vAlign w:val="bottom"/>
          </w:tcPr>
          <w:p w14:paraId="3EE1C993"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1,9</w:t>
            </w:r>
          </w:p>
        </w:tc>
      </w:tr>
      <w:tr w:rsidR="007B51CE" w:rsidRPr="00D413AD" w14:paraId="319F2D8D" w14:textId="77777777" w:rsidTr="00705572">
        <w:trPr>
          <w:trHeight w:val="369"/>
          <w:jc w:val="center"/>
        </w:trPr>
        <w:tc>
          <w:tcPr>
            <w:tcW w:w="6348" w:type="dxa"/>
            <w:tcBorders>
              <w:top w:val="nil"/>
              <w:bottom w:val="nil"/>
            </w:tcBorders>
            <w:noWrap/>
            <w:vAlign w:val="center"/>
          </w:tcPr>
          <w:p w14:paraId="2C5AC41E" w14:textId="77777777" w:rsidR="007B51CE" w:rsidRPr="00D413AD" w:rsidRDefault="007B51CE" w:rsidP="00A30A8B">
            <w:pPr>
              <w:ind w:left="720" w:hanging="360"/>
              <w:rPr>
                <w:rFonts w:ascii="Trebuchet MS" w:hAnsi="Trebuchet MS" w:cs="Calibri"/>
                <w:lang w:val="ro-RO"/>
              </w:rPr>
            </w:pPr>
            <w:r w:rsidRPr="00D413AD">
              <w:rPr>
                <w:rFonts w:ascii="Trebuchet MS" w:hAnsi="Trebuchet MS" w:cs="Calibri"/>
                <w:lang w:val="ro-RO"/>
              </w:rPr>
              <w:t>- Cheltuielile cu consumul privat</w:t>
            </w:r>
          </w:p>
        </w:tc>
        <w:tc>
          <w:tcPr>
            <w:tcW w:w="1249" w:type="dxa"/>
            <w:tcBorders>
              <w:top w:val="nil"/>
              <w:bottom w:val="nil"/>
            </w:tcBorders>
            <w:noWrap/>
            <w:vAlign w:val="bottom"/>
          </w:tcPr>
          <w:p w14:paraId="31228A7E"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3,4</w:t>
            </w:r>
          </w:p>
        </w:tc>
        <w:tc>
          <w:tcPr>
            <w:tcW w:w="1221" w:type="dxa"/>
            <w:tcBorders>
              <w:top w:val="nil"/>
              <w:bottom w:val="nil"/>
            </w:tcBorders>
            <w:vAlign w:val="bottom"/>
          </w:tcPr>
          <w:p w14:paraId="1527C437"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1,7</w:t>
            </w:r>
          </w:p>
        </w:tc>
      </w:tr>
      <w:tr w:rsidR="007B51CE" w:rsidRPr="00D413AD" w14:paraId="584ED211" w14:textId="77777777" w:rsidTr="00705572">
        <w:trPr>
          <w:trHeight w:val="369"/>
          <w:jc w:val="center"/>
        </w:trPr>
        <w:tc>
          <w:tcPr>
            <w:tcW w:w="6348" w:type="dxa"/>
            <w:tcBorders>
              <w:top w:val="nil"/>
              <w:bottom w:val="nil"/>
            </w:tcBorders>
            <w:noWrap/>
            <w:vAlign w:val="center"/>
          </w:tcPr>
          <w:p w14:paraId="42A33D35" w14:textId="77777777" w:rsidR="007B51CE" w:rsidRPr="00D413AD" w:rsidRDefault="007B51CE" w:rsidP="00A30A8B">
            <w:pPr>
              <w:ind w:left="720" w:hanging="360"/>
              <w:rPr>
                <w:rFonts w:ascii="Trebuchet MS" w:hAnsi="Trebuchet MS" w:cs="Calibri"/>
                <w:lang w:val="ro-RO"/>
              </w:rPr>
            </w:pPr>
            <w:r w:rsidRPr="00D413AD">
              <w:rPr>
                <w:rFonts w:ascii="Trebuchet MS" w:hAnsi="Trebuchet MS" w:cs="Calibri"/>
                <w:lang w:val="ro-RO"/>
              </w:rPr>
              <w:lastRenderedPageBreak/>
              <w:t>- Cheltuielile cu consumul guvernamental*</w:t>
            </w:r>
          </w:p>
        </w:tc>
        <w:tc>
          <w:tcPr>
            <w:tcW w:w="1249" w:type="dxa"/>
            <w:tcBorders>
              <w:top w:val="nil"/>
              <w:bottom w:val="nil"/>
            </w:tcBorders>
            <w:noWrap/>
            <w:vAlign w:val="bottom"/>
          </w:tcPr>
          <w:p w14:paraId="0B7002EF"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0,1</w:t>
            </w:r>
          </w:p>
        </w:tc>
        <w:tc>
          <w:tcPr>
            <w:tcW w:w="1221" w:type="dxa"/>
            <w:tcBorders>
              <w:top w:val="nil"/>
              <w:bottom w:val="nil"/>
            </w:tcBorders>
            <w:vAlign w:val="bottom"/>
          </w:tcPr>
          <w:p w14:paraId="632D34C8"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0,2</w:t>
            </w:r>
          </w:p>
        </w:tc>
      </w:tr>
      <w:tr w:rsidR="007B51CE" w:rsidRPr="00D413AD" w14:paraId="6299FD2C" w14:textId="77777777" w:rsidTr="00705572">
        <w:trPr>
          <w:trHeight w:val="369"/>
          <w:jc w:val="center"/>
        </w:trPr>
        <w:tc>
          <w:tcPr>
            <w:tcW w:w="6348" w:type="dxa"/>
            <w:tcBorders>
              <w:bottom w:val="nil"/>
            </w:tcBorders>
            <w:noWrap/>
            <w:vAlign w:val="center"/>
          </w:tcPr>
          <w:p w14:paraId="62DDC837" w14:textId="77777777" w:rsidR="007B51CE" w:rsidRPr="00D413AD" w:rsidRDefault="007B51CE" w:rsidP="00A30A8B">
            <w:pPr>
              <w:rPr>
                <w:rFonts w:ascii="Trebuchet MS" w:hAnsi="Trebuchet MS" w:cs="Calibri"/>
                <w:lang w:val="ro-RO"/>
              </w:rPr>
            </w:pPr>
            <w:r w:rsidRPr="00D413AD">
              <w:rPr>
                <w:rFonts w:ascii="Trebuchet MS" w:hAnsi="Trebuchet MS" w:cs="Calibri"/>
                <w:lang w:val="ro-RO"/>
              </w:rPr>
              <w:t>Formarea brută de capital</w:t>
            </w:r>
          </w:p>
        </w:tc>
        <w:tc>
          <w:tcPr>
            <w:tcW w:w="1249" w:type="dxa"/>
            <w:tcBorders>
              <w:bottom w:val="nil"/>
            </w:tcBorders>
            <w:noWrap/>
            <w:vAlign w:val="bottom"/>
          </w:tcPr>
          <w:p w14:paraId="7156D15A"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1,1</w:t>
            </w:r>
          </w:p>
        </w:tc>
        <w:tc>
          <w:tcPr>
            <w:tcW w:w="1221" w:type="dxa"/>
            <w:tcBorders>
              <w:bottom w:val="nil"/>
            </w:tcBorders>
            <w:vAlign w:val="bottom"/>
          </w:tcPr>
          <w:p w14:paraId="2AAA4EB3"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1,6</w:t>
            </w:r>
          </w:p>
        </w:tc>
      </w:tr>
      <w:tr w:rsidR="007B51CE" w:rsidRPr="00D413AD" w14:paraId="3A3807E6" w14:textId="77777777" w:rsidTr="00705572">
        <w:trPr>
          <w:trHeight w:val="369"/>
          <w:jc w:val="center"/>
        </w:trPr>
        <w:tc>
          <w:tcPr>
            <w:tcW w:w="6348" w:type="dxa"/>
            <w:tcBorders>
              <w:top w:val="nil"/>
              <w:bottom w:val="nil"/>
            </w:tcBorders>
            <w:noWrap/>
            <w:vAlign w:val="center"/>
          </w:tcPr>
          <w:p w14:paraId="48925A26" w14:textId="77777777" w:rsidR="007B51CE" w:rsidRPr="00D413AD" w:rsidRDefault="007B51CE" w:rsidP="00A30A8B">
            <w:pPr>
              <w:ind w:left="720"/>
              <w:rPr>
                <w:rFonts w:ascii="Trebuchet MS" w:hAnsi="Trebuchet MS" w:cs="Calibri"/>
                <w:lang w:val="ro-RO"/>
              </w:rPr>
            </w:pPr>
            <w:r w:rsidRPr="00D413AD">
              <w:rPr>
                <w:rFonts w:ascii="Trebuchet MS" w:hAnsi="Trebuchet MS" w:cs="Calibri"/>
                <w:lang w:val="ro-RO"/>
              </w:rPr>
              <w:t>- Formarea brută de capital fix</w:t>
            </w:r>
          </w:p>
        </w:tc>
        <w:tc>
          <w:tcPr>
            <w:tcW w:w="1249" w:type="dxa"/>
            <w:tcBorders>
              <w:top w:val="nil"/>
              <w:bottom w:val="nil"/>
            </w:tcBorders>
            <w:noWrap/>
            <w:vAlign w:val="bottom"/>
          </w:tcPr>
          <w:p w14:paraId="3199437D"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1,0</w:t>
            </w:r>
          </w:p>
        </w:tc>
        <w:tc>
          <w:tcPr>
            <w:tcW w:w="1221" w:type="dxa"/>
            <w:tcBorders>
              <w:top w:val="nil"/>
              <w:bottom w:val="nil"/>
            </w:tcBorders>
            <w:vAlign w:val="bottom"/>
          </w:tcPr>
          <w:p w14:paraId="5FBEEA86"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1,6</w:t>
            </w:r>
          </w:p>
        </w:tc>
      </w:tr>
      <w:tr w:rsidR="007B51CE" w:rsidRPr="00D413AD" w14:paraId="08EBA969" w14:textId="77777777" w:rsidTr="00705572">
        <w:trPr>
          <w:trHeight w:val="369"/>
          <w:jc w:val="center"/>
        </w:trPr>
        <w:tc>
          <w:tcPr>
            <w:tcW w:w="6348" w:type="dxa"/>
            <w:tcBorders>
              <w:top w:val="nil"/>
            </w:tcBorders>
            <w:noWrap/>
            <w:vAlign w:val="center"/>
          </w:tcPr>
          <w:p w14:paraId="1293C7A4" w14:textId="77777777" w:rsidR="007B51CE" w:rsidRPr="00D413AD" w:rsidRDefault="007B51CE" w:rsidP="00A30A8B">
            <w:pPr>
              <w:ind w:left="720"/>
              <w:rPr>
                <w:rFonts w:ascii="Trebuchet MS" w:hAnsi="Trebuchet MS" w:cs="Calibri"/>
                <w:lang w:val="ro-RO"/>
              </w:rPr>
            </w:pPr>
            <w:r w:rsidRPr="00D413AD">
              <w:rPr>
                <w:rFonts w:ascii="Trebuchet MS" w:hAnsi="Trebuchet MS" w:cs="Calibri"/>
                <w:lang w:val="ro-RO"/>
              </w:rPr>
              <w:t>- Modificarea stocurilor</w:t>
            </w:r>
          </w:p>
        </w:tc>
        <w:tc>
          <w:tcPr>
            <w:tcW w:w="1249" w:type="dxa"/>
            <w:tcBorders>
              <w:top w:val="nil"/>
            </w:tcBorders>
            <w:noWrap/>
            <w:vAlign w:val="bottom"/>
          </w:tcPr>
          <w:p w14:paraId="4A5EA430"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0,0</w:t>
            </w:r>
          </w:p>
        </w:tc>
        <w:tc>
          <w:tcPr>
            <w:tcW w:w="1221" w:type="dxa"/>
            <w:tcBorders>
              <w:top w:val="nil"/>
            </w:tcBorders>
            <w:vAlign w:val="bottom"/>
          </w:tcPr>
          <w:p w14:paraId="2BCD9576"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0,0</w:t>
            </w:r>
          </w:p>
        </w:tc>
      </w:tr>
      <w:tr w:rsidR="007B51CE" w:rsidRPr="00D413AD" w14:paraId="289E50FE" w14:textId="77777777" w:rsidTr="00705572">
        <w:trPr>
          <w:trHeight w:val="369"/>
          <w:jc w:val="center"/>
        </w:trPr>
        <w:tc>
          <w:tcPr>
            <w:tcW w:w="6348" w:type="dxa"/>
            <w:noWrap/>
            <w:vAlign w:val="center"/>
          </w:tcPr>
          <w:p w14:paraId="53CED6F1" w14:textId="77777777" w:rsidR="007B51CE" w:rsidRPr="00D413AD" w:rsidRDefault="007B51CE" w:rsidP="00A30A8B">
            <w:pPr>
              <w:rPr>
                <w:rFonts w:ascii="Trebuchet MS" w:hAnsi="Trebuchet MS" w:cs="Calibri"/>
                <w:b/>
                <w:bCs/>
                <w:lang w:val="ro-RO"/>
              </w:rPr>
            </w:pPr>
            <w:r w:rsidRPr="00D413AD">
              <w:rPr>
                <w:rFonts w:ascii="Trebuchet MS" w:hAnsi="Trebuchet MS" w:cs="Calibri"/>
                <w:b/>
                <w:bCs/>
                <w:lang w:val="ro-RO"/>
              </w:rPr>
              <w:t>Exportul net</w:t>
            </w:r>
          </w:p>
        </w:tc>
        <w:tc>
          <w:tcPr>
            <w:tcW w:w="1249" w:type="dxa"/>
            <w:noWrap/>
            <w:vAlign w:val="bottom"/>
          </w:tcPr>
          <w:p w14:paraId="4118C56D"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0,0</w:t>
            </w:r>
          </w:p>
        </w:tc>
        <w:tc>
          <w:tcPr>
            <w:tcW w:w="1221" w:type="dxa"/>
            <w:vAlign w:val="bottom"/>
          </w:tcPr>
          <w:p w14:paraId="6E5AB352"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-0,8</w:t>
            </w:r>
          </w:p>
        </w:tc>
      </w:tr>
      <w:tr w:rsidR="007B51CE" w:rsidRPr="00D413AD" w14:paraId="6E36F057" w14:textId="77777777" w:rsidTr="00705572">
        <w:trPr>
          <w:trHeight w:val="369"/>
          <w:jc w:val="center"/>
        </w:trPr>
        <w:tc>
          <w:tcPr>
            <w:tcW w:w="6348" w:type="dxa"/>
            <w:tcBorders>
              <w:bottom w:val="nil"/>
            </w:tcBorders>
            <w:noWrap/>
            <w:vAlign w:val="center"/>
          </w:tcPr>
          <w:p w14:paraId="5C95F205" w14:textId="7D4523DC" w:rsidR="007B51CE" w:rsidRPr="00D413AD" w:rsidRDefault="007B51CE" w:rsidP="00A30A8B">
            <w:pPr>
              <w:rPr>
                <w:rFonts w:ascii="Trebuchet MS" w:hAnsi="Trebuchet MS" w:cs="Calibri"/>
                <w:lang w:val="ro-RO"/>
              </w:rPr>
            </w:pPr>
            <w:r w:rsidRPr="00D413AD">
              <w:rPr>
                <w:rFonts w:ascii="Trebuchet MS" w:hAnsi="Trebuchet MS" w:cs="Calibri"/>
                <w:lang w:val="ro-RO"/>
              </w:rPr>
              <w:t xml:space="preserve">Exportul de bunuri </w:t>
            </w:r>
            <w:r w:rsidR="003B5565" w:rsidRPr="00D413AD">
              <w:rPr>
                <w:rFonts w:ascii="Trebuchet MS" w:hAnsi="Trebuchet MS" w:cs="Calibri"/>
                <w:lang w:val="ro-RO"/>
              </w:rPr>
              <w:t>și</w:t>
            </w:r>
            <w:r w:rsidRPr="00D413AD">
              <w:rPr>
                <w:rFonts w:ascii="Trebuchet MS" w:hAnsi="Trebuchet MS" w:cs="Calibri"/>
                <w:lang w:val="ro-RO"/>
              </w:rPr>
              <w:t xml:space="preserve"> servicii</w:t>
            </w:r>
          </w:p>
        </w:tc>
        <w:tc>
          <w:tcPr>
            <w:tcW w:w="1249" w:type="dxa"/>
            <w:tcBorders>
              <w:bottom w:val="nil"/>
            </w:tcBorders>
            <w:noWrap/>
            <w:vAlign w:val="bottom"/>
          </w:tcPr>
          <w:p w14:paraId="7F728A2C"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3,8</w:t>
            </w:r>
          </w:p>
        </w:tc>
        <w:tc>
          <w:tcPr>
            <w:tcW w:w="1221" w:type="dxa"/>
            <w:tcBorders>
              <w:bottom w:val="nil"/>
            </w:tcBorders>
            <w:vAlign w:val="bottom"/>
          </w:tcPr>
          <w:p w14:paraId="682BAA73"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2,0</w:t>
            </w:r>
          </w:p>
        </w:tc>
      </w:tr>
      <w:tr w:rsidR="007B51CE" w:rsidRPr="00D413AD" w14:paraId="49F0889C" w14:textId="77777777" w:rsidTr="00705572">
        <w:trPr>
          <w:trHeight w:val="369"/>
          <w:jc w:val="center"/>
        </w:trPr>
        <w:tc>
          <w:tcPr>
            <w:tcW w:w="6348" w:type="dxa"/>
            <w:tcBorders>
              <w:top w:val="nil"/>
            </w:tcBorders>
            <w:noWrap/>
            <w:vAlign w:val="center"/>
          </w:tcPr>
          <w:p w14:paraId="4CAF2F64" w14:textId="6FA92A70" w:rsidR="007B51CE" w:rsidRPr="00D413AD" w:rsidRDefault="007B51CE" w:rsidP="00A30A8B">
            <w:pPr>
              <w:rPr>
                <w:rFonts w:ascii="Trebuchet MS" w:hAnsi="Trebuchet MS" w:cs="Calibri"/>
                <w:b/>
                <w:bCs/>
                <w:lang w:val="ro-RO"/>
              </w:rPr>
            </w:pPr>
            <w:r w:rsidRPr="00D413AD">
              <w:rPr>
                <w:rFonts w:ascii="Trebuchet MS" w:hAnsi="Trebuchet MS" w:cs="Calibri"/>
                <w:lang w:val="ro-RO"/>
              </w:rPr>
              <w:t xml:space="preserve">Importul de bunuri </w:t>
            </w:r>
            <w:r w:rsidR="003B5565" w:rsidRPr="00D413AD">
              <w:rPr>
                <w:rFonts w:ascii="Trebuchet MS" w:hAnsi="Trebuchet MS" w:cs="Calibri"/>
                <w:lang w:val="ro-RO"/>
              </w:rPr>
              <w:t>și</w:t>
            </w:r>
            <w:r w:rsidRPr="00D413AD">
              <w:rPr>
                <w:rFonts w:ascii="Trebuchet MS" w:hAnsi="Trebuchet MS" w:cs="Calibri"/>
                <w:lang w:val="ro-RO"/>
              </w:rPr>
              <w:t xml:space="preserve"> servicii</w:t>
            </w:r>
          </w:p>
        </w:tc>
        <w:tc>
          <w:tcPr>
            <w:tcW w:w="1249" w:type="dxa"/>
            <w:tcBorders>
              <w:top w:val="nil"/>
            </w:tcBorders>
            <w:noWrap/>
            <w:vAlign w:val="bottom"/>
          </w:tcPr>
          <w:p w14:paraId="77B9FDD8"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3,8</w:t>
            </w:r>
          </w:p>
        </w:tc>
        <w:tc>
          <w:tcPr>
            <w:tcW w:w="1221" w:type="dxa"/>
            <w:tcBorders>
              <w:top w:val="nil"/>
            </w:tcBorders>
            <w:vAlign w:val="bottom"/>
          </w:tcPr>
          <w:p w14:paraId="354C449A"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2,7</w:t>
            </w:r>
          </w:p>
        </w:tc>
      </w:tr>
    </w:tbl>
    <w:p w14:paraId="2BB59925" w14:textId="7B1880E7" w:rsidR="007B51CE" w:rsidRPr="00D413AD" w:rsidRDefault="007B51CE" w:rsidP="00A30A8B">
      <w:pPr>
        <w:autoSpaceDE w:val="0"/>
        <w:autoSpaceDN w:val="0"/>
        <w:adjustRightInd w:val="0"/>
        <w:spacing w:before="120"/>
        <w:jc w:val="both"/>
        <w:rPr>
          <w:rFonts w:ascii="Trebuchet MS" w:hAnsi="Trebuchet MS" w:cs="Calibri"/>
          <w:sz w:val="18"/>
          <w:szCs w:val="18"/>
          <w:lang w:val="ro-RO"/>
        </w:rPr>
      </w:pPr>
      <w:r w:rsidRPr="00D413AD">
        <w:rPr>
          <w:rFonts w:ascii="Trebuchet MS" w:hAnsi="Trebuchet MS" w:cs="Calibri"/>
          <w:sz w:val="18"/>
          <w:szCs w:val="18"/>
          <w:lang w:val="ro-RO"/>
        </w:rPr>
        <w:t xml:space="preserve">*) Consumul guvernamental include consumul individual </w:t>
      </w:r>
      <w:r w:rsidR="003B5565" w:rsidRPr="00D413AD">
        <w:rPr>
          <w:rFonts w:ascii="Trebuchet MS" w:hAnsi="Trebuchet MS" w:cs="Calibri"/>
          <w:sz w:val="18"/>
          <w:szCs w:val="18"/>
          <w:lang w:val="ro-RO"/>
        </w:rPr>
        <w:t>și</w:t>
      </w:r>
      <w:r w:rsidRPr="00D413AD">
        <w:rPr>
          <w:rFonts w:ascii="Trebuchet MS" w:hAnsi="Trebuchet MS" w:cs="Calibri"/>
          <w:sz w:val="18"/>
          <w:szCs w:val="18"/>
          <w:lang w:val="ro-RO"/>
        </w:rPr>
        <w:t xml:space="preserve"> consumul colectiv al </w:t>
      </w:r>
      <w:r w:rsidR="003B5565" w:rsidRPr="00D413AD">
        <w:rPr>
          <w:rFonts w:ascii="Trebuchet MS" w:hAnsi="Trebuchet MS" w:cs="Calibri"/>
          <w:sz w:val="18"/>
          <w:szCs w:val="18"/>
          <w:lang w:val="ro-RO"/>
        </w:rPr>
        <w:t>administrației</w:t>
      </w:r>
      <w:r w:rsidRPr="00D413AD">
        <w:rPr>
          <w:rFonts w:ascii="Trebuchet MS" w:hAnsi="Trebuchet MS" w:cs="Calibri"/>
          <w:sz w:val="18"/>
          <w:szCs w:val="18"/>
          <w:lang w:val="ro-RO"/>
        </w:rPr>
        <w:t xml:space="preserve"> publice</w:t>
      </w:r>
    </w:p>
    <w:p w14:paraId="70C0FD6D" w14:textId="68B3E332" w:rsidR="007B51CE" w:rsidRPr="00D413AD" w:rsidRDefault="007B51CE" w:rsidP="00A30A8B">
      <w:pPr>
        <w:autoSpaceDE w:val="0"/>
        <w:autoSpaceDN w:val="0"/>
        <w:adjustRightInd w:val="0"/>
        <w:rPr>
          <w:rFonts w:ascii="Trebuchet MS" w:hAnsi="Trebuchet MS" w:cs="Calibri"/>
          <w:i/>
          <w:iCs/>
          <w:sz w:val="18"/>
          <w:szCs w:val="18"/>
          <w:lang w:val="ro-RO"/>
        </w:rPr>
      </w:pPr>
      <w:r w:rsidRPr="00D413AD">
        <w:rPr>
          <w:rFonts w:ascii="Trebuchet MS" w:hAnsi="Trebuchet MS" w:cs="Calibri"/>
          <w:i/>
          <w:iCs/>
          <w:sz w:val="18"/>
          <w:szCs w:val="18"/>
          <w:lang w:val="ro-RO"/>
        </w:rPr>
        <w:t xml:space="preserve">Notă: Eventuale </w:t>
      </w:r>
      <w:r w:rsidR="003B5565" w:rsidRPr="00D413AD">
        <w:rPr>
          <w:rFonts w:ascii="Trebuchet MS" w:hAnsi="Trebuchet MS" w:cs="Calibri"/>
          <w:i/>
          <w:iCs/>
          <w:sz w:val="18"/>
          <w:szCs w:val="18"/>
          <w:lang w:val="ro-RO"/>
        </w:rPr>
        <w:t>neconcordanțe</w:t>
      </w:r>
      <w:r w:rsidRPr="00D413AD">
        <w:rPr>
          <w:rFonts w:ascii="Trebuchet MS" w:hAnsi="Trebuchet MS" w:cs="Calibri"/>
          <w:i/>
          <w:iCs/>
          <w:sz w:val="18"/>
          <w:szCs w:val="18"/>
          <w:lang w:val="ro-RO"/>
        </w:rPr>
        <w:t xml:space="preserve"> la însumare sunt ca urmare a rotunjirilor.</w:t>
      </w:r>
    </w:p>
    <w:p w14:paraId="36C72866" w14:textId="77777777" w:rsidR="007B51CE" w:rsidRPr="00D413AD" w:rsidRDefault="007B51CE" w:rsidP="00A30A8B">
      <w:pPr>
        <w:autoSpaceDE w:val="0"/>
        <w:autoSpaceDN w:val="0"/>
        <w:adjustRightInd w:val="0"/>
        <w:rPr>
          <w:rFonts w:ascii="Trebuchet MS" w:hAnsi="Trebuchet MS" w:cs="Calibri"/>
          <w:lang w:val="ro-RO"/>
        </w:rPr>
      </w:pPr>
    </w:p>
    <w:tbl>
      <w:tblPr>
        <w:tblpPr w:leftFromText="180" w:rightFromText="180" w:vertAnchor="text" w:horzAnchor="margin" w:tblpXSpec="center" w:tblpY="95"/>
        <w:tblOverlap w:val="never"/>
        <w:tblW w:w="9180"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629"/>
        <w:gridCol w:w="1246"/>
        <w:gridCol w:w="1305"/>
      </w:tblGrid>
      <w:tr w:rsidR="007B51CE" w:rsidRPr="00D413AD" w14:paraId="01578787" w14:textId="77777777" w:rsidTr="00705572">
        <w:trPr>
          <w:trHeight w:val="374"/>
        </w:trPr>
        <w:tc>
          <w:tcPr>
            <w:tcW w:w="9180" w:type="dxa"/>
            <w:gridSpan w:val="3"/>
            <w:tcBorders>
              <w:top w:val="nil"/>
              <w:bottom w:val="nil"/>
            </w:tcBorders>
            <w:shd w:val="clear" w:color="auto" w:fill="9CC2E5"/>
            <w:noWrap/>
            <w:vAlign w:val="center"/>
          </w:tcPr>
          <w:p w14:paraId="116596D1" w14:textId="72383260" w:rsidR="007B51CE" w:rsidRPr="00D413AD" w:rsidRDefault="003B5565" w:rsidP="007B51CE">
            <w:pPr>
              <w:keepNext/>
              <w:jc w:val="center"/>
              <w:rPr>
                <w:rFonts w:ascii="Trebuchet MS" w:hAnsi="Trebuchet MS" w:cs="Calibri"/>
                <w:lang w:val="ro-RO"/>
              </w:rPr>
            </w:pPr>
            <w:r w:rsidRPr="00D413AD">
              <w:rPr>
                <w:rFonts w:ascii="Trebuchet MS" w:hAnsi="Trebuchet MS" w:cs="Calibri"/>
                <w:b/>
                <w:bCs/>
                <w:lang w:val="ro-RO"/>
              </w:rPr>
              <w:t>Contribuția</w:t>
            </w:r>
            <w:r w:rsidR="007B51CE" w:rsidRPr="00D413AD">
              <w:rPr>
                <w:rFonts w:ascii="Trebuchet MS" w:hAnsi="Trebuchet MS" w:cs="Calibri"/>
                <w:b/>
                <w:bCs/>
                <w:lang w:val="ro-RO"/>
              </w:rPr>
              <w:t xml:space="preserve"> ramurilor la </w:t>
            </w:r>
            <w:r w:rsidRPr="00D413AD">
              <w:rPr>
                <w:rFonts w:ascii="Trebuchet MS" w:hAnsi="Trebuchet MS" w:cs="Calibri"/>
                <w:b/>
                <w:bCs/>
                <w:lang w:val="ro-RO"/>
              </w:rPr>
              <w:t>creșterea</w:t>
            </w:r>
            <w:r w:rsidR="007B51CE" w:rsidRPr="00D413AD">
              <w:rPr>
                <w:rFonts w:ascii="Trebuchet MS" w:hAnsi="Trebuchet MS" w:cs="Calibri"/>
                <w:b/>
                <w:bCs/>
                <w:lang w:val="ro-RO"/>
              </w:rPr>
              <w:t xml:space="preserve"> reală a PIB</w:t>
            </w:r>
          </w:p>
        </w:tc>
      </w:tr>
      <w:tr w:rsidR="007B51CE" w:rsidRPr="00D413AD" w14:paraId="3D8783BC" w14:textId="77777777" w:rsidTr="00705572">
        <w:trPr>
          <w:trHeight w:val="374"/>
        </w:trPr>
        <w:tc>
          <w:tcPr>
            <w:tcW w:w="9180" w:type="dxa"/>
            <w:gridSpan w:val="3"/>
            <w:tcBorders>
              <w:top w:val="nil"/>
            </w:tcBorders>
            <w:noWrap/>
            <w:vAlign w:val="center"/>
          </w:tcPr>
          <w:p w14:paraId="15F6F0FB" w14:textId="77777777" w:rsidR="007B51CE" w:rsidRPr="00D413AD" w:rsidRDefault="007B51CE" w:rsidP="007B51CE">
            <w:pPr>
              <w:keepNext/>
              <w:ind w:left="360" w:right="480"/>
              <w:jc w:val="right"/>
              <w:rPr>
                <w:rFonts w:ascii="Trebuchet MS" w:hAnsi="Trebuchet MS" w:cs="Calibri"/>
                <w:lang w:val="ro-RO"/>
              </w:rPr>
            </w:pPr>
            <w:r w:rsidRPr="00D413AD">
              <w:rPr>
                <w:rFonts w:ascii="Trebuchet MS" w:hAnsi="Trebuchet MS" w:cs="Calibri"/>
                <w:lang w:val="ro-RO"/>
              </w:rPr>
              <w:t>- procente -</w:t>
            </w:r>
          </w:p>
        </w:tc>
      </w:tr>
      <w:tr w:rsidR="007B51CE" w:rsidRPr="00D413AD" w14:paraId="238021DF" w14:textId="77777777" w:rsidTr="00705572">
        <w:trPr>
          <w:trHeight w:val="374"/>
        </w:trPr>
        <w:tc>
          <w:tcPr>
            <w:tcW w:w="6629" w:type="dxa"/>
            <w:noWrap/>
            <w:vAlign w:val="center"/>
          </w:tcPr>
          <w:p w14:paraId="12D58B45" w14:textId="77777777" w:rsidR="007B51CE" w:rsidRPr="00D413AD" w:rsidRDefault="007B51CE" w:rsidP="007B51CE">
            <w:pPr>
              <w:keepNext/>
              <w:jc w:val="center"/>
              <w:rPr>
                <w:rFonts w:ascii="Trebuchet MS" w:hAnsi="Trebuchet MS" w:cs="Calibri"/>
                <w:b/>
                <w:bCs/>
                <w:lang w:val="ro-RO"/>
              </w:rPr>
            </w:pPr>
          </w:p>
        </w:tc>
        <w:tc>
          <w:tcPr>
            <w:tcW w:w="1246" w:type="dxa"/>
            <w:noWrap/>
            <w:vAlign w:val="bottom"/>
          </w:tcPr>
          <w:p w14:paraId="254C8845" w14:textId="77777777" w:rsidR="007B51CE" w:rsidRPr="00D413AD" w:rsidRDefault="007B51CE" w:rsidP="007B51CE">
            <w:pPr>
              <w:keepNext/>
              <w:jc w:val="center"/>
              <w:rPr>
                <w:rFonts w:ascii="Trebuchet MS" w:hAnsi="Trebuchet MS" w:cs="Calibri"/>
                <w:b/>
                <w:bCs/>
                <w:lang w:val="ro-RO"/>
              </w:rPr>
            </w:pPr>
            <w:r w:rsidRPr="00D413AD">
              <w:rPr>
                <w:rFonts w:ascii="Trebuchet MS" w:hAnsi="Trebuchet MS" w:cs="Calibri"/>
                <w:b/>
                <w:bCs/>
                <w:lang w:val="ro-RO"/>
              </w:rPr>
              <w:t>2022</w:t>
            </w:r>
          </w:p>
        </w:tc>
        <w:tc>
          <w:tcPr>
            <w:tcW w:w="1305" w:type="dxa"/>
            <w:noWrap/>
            <w:vAlign w:val="bottom"/>
          </w:tcPr>
          <w:p w14:paraId="04148D5F" w14:textId="77777777" w:rsidR="007B51CE" w:rsidRPr="00D413AD" w:rsidRDefault="007B51CE" w:rsidP="007B51CE">
            <w:pPr>
              <w:keepNext/>
              <w:jc w:val="center"/>
              <w:rPr>
                <w:rFonts w:ascii="Trebuchet MS" w:hAnsi="Trebuchet MS" w:cs="Calibri"/>
                <w:b/>
                <w:bCs/>
                <w:lang w:val="ro-RO"/>
              </w:rPr>
            </w:pPr>
            <w:r w:rsidRPr="00D413AD">
              <w:rPr>
                <w:rFonts w:ascii="Trebuchet MS" w:hAnsi="Trebuchet MS" w:cs="Calibri"/>
                <w:b/>
                <w:bCs/>
                <w:lang w:val="ro-RO"/>
              </w:rPr>
              <w:t>2023</w:t>
            </w:r>
          </w:p>
        </w:tc>
      </w:tr>
      <w:tr w:rsidR="007B51CE" w:rsidRPr="00D413AD" w14:paraId="0CE3A446" w14:textId="77777777" w:rsidTr="00705572">
        <w:trPr>
          <w:trHeight w:val="340"/>
        </w:trPr>
        <w:tc>
          <w:tcPr>
            <w:tcW w:w="6629" w:type="dxa"/>
            <w:tcBorders>
              <w:bottom w:val="nil"/>
            </w:tcBorders>
            <w:noWrap/>
            <w:vAlign w:val="bottom"/>
          </w:tcPr>
          <w:p w14:paraId="05A02FDF"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Industrie</w:t>
            </w:r>
          </w:p>
        </w:tc>
        <w:tc>
          <w:tcPr>
            <w:tcW w:w="1246" w:type="dxa"/>
            <w:tcBorders>
              <w:bottom w:val="nil"/>
            </w:tcBorders>
            <w:noWrap/>
            <w:vAlign w:val="bottom"/>
          </w:tcPr>
          <w:p w14:paraId="6D5938E7"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-0,3</w:t>
            </w:r>
          </w:p>
        </w:tc>
        <w:tc>
          <w:tcPr>
            <w:tcW w:w="1305" w:type="dxa"/>
            <w:tcBorders>
              <w:bottom w:val="nil"/>
            </w:tcBorders>
            <w:noWrap/>
            <w:vAlign w:val="bottom"/>
          </w:tcPr>
          <w:p w14:paraId="12E8ED48"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0,1</w:t>
            </w:r>
          </w:p>
        </w:tc>
      </w:tr>
      <w:tr w:rsidR="007B51CE" w:rsidRPr="00D413AD" w14:paraId="43569443" w14:textId="77777777" w:rsidTr="00705572">
        <w:trPr>
          <w:trHeight w:val="340"/>
        </w:trPr>
        <w:tc>
          <w:tcPr>
            <w:tcW w:w="6629" w:type="dxa"/>
            <w:tcBorders>
              <w:top w:val="nil"/>
              <w:bottom w:val="nil"/>
            </w:tcBorders>
            <w:vAlign w:val="bottom"/>
          </w:tcPr>
          <w:p w14:paraId="1421BEFD"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Agricultură, silvicultură, pescuit</w:t>
            </w:r>
          </w:p>
        </w:tc>
        <w:tc>
          <w:tcPr>
            <w:tcW w:w="1246" w:type="dxa"/>
            <w:tcBorders>
              <w:top w:val="nil"/>
              <w:bottom w:val="nil"/>
            </w:tcBorders>
            <w:noWrap/>
            <w:vAlign w:val="bottom"/>
          </w:tcPr>
          <w:p w14:paraId="6DA8B42B"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-0,6</w:t>
            </w:r>
          </w:p>
        </w:tc>
        <w:tc>
          <w:tcPr>
            <w:tcW w:w="1305" w:type="dxa"/>
            <w:tcBorders>
              <w:top w:val="nil"/>
              <w:bottom w:val="nil"/>
            </w:tcBorders>
            <w:noWrap/>
            <w:vAlign w:val="bottom"/>
          </w:tcPr>
          <w:p w14:paraId="7C14C1AA"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0,4</w:t>
            </w:r>
          </w:p>
        </w:tc>
      </w:tr>
      <w:tr w:rsidR="007B51CE" w:rsidRPr="00D413AD" w14:paraId="6F364E31" w14:textId="77777777" w:rsidTr="00705572">
        <w:trPr>
          <w:trHeight w:val="340"/>
        </w:trPr>
        <w:tc>
          <w:tcPr>
            <w:tcW w:w="6629" w:type="dxa"/>
            <w:tcBorders>
              <w:top w:val="nil"/>
              <w:bottom w:val="nil"/>
            </w:tcBorders>
            <w:noWrap/>
            <w:vAlign w:val="bottom"/>
          </w:tcPr>
          <w:p w14:paraId="6B82B1C4" w14:textId="206FBED3" w:rsidR="007B51CE" w:rsidRPr="00D413AD" w:rsidRDefault="003B5565" w:rsidP="007B51CE">
            <w:pPr>
              <w:keepNext/>
              <w:rPr>
                <w:rFonts w:ascii="Trebuchet MS" w:hAnsi="Trebuchet MS" w:cs="Calibri"/>
                <w:lang w:val="ro-RO"/>
              </w:rPr>
            </w:pPr>
            <w:r w:rsidRPr="00D413AD">
              <w:rPr>
                <w:rFonts w:ascii="Trebuchet MS" w:hAnsi="Trebuchet MS" w:cs="Calibri"/>
                <w:lang w:val="ro-RO"/>
              </w:rPr>
              <w:t>Construcții</w:t>
            </w:r>
          </w:p>
        </w:tc>
        <w:tc>
          <w:tcPr>
            <w:tcW w:w="1246" w:type="dxa"/>
            <w:tcBorders>
              <w:top w:val="nil"/>
              <w:bottom w:val="nil"/>
            </w:tcBorders>
            <w:noWrap/>
            <w:vAlign w:val="bottom"/>
          </w:tcPr>
          <w:p w14:paraId="0FEAADD5"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0,4</w:t>
            </w:r>
          </w:p>
        </w:tc>
        <w:tc>
          <w:tcPr>
            <w:tcW w:w="1305" w:type="dxa"/>
            <w:tcBorders>
              <w:top w:val="nil"/>
              <w:bottom w:val="nil"/>
            </w:tcBorders>
            <w:noWrap/>
            <w:vAlign w:val="bottom"/>
          </w:tcPr>
          <w:p w14:paraId="391B8126"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0,4</w:t>
            </w:r>
          </w:p>
        </w:tc>
      </w:tr>
      <w:tr w:rsidR="007B51CE" w:rsidRPr="00D413AD" w14:paraId="79779109" w14:textId="77777777" w:rsidTr="00705572">
        <w:trPr>
          <w:trHeight w:val="340"/>
        </w:trPr>
        <w:tc>
          <w:tcPr>
            <w:tcW w:w="6629" w:type="dxa"/>
            <w:tcBorders>
              <w:top w:val="nil"/>
            </w:tcBorders>
            <w:noWrap/>
            <w:vAlign w:val="bottom"/>
          </w:tcPr>
          <w:p w14:paraId="1162A145"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Total servicii</w:t>
            </w:r>
          </w:p>
        </w:tc>
        <w:tc>
          <w:tcPr>
            <w:tcW w:w="1246" w:type="dxa"/>
            <w:tcBorders>
              <w:top w:val="nil"/>
            </w:tcBorders>
            <w:noWrap/>
            <w:vAlign w:val="bottom"/>
          </w:tcPr>
          <w:p w14:paraId="0FD18419"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4,5</w:t>
            </w:r>
          </w:p>
        </w:tc>
        <w:tc>
          <w:tcPr>
            <w:tcW w:w="1305" w:type="dxa"/>
            <w:tcBorders>
              <w:top w:val="nil"/>
            </w:tcBorders>
            <w:noWrap/>
            <w:vAlign w:val="bottom"/>
          </w:tcPr>
          <w:p w14:paraId="73C5771D"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1,7</w:t>
            </w:r>
          </w:p>
        </w:tc>
      </w:tr>
      <w:tr w:rsidR="007B51CE" w:rsidRPr="00D413AD" w14:paraId="787C47AD" w14:textId="77777777" w:rsidTr="00705572">
        <w:trPr>
          <w:trHeight w:val="340"/>
        </w:trPr>
        <w:tc>
          <w:tcPr>
            <w:tcW w:w="6629" w:type="dxa"/>
            <w:noWrap/>
            <w:vAlign w:val="bottom"/>
          </w:tcPr>
          <w:p w14:paraId="7B04100F"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Impozite nete pe produs</w:t>
            </w:r>
          </w:p>
        </w:tc>
        <w:tc>
          <w:tcPr>
            <w:tcW w:w="1246" w:type="dxa"/>
            <w:noWrap/>
            <w:vAlign w:val="bottom"/>
          </w:tcPr>
          <w:p w14:paraId="65E91126"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0,5</w:t>
            </w:r>
          </w:p>
        </w:tc>
        <w:tc>
          <w:tcPr>
            <w:tcW w:w="1305" w:type="dxa"/>
            <w:noWrap/>
            <w:vAlign w:val="bottom"/>
          </w:tcPr>
          <w:p w14:paraId="3943C8D4"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0,3</w:t>
            </w:r>
          </w:p>
        </w:tc>
      </w:tr>
      <w:tr w:rsidR="007B51CE" w:rsidRPr="00D413AD" w14:paraId="065BEF72" w14:textId="77777777" w:rsidTr="00705572">
        <w:trPr>
          <w:trHeight w:val="357"/>
        </w:trPr>
        <w:tc>
          <w:tcPr>
            <w:tcW w:w="6629" w:type="dxa"/>
            <w:shd w:val="clear" w:color="auto" w:fill="9CC2E5"/>
            <w:noWrap/>
            <w:vAlign w:val="bottom"/>
          </w:tcPr>
          <w:p w14:paraId="52D6AFCF" w14:textId="77777777" w:rsidR="007B51CE" w:rsidRPr="00D413AD" w:rsidRDefault="007B51CE" w:rsidP="007B51CE">
            <w:pPr>
              <w:keepNext/>
              <w:rPr>
                <w:rFonts w:ascii="Trebuchet MS" w:hAnsi="Trebuchet MS" w:cs="Calibri"/>
                <w:b/>
                <w:bCs/>
                <w:lang w:val="ro-RO"/>
              </w:rPr>
            </w:pPr>
            <w:r w:rsidRPr="00D413AD">
              <w:rPr>
                <w:rFonts w:ascii="Trebuchet MS" w:hAnsi="Trebuchet MS" w:cs="Calibri"/>
                <w:b/>
                <w:bCs/>
                <w:lang w:val="ro-RO"/>
              </w:rPr>
              <w:t>PRODUS INTERN BRUT</w:t>
            </w:r>
          </w:p>
        </w:tc>
        <w:tc>
          <w:tcPr>
            <w:tcW w:w="1246" w:type="dxa"/>
            <w:shd w:val="clear" w:color="auto" w:fill="9CC2E5"/>
            <w:noWrap/>
            <w:vAlign w:val="bottom"/>
          </w:tcPr>
          <w:p w14:paraId="11236AB3" w14:textId="77777777" w:rsidR="007B51CE" w:rsidRPr="00D413AD" w:rsidRDefault="007B51CE" w:rsidP="007B51CE">
            <w:pPr>
              <w:keepNext/>
              <w:jc w:val="center"/>
              <w:rPr>
                <w:rFonts w:ascii="Trebuchet MS" w:hAnsi="Trebuchet MS" w:cs="Arial"/>
                <w:b/>
                <w:bCs/>
                <w:lang w:val="ro-RO"/>
              </w:rPr>
            </w:pPr>
            <w:r w:rsidRPr="00D413AD">
              <w:rPr>
                <w:rFonts w:ascii="Trebuchet MS" w:hAnsi="Trebuchet MS" w:cs="Arial"/>
                <w:b/>
                <w:bCs/>
                <w:lang w:val="ro-RO"/>
              </w:rPr>
              <w:t>4,6</w:t>
            </w:r>
          </w:p>
        </w:tc>
        <w:tc>
          <w:tcPr>
            <w:tcW w:w="1305" w:type="dxa"/>
            <w:shd w:val="clear" w:color="auto" w:fill="9CC2E5"/>
            <w:noWrap/>
            <w:vAlign w:val="bottom"/>
          </w:tcPr>
          <w:p w14:paraId="16C107FB" w14:textId="77777777" w:rsidR="007B51CE" w:rsidRPr="00D413AD" w:rsidRDefault="007B51CE" w:rsidP="007B51CE">
            <w:pPr>
              <w:keepNext/>
              <w:jc w:val="center"/>
              <w:rPr>
                <w:rFonts w:ascii="Trebuchet MS" w:hAnsi="Trebuchet MS" w:cs="Arial"/>
                <w:b/>
                <w:bCs/>
                <w:lang w:val="ro-RO"/>
              </w:rPr>
            </w:pPr>
            <w:r w:rsidRPr="00D413AD">
              <w:rPr>
                <w:rFonts w:ascii="Trebuchet MS" w:hAnsi="Trebuchet MS" w:cs="Arial"/>
                <w:b/>
                <w:bCs/>
                <w:lang w:val="ro-RO"/>
              </w:rPr>
              <w:t>2,8</w:t>
            </w:r>
          </w:p>
        </w:tc>
      </w:tr>
      <w:tr w:rsidR="007B51CE" w:rsidRPr="00D413AD" w14:paraId="0DD3FCB4" w14:textId="77777777" w:rsidTr="00705572">
        <w:trPr>
          <w:trHeight w:val="357"/>
        </w:trPr>
        <w:tc>
          <w:tcPr>
            <w:tcW w:w="9180" w:type="dxa"/>
            <w:gridSpan w:val="3"/>
            <w:tcBorders>
              <w:bottom w:val="nil"/>
            </w:tcBorders>
            <w:shd w:val="clear" w:color="auto" w:fill="FFFFFF"/>
            <w:noWrap/>
            <w:vAlign w:val="bottom"/>
          </w:tcPr>
          <w:p w14:paraId="0FFD91ED" w14:textId="104929D2" w:rsidR="007B51CE" w:rsidRPr="00D413AD" w:rsidRDefault="007B51CE" w:rsidP="007B51CE">
            <w:pPr>
              <w:keepNext/>
              <w:rPr>
                <w:rFonts w:ascii="Trebuchet MS" w:hAnsi="Trebuchet MS" w:cs="Calibri"/>
                <w:b/>
                <w:bCs/>
                <w:color w:val="000000"/>
                <w:lang w:val="ro-RO"/>
              </w:rPr>
            </w:pPr>
            <w:r w:rsidRPr="00D413AD">
              <w:rPr>
                <w:rFonts w:ascii="Trebuchet MS" w:hAnsi="Trebuchet MS" w:cs="Calibri"/>
                <w:i/>
                <w:iCs/>
                <w:sz w:val="18"/>
                <w:szCs w:val="18"/>
                <w:lang w:val="ro-RO"/>
              </w:rPr>
              <w:t xml:space="preserve">Notă: Eventuale </w:t>
            </w:r>
            <w:r w:rsidR="003B5565" w:rsidRPr="00D413AD">
              <w:rPr>
                <w:rFonts w:ascii="Trebuchet MS" w:hAnsi="Trebuchet MS" w:cs="Calibri"/>
                <w:i/>
                <w:iCs/>
                <w:sz w:val="18"/>
                <w:szCs w:val="18"/>
                <w:lang w:val="ro-RO"/>
              </w:rPr>
              <w:t>neconcordanțe</w:t>
            </w:r>
            <w:r w:rsidRPr="00D413AD">
              <w:rPr>
                <w:rFonts w:ascii="Trebuchet MS" w:hAnsi="Trebuchet MS" w:cs="Calibri"/>
                <w:i/>
                <w:iCs/>
                <w:sz w:val="18"/>
                <w:szCs w:val="18"/>
                <w:lang w:val="ro-RO"/>
              </w:rPr>
              <w:t xml:space="preserve"> la însumare sunt ca urmare a   rotunjirilor.</w:t>
            </w:r>
          </w:p>
        </w:tc>
      </w:tr>
      <w:tr w:rsidR="007B51CE" w:rsidRPr="00D413AD" w14:paraId="3E31BC16" w14:textId="77777777" w:rsidTr="00705572">
        <w:trPr>
          <w:trHeight w:val="357"/>
        </w:trPr>
        <w:tc>
          <w:tcPr>
            <w:tcW w:w="9180" w:type="dxa"/>
            <w:gridSpan w:val="3"/>
            <w:tcBorders>
              <w:bottom w:val="nil"/>
            </w:tcBorders>
            <w:shd w:val="clear" w:color="auto" w:fill="FFFFFF"/>
            <w:noWrap/>
            <w:vAlign w:val="bottom"/>
          </w:tcPr>
          <w:p w14:paraId="1892436F" w14:textId="4BC290C3" w:rsidR="007B51CE" w:rsidRPr="00D413AD" w:rsidRDefault="007B51CE" w:rsidP="007B51CE">
            <w:pPr>
              <w:keepNext/>
              <w:rPr>
                <w:rFonts w:ascii="Trebuchet MS" w:hAnsi="Trebuchet MS" w:cs="Calibri"/>
                <w:b/>
                <w:bCs/>
                <w:color w:val="000000"/>
                <w:lang w:val="ro-RO"/>
              </w:rPr>
            </w:pPr>
            <w:r w:rsidRPr="00D413AD">
              <w:rPr>
                <w:rFonts w:ascii="Trebuchet MS" w:hAnsi="Trebuchet MS" w:cs="Calibri"/>
                <w:b/>
                <w:bCs/>
                <w:color w:val="000000"/>
                <w:lang w:val="ro-RO"/>
              </w:rPr>
              <w:t xml:space="preserve">Contribuția </w:t>
            </w:r>
            <w:r w:rsidRPr="00D413AD">
              <w:rPr>
                <w:rFonts w:ascii="Trebuchet MS" w:hAnsi="Trebuchet MS" w:cs="Calibri"/>
                <w:i/>
                <w:iCs/>
                <w:sz w:val="18"/>
                <w:szCs w:val="18"/>
                <w:lang w:val="ro-RO"/>
              </w:rPr>
              <w:t xml:space="preserve">Notă: Eventuale </w:t>
            </w:r>
            <w:r w:rsidR="003B5565" w:rsidRPr="00D413AD">
              <w:rPr>
                <w:rFonts w:ascii="Trebuchet MS" w:hAnsi="Trebuchet MS" w:cs="Calibri"/>
                <w:i/>
                <w:iCs/>
                <w:sz w:val="18"/>
                <w:szCs w:val="18"/>
                <w:lang w:val="ro-RO"/>
              </w:rPr>
              <w:t>neconcordanțe</w:t>
            </w:r>
            <w:r w:rsidRPr="00D413AD">
              <w:rPr>
                <w:rFonts w:ascii="Trebuchet MS" w:hAnsi="Trebuchet MS" w:cs="Calibri"/>
                <w:i/>
                <w:iCs/>
                <w:sz w:val="18"/>
                <w:szCs w:val="18"/>
                <w:lang w:val="ro-RO"/>
              </w:rPr>
              <w:t xml:space="preserve"> la însumare sunt ca urmare a   rotunjirilor.</w:t>
            </w:r>
          </w:p>
        </w:tc>
      </w:tr>
    </w:tbl>
    <w:p w14:paraId="2BFA634F" w14:textId="77777777" w:rsidR="00A30A8B" w:rsidRPr="00D413AD" w:rsidRDefault="00A30A8B" w:rsidP="00A30A8B">
      <w:pPr>
        <w:spacing w:before="120" w:after="160" w:line="259" w:lineRule="auto"/>
        <w:jc w:val="both"/>
        <w:rPr>
          <w:rFonts w:ascii="Trebuchet MS" w:eastAsiaTheme="minorHAnsi" w:hAnsi="Trebuchet MS" w:cstheme="minorHAnsi"/>
          <w:lang w:val="ro-RO"/>
        </w:rPr>
      </w:pPr>
    </w:p>
    <w:p w14:paraId="15096BC4" w14:textId="26B7077C" w:rsidR="007B51CE" w:rsidRPr="00D413AD" w:rsidRDefault="003B5565" w:rsidP="00A30A8B">
      <w:pPr>
        <w:spacing w:before="120" w:after="160" w:line="259" w:lineRule="auto"/>
        <w:jc w:val="both"/>
        <w:rPr>
          <w:rFonts w:ascii="Trebuchet MS" w:eastAsiaTheme="minorHAnsi" w:hAnsi="Trebuchet MS" w:cstheme="minorHAnsi"/>
          <w:lang w:val="ro-RO"/>
        </w:rPr>
      </w:pPr>
      <w:r w:rsidRPr="00D413AD">
        <w:rPr>
          <w:rFonts w:ascii="Trebuchet MS" w:eastAsiaTheme="minorHAnsi" w:hAnsi="Trebuchet MS" w:cstheme="minorHAnsi"/>
          <w:lang w:val="ro-RO"/>
        </w:rPr>
        <w:t>Creșterea</w:t>
      </w:r>
      <w:r w:rsidR="007B51CE" w:rsidRPr="00D413AD">
        <w:rPr>
          <w:rFonts w:ascii="Trebuchet MS" w:eastAsiaTheme="minorHAnsi" w:hAnsi="Trebuchet MS" w:cstheme="minorHAnsi"/>
          <w:lang w:val="ro-RO"/>
        </w:rPr>
        <w:t xml:space="preserve"> economică pentru anul 2023 este estimată la 2,8% cu contribuția următorilor factori:</w:t>
      </w:r>
    </w:p>
    <w:p w14:paraId="2577F487" w14:textId="015F2E73" w:rsidR="007B51CE" w:rsidRPr="00D413AD" w:rsidRDefault="007B51CE" w:rsidP="00F87A7A">
      <w:pPr>
        <w:numPr>
          <w:ilvl w:val="0"/>
          <w:numId w:val="33"/>
        </w:numPr>
        <w:spacing w:before="120" w:after="160" w:line="259" w:lineRule="auto"/>
        <w:jc w:val="both"/>
        <w:rPr>
          <w:rFonts w:ascii="Trebuchet MS" w:eastAsia="Calibri" w:hAnsi="Trebuchet MS" w:cstheme="minorHAnsi"/>
          <w:szCs w:val="22"/>
          <w:lang w:val="ro-RO"/>
        </w:rPr>
      </w:pPr>
      <w:r w:rsidRPr="00D413AD">
        <w:rPr>
          <w:rFonts w:ascii="Trebuchet MS" w:eastAsia="Calibri" w:hAnsi="Trebuchet MS" w:cs="Calibri"/>
          <w:b/>
          <w:bCs/>
          <w:szCs w:val="22"/>
          <w:shd w:val="clear" w:color="auto" w:fill="FFFFFF" w:themeFill="background1"/>
          <w:lang w:val="ro-RO"/>
        </w:rPr>
        <w:t>Cererea internă</w:t>
      </w:r>
      <w:r w:rsidRPr="00D413AD">
        <w:rPr>
          <w:rFonts w:ascii="Trebuchet MS" w:eastAsia="Calibri" w:hAnsi="Trebuchet MS" w:cs="Calibri"/>
          <w:szCs w:val="22"/>
          <w:lang w:val="ro-RO"/>
        </w:rPr>
        <w:t xml:space="preserve"> va reprezenta elementul principal al </w:t>
      </w:r>
      <w:r w:rsidR="003B5565" w:rsidRPr="00D413AD">
        <w:rPr>
          <w:rFonts w:ascii="Trebuchet MS" w:eastAsia="Calibri" w:hAnsi="Trebuchet MS" w:cs="Calibri"/>
          <w:szCs w:val="22"/>
          <w:lang w:val="ro-RO"/>
        </w:rPr>
        <w:t>creșterii</w:t>
      </w:r>
      <w:r w:rsidRPr="00D413AD">
        <w:rPr>
          <w:rFonts w:ascii="Trebuchet MS" w:eastAsia="Calibri" w:hAnsi="Trebuchet MS" w:cs="Calibri"/>
          <w:szCs w:val="22"/>
          <w:lang w:val="ro-RO"/>
        </w:rPr>
        <w:t xml:space="preserve"> economice, în principal, prin componenta </w:t>
      </w:r>
      <w:r w:rsidR="003B5565" w:rsidRPr="00D413AD">
        <w:rPr>
          <w:rFonts w:ascii="Trebuchet MS" w:eastAsia="Calibri" w:hAnsi="Trebuchet MS" w:cs="Calibri"/>
          <w:szCs w:val="22"/>
          <w:lang w:val="ro-RO"/>
        </w:rPr>
        <w:t>investițională</w:t>
      </w:r>
      <w:r w:rsidRPr="00D413AD">
        <w:rPr>
          <w:rFonts w:ascii="Trebuchet MS" w:eastAsia="Calibri" w:hAnsi="Trebuchet MS" w:cs="Calibri"/>
          <w:szCs w:val="22"/>
          <w:lang w:val="ro-RO"/>
        </w:rPr>
        <w:t xml:space="preserve"> reprezentată de formarea brută de capital fix (+6,2%), efect al utilizării fondurilor europene în proiecte noi de </w:t>
      </w:r>
      <w:r w:rsidR="003B5565" w:rsidRPr="00D413AD">
        <w:rPr>
          <w:rFonts w:ascii="Trebuchet MS" w:eastAsia="Calibri" w:hAnsi="Trebuchet MS" w:cs="Calibri"/>
          <w:szCs w:val="22"/>
          <w:lang w:val="ro-RO"/>
        </w:rPr>
        <w:t>investiții</w:t>
      </w:r>
      <w:r w:rsidRPr="00D413AD">
        <w:rPr>
          <w:rFonts w:ascii="Trebuchet MS" w:eastAsia="Calibri" w:hAnsi="Trebuchet MS" w:cs="Calibri"/>
          <w:szCs w:val="22"/>
          <w:lang w:val="ro-RO"/>
        </w:rPr>
        <w:t xml:space="preserve"> publice </w:t>
      </w:r>
      <w:r w:rsidR="003B5565" w:rsidRPr="00D413AD">
        <w:rPr>
          <w:rFonts w:ascii="Trebuchet MS" w:eastAsia="Calibri" w:hAnsi="Trebuchet MS" w:cs="Calibri"/>
          <w:szCs w:val="22"/>
          <w:lang w:val="ro-RO"/>
        </w:rPr>
        <w:t>și</w:t>
      </w:r>
      <w:r w:rsidRPr="00D413AD">
        <w:rPr>
          <w:rFonts w:ascii="Trebuchet MS" w:eastAsia="Calibri" w:hAnsi="Trebuchet MS" w:cs="Calibri"/>
          <w:szCs w:val="22"/>
          <w:lang w:val="ro-RO"/>
        </w:rPr>
        <w:t xml:space="preserve"> private, concomitent cu o majorare prudentă a consumului final, sub cea a produsului intern brut, respectiv 2,4%.</w:t>
      </w:r>
    </w:p>
    <w:p w14:paraId="05ECACF9" w14:textId="66B0E512" w:rsidR="007B51CE" w:rsidRPr="00D413AD" w:rsidRDefault="007B51CE" w:rsidP="00F87A7A">
      <w:pPr>
        <w:numPr>
          <w:ilvl w:val="0"/>
          <w:numId w:val="33"/>
        </w:numPr>
        <w:spacing w:before="120" w:after="160" w:line="259" w:lineRule="auto"/>
        <w:jc w:val="both"/>
        <w:rPr>
          <w:rFonts w:ascii="Trebuchet MS" w:eastAsia="Calibri" w:hAnsi="Trebuchet MS" w:cstheme="minorHAnsi"/>
          <w:szCs w:val="22"/>
          <w:lang w:val="ro-RO"/>
        </w:rPr>
      </w:pPr>
      <w:r w:rsidRPr="00D413AD">
        <w:rPr>
          <w:rFonts w:ascii="Trebuchet MS" w:eastAsia="Calibri" w:hAnsi="Trebuchet MS" w:cs="Calibri"/>
          <w:szCs w:val="22"/>
          <w:lang w:val="ro-RO"/>
        </w:rPr>
        <w:t xml:space="preserve">Pe </w:t>
      </w:r>
      <w:r w:rsidRPr="00D413AD">
        <w:rPr>
          <w:rFonts w:ascii="Trebuchet MS" w:eastAsia="Calibri" w:hAnsi="Trebuchet MS" w:cs="Calibri"/>
          <w:b/>
          <w:bCs/>
          <w:szCs w:val="22"/>
          <w:lang w:val="ro-RO"/>
        </w:rPr>
        <w:t xml:space="preserve">latura ofertei, </w:t>
      </w:r>
      <w:r w:rsidR="003B5565" w:rsidRPr="00D413AD">
        <w:rPr>
          <w:rFonts w:ascii="Trebuchet MS" w:eastAsia="Calibri" w:hAnsi="Trebuchet MS" w:cs="Calibri"/>
          <w:szCs w:val="22"/>
          <w:lang w:val="ro-RO"/>
        </w:rPr>
        <w:t>construcțiile</w:t>
      </w:r>
      <w:r w:rsidRPr="00D413AD">
        <w:rPr>
          <w:rFonts w:ascii="Trebuchet MS" w:eastAsia="Calibri" w:hAnsi="Trebuchet MS" w:cs="Calibri"/>
          <w:szCs w:val="22"/>
          <w:lang w:val="ro-RO"/>
        </w:rPr>
        <w:t xml:space="preserve"> vor juca un rol important cu o dinamică a VAB de 5,9%, bazată în principal pe atragerea fondurilor din PNRR. Pentru sectorul agricol se prevede recuperarea, în mare parte, a declinului din anul anterior, estimându-se o majorare cu 9,8%. Sectorul </w:t>
      </w:r>
      <w:r w:rsidR="003B5565" w:rsidRPr="00D413AD">
        <w:rPr>
          <w:rFonts w:ascii="Trebuchet MS" w:eastAsia="Calibri" w:hAnsi="Trebuchet MS" w:cs="Calibri"/>
          <w:szCs w:val="22"/>
          <w:lang w:val="ro-RO"/>
        </w:rPr>
        <w:t>terțiar</w:t>
      </w:r>
      <w:r w:rsidRPr="00D413AD">
        <w:rPr>
          <w:rFonts w:ascii="Trebuchet MS" w:eastAsia="Calibri" w:hAnsi="Trebuchet MS" w:cs="Calibri"/>
          <w:szCs w:val="22"/>
          <w:lang w:val="ro-RO"/>
        </w:rPr>
        <w:t xml:space="preserve"> va avea la rândul său un aport pozitiv la avansul economic cu o </w:t>
      </w:r>
      <w:r w:rsidR="003B5565" w:rsidRPr="00D413AD">
        <w:rPr>
          <w:rFonts w:ascii="Trebuchet MS" w:eastAsia="Calibri" w:hAnsi="Trebuchet MS" w:cs="Calibri"/>
          <w:szCs w:val="22"/>
          <w:lang w:val="ro-RO"/>
        </w:rPr>
        <w:t>creștere</w:t>
      </w:r>
      <w:r w:rsidRPr="00D413AD">
        <w:rPr>
          <w:rFonts w:ascii="Trebuchet MS" w:eastAsia="Calibri" w:hAnsi="Trebuchet MS" w:cs="Calibri"/>
          <w:szCs w:val="22"/>
          <w:lang w:val="ro-RO"/>
        </w:rPr>
        <w:t xml:space="preserve"> de 3%.</w:t>
      </w:r>
    </w:p>
    <w:p w14:paraId="63B47C56" w14:textId="77777777" w:rsidR="007B51CE" w:rsidRPr="00D413AD" w:rsidRDefault="007B51CE" w:rsidP="00F87A7A">
      <w:pPr>
        <w:widowControl w:val="0"/>
        <w:numPr>
          <w:ilvl w:val="0"/>
          <w:numId w:val="33"/>
        </w:numPr>
        <w:spacing w:before="120" w:after="160" w:line="259" w:lineRule="auto"/>
        <w:ind w:hanging="357"/>
        <w:jc w:val="both"/>
        <w:rPr>
          <w:rFonts w:ascii="Trebuchet MS" w:eastAsia="Calibri" w:hAnsi="Trebuchet MS" w:cstheme="minorHAnsi"/>
          <w:color w:val="000000"/>
          <w:szCs w:val="22"/>
          <w:lang w:val="ro-RO"/>
        </w:rPr>
      </w:pPr>
      <w:r w:rsidRPr="00D413AD">
        <w:rPr>
          <w:rFonts w:ascii="Trebuchet MS" w:eastAsia="Calibri" w:hAnsi="Trebuchet MS" w:cstheme="minorHAnsi"/>
          <w:b/>
          <w:szCs w:val="22"/>
          <w:shd w:val="clear" w:color="auto" w:fill="DEEAF6"/>
          <w:lang w:val="ro-RO"/>
        </w:rPr>
        <w:t xml:space="preserve">Finanțarea schemelor de ajutor de stat </w:t>
      </w:r>
    </w:p>
    <w:p w14:paraId="521D97C6" w14:textId="77777777" w:rsidR="007B51CE" w:rsidRPr="00D413AD" w:rsidRDefault="007B51CE" w:rsidP="00A30A8B">
      <w:pPr>
        <w:shd w:val="clear" w:color="auto" w:fill="F2F2F2"/>
        <w:suppressAutoHyphens/>
        <w:spacing w:before="120"/>
        <w:jc w:val="both"/>
        <w:textAlignment w:val="baseline"/>
        <w:rPr>
          <w:rFonts w:ascii="Trebuchet MS" w:eastAsia="Calibri" w:hAnsi="Trebuchet MS"/>
          <w:b/>
          <w:i/>
          <w:color w:val="000066"/>
          <w:lang w:val="ro-RO"/>
        </w:rPr>
      </w:pPr>
      <w:r w:rsidRPr="00D413AD">
        <w:rPr>
          <w:rFonts w:ascii="Trebuchet MS" w:eastAsia="Calibri" w:hAnsi="Trebuchet MS"/>
          <w:b/>
          <w:i/>
          <w:color w:val="00004C"/>
          <w:lang w:val="ro-RO"/>
        </w:rPr>
        <w:t xml:space="preserve">Susținerea mediului de afaceri este o altă coordonată a construcției bugetare responsabile și credibile pentru anul 2023 </w:t>
      </w:r>
      <w:r w:rsidRPr="00D413AD">
        <w:rPr>
          <w:rFonts w:ascii="Trebuchet MS" w:eastAsia="Calibri" w:hAnsi="Trebuchet MS"/>
          <w:b/>
          <w:i/>
          <w:color w:val="000066"/>
          <w:lang w:val="ro-RO"/>
        </w:rPr>
        <w:t xml:space="preserve">prin </w:t>
      </w:r>
      <w:r w:rsidRPr="00D413AD">
        <w:rPr>
          <w:rFonts w:ascii="Trebuchet MS" w:eastAsia="Calibri" w:hAnsi="Trebuchet MS"/>
          <w:b/>
          <w:color w:val="000066"/>
          <w:shd w:val="clear" w:color="auto" w:fill="E7E6E6"/>
          <w:lang w:val="ro-RO"/>
        </w:rPr>
        <w:t>s</w:t>
      </w:r>
      <w:r w:rsidRPr="00D413AD">
        <w:rPr>
          <w:rFonts w:ascii="Trebuchet MS" w:eastAsia="Calibri" w:hAnsi="Trebuchet MS" w:cs="Calibri"/>
          <w:b/>
          <w:color w:val="000066"/>
          <w:shd w:val="clear" w:color="auto" w:fill="E7E6E6"/>
          <w:lang w:val="ro-RO"/>
        </w:rPr>
        <w:t>prijinirea sectorului IMM</w:t>
      </w:r>
      <w:r w:rsidRPr="00D413AD">
        <w:rPr>
          <w:rFonts w:ascii="Trebuchet MS" w:eastAsia="Calibri" w:hAnsi="Trebuchet MS" w:cs="Calibri"/>
          <w:b/>
          <w:i/>
          <w:color w:val="000066"/>
          <w:shd w:val="clear" w:color="auto" w:fill="FFFFFF"/>
          <w:lang w:val="ro-RO"/>
        </w:rPr>
        <w:t>,</w:t>
      </w:r>
      <w:r w:rsidRPr="00D413AD">
        <w:rPr>
          <w:rFonts w:ascii="Trebuchet MS" w:eastAsia="Calibri" w:hAnsi="Trebuchet MS" w:cs="Calibri"/>
          <w:b/>
          <w:i/>
          <w:color w:val="000066"/>
          <w:lang w:val="ro-RO"/>
        </w:rPr>
        <w:t xml:space="preserve"> caracterizat prin dinamism și diversitate, prin finanțarea unor programe importante:</w:t>
      </w:r>
    </w:p>
    <w:p w14:paraId="54546989" w14:textId="4EEC074A" w:rsidR="007B51CE" w:rsidRPr="00D413AD" w:rsidRDefault="007B51CE" w:rsidP="00A30A8B">
      <w:pPr>
        <w:suppressAutoHyphens/>
        <w:autoSpaceDE w:val="0"/>
        <w:spacing w:before="120"/>
        <w:jc w:val="both"/>
        <w:rPr>
          <w:rFonts w:ascii="Trebuchet MS" w:eastAsia="SimSun" w:hAnsi="Trebuchet MS" w:cs="Arial"/>
          <w:lang w:val="ro-RO" w:eastAsia="zh-CN"/>
        </w:rPr>
      </w:pPr>
      <w:r w:rsidRPr="00D413AD">
        <w:rPr>
          <w:rFonts w:ascii="Trebuchet MS" w:eastAsia="SimSun" w:hAnsi="Trebuchet MS" w:cs="Arial"/>
          <w:b/>
          <w:color w:val="000066"/>
          <w:lang w:val="ro-RO" w:eastAsia="zh-CN"/>
        </w:rPr>
        <w:t>A.</w:t>
      </w:r>
      <w:r w:rsidRPr="00D413AD">
        <w:rPr>
          <w:rFonts w:ascii="Trebuchet MS" w:eastAsia="SimSun" w:hAnsi="Trebuchet MS" w:cs="Arial"/>
          <w:color w:val="000066"/>
          <w:lang w:val="ro-RO" w:eastAsia="zh-CN"/>
        </w:rPr>
        <w:t xml:space="preserve"> Programul </w:t>
      </w:r>
      <w:r w:rsidRPr="00D413AD">
        <w:rPr>
          <w:rFonts w:ascii="Trebuchet MS" w:eastAsia="SimSun" w:hAnsi="Trebuchet MS" w:cs="Arial"/>
          <w:b/>
          <w:color w:val="000066"/>
          <w:lang w:val="ro-RO" w:eastAsia="zh-CN"/>
        </w:rPr>
        <w:t xml:space="preserve">”Ajutoare de stat pentru </w:t>
      </w:r>
      <w:r w:rsidR="003B5565" w:rsidRPr="00D413AD">
        <w:rPr>
          <w:rFonts w:ascii="Trebuchet MS" w:eastAsia="SimSun" w:hAnsi="Trebuchet MS" w:cs="Arial"/>
          <w:b/>
          <w:color w:val="000066"/>
          <w:lang w:val="ro-RO" w:eastAsia="zh-CN"/>
        </w:rPr>
        <w:t>finanțarea</w:t>
      </w:r>
      <w:r w:rsidRPr="00D413AD">
        <w:rPr>
          <w:rFonts w:ascii="Trebuchet MS" w:eastAsia="SimSun" w:hAnsi="Trebuchet MS" w:cs="Arial"/>
          <w:b/>
          <w:color w:val="000066"/>
          <w:lang w:val="ro-RO" w:eastAsia="zh-CN"/>
        </w:rPr>
        <w:t xml:space="preserve"> proiectelor de </w:t>
      </w:r>
      <w:r w:rsidR="003B5565" w:rsidRPr="00D413AD">
        <w:rPr>
          <w:rFonts w:ascii="Trebuchet MS" w:eastAsia="SimSun" w:hAnsi="Trebuchet MS" w:cs="Arial"/>
          <w:b/>
          <w:color w:val="000066"/>
          <w:lang w:val="ro-RO" w:eastAsia="zh-CN"/>
        </w:rPr>
        <w:t>investiții</w:t>
      </w:r>
      <w:r w:rsidRPr="00D413AD">
        <w:rPr>
          <w:rFonts w:ascii="Trebuchet MS" w:eastAsia="SimSun" w:hAnsi="Trebuchet MS" w:cs="Arial"/>
          <w:b/>
          <w:color w:val="000066"/>
          <w:lang w:val="ro-RO" w:eastAsia="zh-CN"/>
        </w:rPr>
        <w:t>”</w:t>
      </w:r>
      <w:r w:rsidRPr="00D413AD">
        <w:rPr>
          <w:rFonts w:ascii="Trebuchet MS" w:eastAsia="SimSun" w:hAnsi="Trebuchet MS" w:cs="Arial"/>
          <w:b/>
          <w:color w:val="000000"/>
          <w:lang w:val="ro-RO" w:eastAsia="zh-CN"/>
        </w:rPr>
        <w:t>,</w:t>
      </w:r>
      <w:r w:rsidRPr="00D413AD">
        <w:rPr>
          <w:rFonts w:ascii="Trebuchet MS" w:eastAsia="SimSun" w:hAnsi="Trebuchet MS" w:cs="Arial"/>
          <w:color w:val="000000"/>
          <w:lang w:val="ro-RO" w:eastAsia="zh-CN"/>
        </w:rPr>
        <w:t xml:space="preserve"> include scheme de ajutor de stat care se aplică atât întreprinderilor mari cât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IMM-urilor, având ca obiectiv dezvoltarea regională prin stimularea realizării de </w:t>
      </w:r>
      <w:r w:rsidR="003B5565" w:rsidRPr="00D413AD">
        <w:rPr>
          <w:rFonts w:ascii="Trebuchet MS" w:eastAsia="SimSun" w:hAnsi="Trebuchet MS" w:cs="Arial"/>
          <w:color w:val="000000"/>
          <w:lang w:val="ro-RO" w:eastAsia="zh-CN"/>
        </w:rPr>
        <w:t>investiții</w:t>
      </w:r>
      <w:r w:rsidRPr="00D413AD">
        <w:rPr>
          <w:rFonts w:ascii="Trebuchet MS" w:eastAsia="SimSun" w:hAnsi="Trebuchet MS" w:cs="Arial"/>
          <w:color w:val="000000"/>
          <w:lang w:val="ro-RO" w:eastAsia="zh-CN"/>
        </w:rPr>
        <w:t xml:space="preserve">, creării de noi locuri de muncă, precum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modernizarea sau dezvoltarea IMM-urilor. </w:t>
      </w:r>
    </w:p>
    <w:p w14:paraId="4561881B" w14:textId="77777777" w:rsidR="007B51CE" w:rsidRPr="00D413AD" w:rsidRDefault="007B51CE" w:rsidP="00A30A8B">
      <w:pPr>
        <w:tabs>
          <w:tab w:val="left" w:pos="709"/>
        </w:tabs>
        <w:suppressAutoHyphens/>
        <w:autoSpaceDE w:val="0"/>
        <w:spacing w:before="120"/>
        <w:jc w:val="both"/>
        <w:rPr>
          <w:rFonts w:ascii="Trebuchet MS" w:eastAsia="SimSun" w:hAnsi="Trebuchet MS" w:cs="Arial"/>
          <w:lang w:val="ro-RO" w:eastAsia="zh-CN"/>
        </w:rPr>
      </w:pPr>
      <w:r w:rsidRPr="00D413AD">
        <w:rPr>
          <w:rFonts w:ascii="Trebuchet MS" w:eastAsia="SimSun" w:hAnsi="Trebuchet MS" w:cs="Arial"/>
          <w:lang w:val="ro-RO" w:eastAsia="zh-CN"/>
        </w:rPr>
        <w:lastRenderedPageBreak/>
        <w:t>Programul cumulează:</w:t>
      </w:r>
    </w:p>
    <w:p w14:paraId="49AF5DC2" w14:textId="77777777" w:rsidR="007B51CE" w:rsidRPr="00D413AD" w:rsidRDefault="007B51CE" w:rsidP="00F87A7A">
      <w:pPr>
        <w:numPr>
          <w:ilvl w:val="0"/>
          <w:numId w:val="26"/>
        </w:numPr>
        <w:tabs>
          <w:tab w:val="left" w:pos="284"/>
        </w:tabs>
        <w:suppressAutoHyphens/>
        <w:autoSpaceDE w:val="0"/>
        <w:spacing w:before="120"/>
        <w:ind w:left="0" w:firstLine="0"/>
        <w:jc w:val="both"/>
        <w:rPr>
          <w:rFonts w:ascii="Trebuchet MS" w:eastAsia="SimSun" w:hAnsi="Trebuchet MS" w:cs="Arial"/>
          <w:b/>
          <w:color w:val="000066"/>
          <w:u w:val="single"/>
          <w:lang w:val="ro-RO" w:eastAsia="zh-CN"/>
        </w:rPr>
      </w:pPr>
      <w:r w:rsidRPr="00D413AD">
        <w:rPr>
          <w:rFonts w:ascii="Trebuchet MS" w:eastAsia="SimSun" w:hAnsi="Trebuchet MS" w:cs="Arial"/>
          <w:b/>
          <w:color w:val="000066"/>
          <w:lang w:val="ro-RO" w:eastAsia="zh-CN"/>
        </w:rPr>
        <w:t>scheme de ajutor de stat administrate de M.F., instituite prin:</w:t>
      </w:r>
    </w:p>
    <w:p w14:paraId="67ACAF2B" w14:textId="11F00FB9" w:rsidR="007B51CE" w:rsidRPr="00D413AD" w:rsidRDefault="007B51CE" w:rsidP="00A30A8B">
      <w:pPr>
        <w:tabs>
          <w:tab w:val="left" w:pos="709"/>
        </w:tabs>
        <w:suppressAutoHyphens/>
        <w:autoSpaceDE w:val="0"/>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 xml:space="preserve">- H.G. nr. 332/2014 </w:t>
      </w:r>
      <w:r w:rsidRPr="00D413AD">
        <w:rPr>
          <w:rFonts w:ascii="Trebuchet MS" w:eastAsia="SimSun" w:hAnsi="Trebuchet MS" w:cs="Arial"/>
          <w:bCs/>
          <w:i/>
          <w:color w:val="000000"/>
          <w:lang w:val="ro-RO" w:eastAsia="zh-CN"/>
        </w:rPr>
        <w:t xml:space="preserve">privind instituirea unei scheme de ajutor de stat pentru sprijinirea investițiilor care promovează dezvoltarea regională prin crearea de noi locuri de muncă, </w:t>
      </w:r>
      <w:r w:rsidRPr="00D413AD">
        <w:rPr>
          <w:rFonts w:ascii="Trebuchet MS" w:eastAsia="SimSun" w:hAnsi="Trebuchet MS" w:cs="Arial"/>
          <w:bCs/>
          <w:lang w:val="ro-RO" w:eastAsia="zh-CN"/>
        </w:rPr>
        <w:t xml:space="preserve">cu modificările și completările ulterioare </w:t>
      </w:r>
      <w:r w:rsidRPr="00D413AD">
        <w:rPr>
          <w:rFonts w:ascii="Trebuchet MS" w:eastAsia="SimSun" w:hAnsi="Trebuchet MS" w:cs="Arial"/>
          <w:color w:val="000000"/>
          <w:lang w:val="ro-RO" w:eastAsia="zh-CN"/>
        </w:rPr>
        <w:t xml:space="preserve">- schemă deschisă pentru emiterea de acorduri pentru </w:t>
      </w:r>
      <w:r w:rsidR="003B5565" w:rsidRPr="00D413AD">
        <w:rPr>
          <w:rFonts w:ascii="Trebuchet MS" w:eastAsia="SimSun" w:hAnsi="Trebuchet MS" w:cs="Arial"/>
          <w:color w:val="000000"/>
          <w:lang w:val="ro-RO" w:eastAsia="zh-CN"/>
        </w:rPr>
        <w:t>finanțare</w:t>
      </w:r>
      <w:r w:rsidRPr="00D413AD">
        <w:rPr>
          <w:rFonts w:ascii="Trebuchet MS" w:eastAsia="SimSun" w:hAnsi="Trebuchet MS" w:cs="Arial"/>
          <w:color w:val="000000"/>
          <w:lang w:val="ro-RO" w:eastAsia="zh-CN"/>
        </w:rPr>
        <w:t xml:space="preserve"> până la data de 31.12.2023, cu posibilitatea efectuării plății ajutorului de stat până în anul 2028;</w:t>
      </w:r>
    </w:p>
    <w:p w14:paraId="66C900B3" w14:textId="7576A076" w:rsidR="007B51CE" w:rsidRPr="00D413AD" w:rsidRDefault="007B51CE" w:rsidP="00A30A8B">
      <w:pPr>
        <w:tabs>
          <w:tab w:val="left" w:pos="709"/>
        </w:tabs>
        <w:suppressAutoHyphens/>
        <w:autoSpaceDE w:val="0"/>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 xml:space="preserve">- </w:t>
      </w:r>
      <w:r w:rsidRPr="00D413AD">
        <w:rPr>
          <w:rFonts w:ascii="Trebuchet MS" w:eastAsia="SimSun" w:hAnsi="Trebuchet MS" w:cs="Arial"/>
          <w:bCs/>
          <w:color w:val="000000"/>
          <w:lang w:val="ro-RO" w:eastAsia="zh-CN"/>
        </w:rPr>
        <w:t>H.G. nr. 807/2014</w:t>
      </w:r>
      <w:r w:rsidRPr="00D413AD">
        <w:rPr>
          <w:rFonts w:ascii="Trebuchet MS" w:eastAsia="SimSun" w:hAnsi="Trebuchet MS" w:cs="Arial"/>
          <w:bCs/>
          <w:i/>
          <w:iCs/>
          <w:color w:val="000000"/>
          <w:lang w:val="ro-RO" w:eastAsia="zh-CN"/>
        </w:rPr>
        <w:t xml:space="preserve"> pentru instituirea unei scheme de ajutor de stat având ca obiectiv stimularea investițiilor cu impact major în economie</w:t>
      </w:r>
      <w:r w:rsidRPr="00D413AD">
        <w:rPr>
          <w:rFonts w:ascii="Trebuchet MS" w:eastAsia="SimSun" w:hAnsi="Trebuchet MS" w:cs="Arial"/>
          <w:bCs/>
          <w:color w:val="000000"/>
          <w:lang w:val="ro-RO" w:eastAsia="zh-CN"/>
        </w:rPr>
        <w:t xml:space="preserve">, </w:t>
      </w:r>
      <w:r w:rsidRPr="00D413AD">
        <w:rPr>
          <w:rFonts w:ascii="Trebuchet MS" w:eastAsia="SimSun" w:hAnsi="Trebuchet MS" w:cs="Arial"/>
          <w:bCs/>
          <w:lang w:val="ro-RO" w:eastAsia="zh-CN"/>
        </w:rPr>
        <w:t>cu modificările și completările ulterioare -</w:t>
      </w:r>
      <w:r w:rsidRPr="00D413AD">
        <w:rPr>
          <w:rFonts w:ascii="Trebuchet MS" w:eastAsia="SimSun" w:hAnsi="Trebuchet MS" w:cs="Arial"/>
          <w:bCs/>
          <w:color w:val="000000"/>
          <w:lang w:val="ro-RO" w:eastAsia="zh-CN"/>
        </w:rPr>
        <w:t xml:space="preserve"> </w:t>
      </w:r>
      <w:r w:rsidRPr="00D413AD">
        <w:rPr>
          <w:rFonts w:ascii="Trebuchet MS" w:eastAsia="SimSun" w:hAnsi="Trebuchet MS" w:cs="Arial"/>
          <w:color w:val="000000"/>
          <w:lang w:val="ro-RO" w:eastAsia="zh-CN"/>
        </w:rPr>
        <w:t xml:space="preserve">schemă deschisă pentru emiterea de acorduri pentru </w:t>
      </w:r>
      <w:r w:rsidR="003B5565" w:rsidRPr="00D413AD">
        <w:rPr>
          <w:rFonts w:ascii="Trebuchet MS" w:eastAsia="SimSun" w:hAnsi="Trebuchet MS" w:cs="Arial"/>
          <w:color w:val="000000"/>
          <w:lang w:val="ro-RO" w:eastAsia="zh-CN"/>
        </w:rPr>
        <w:t>finanțare</w:t>
      </w:r>
      <w:r w:rsidRPr="00D413AD">
        <w:rPr>
          <w:rFonts w:ascii="Trebuchet MS" w:eastAsia="SimSun" w:hAnsi="Trebuchet MS" w:cs="Arial"/>
          <w:color w:val="000000"/>
          <w:lang w:val="ro-RO" w:eastAsia="zh-CN"/>
        </w:rPr>
        <w:t xml:space="preserve"> până la data de 31.12.2023, cu posibilitatea efectuării plății ajutorului de stat până în anul 2028</w:t>
      </w:r>
      <w:r w:rsidRPr="00D413AD">
        <w:rPr>
          <w:rFonts w:ascii="Trebuchet MS" w:eastAsia="SimSun" w:hAnsi="Trebuchet MS" w:cs="Arial"/>
          <w:bCs/>
          <w:i/>
          <w:color w:val="000000"/>
          <w:lang w:val="ro-RO" w:eastAsia="zh-CN"/>
        </w:rPr>
        <w:t>.</w:t>
      </w:r>
    </w:p>
    <w:p w14:paraId="482CCB70" w14:textId="77777777" w:rsidR="007B51CE" w:rsidRPr="00D413AD" w:rsidRDefault="007B51CE" w:rsidP="00A30A8B">
      <w:pPr>
        <w:tabs>
          <w:tab w:val="left" w:pos="0"/>
          <w:tab w:val="left" w:pos="1122"/>
          <w:tab w:val="left" w:pos="1260"/>
        </w:tabs>
        <w:suppressAutoHyphens/>
        <w:spacing w:before="120"/>
        <w:jc w:val="both"/>
        <w:rPr>
          <w:rFonts w:ascii="Trebuchet MS" w:eastAsia="SimSun" w:hAnsi="Trebuchet MS" w:cs="Arial"/>
          <w:b/>
          <w:color w:val="000066"/>
          <w:lang w:val="ro-RO" w:eastAsia="zh-CN"/>
        </w:rPr>
      </w:pPr>
      <w:r w:rsidRPr="00D413AD">
        <w:rPr>
          <w:rFonts w:ascii="Trebuchet MS" w:eastAsia="SimSun" w:hAnsi="Trebuchet MS" w:cs="Arial"/>
          <w:b/>
          <w:color w:val="000066"/>
          <w:lang w:val="ro-RO" w:eastAsia="zh-CN"/>
        </w:rPr>
        <w:t>b) scheme de ajutor de stat administrate de alte autorități, instituite prin:</w:t>
      </w:r>
    </w:p>
    <w:p w14:paraId="79855D8D" w14:textId="77777777" w:rsidR="007B51CE" w:rsidRPr="00D413AD" w:rsidRDefault="007B51CE" w:rsidP="00A30A8B">
      <w:pPr>
        <w:tabs>
          <w:tab w:val="left" w:pos="0"/>
          <w:tab w:val="left" w:pos="567"/>
        </w:tabs>
        <w:suppressAutoHyphens/>
        <w:spacing w:before="120"/>
        <w:jc w:val="both"/>
        <w:rPr>
          <w:rFonts w:ascii="Trebuchet MS" w:eastAsia="SimSun" w:hAnsi="Trebuchet MS" w:cs="Arial"/>
          <w:i/>
          <w:color w:val="000066"/>
          <w:lang w:val="ro-RO" w:eastAsia="zh-CN"/>
        </w:rPr>
      </w:pPr>
      <w:r w:rsidRPr="00D413AD">
        <w:rPr>
          <w:rFonts w:ascii="Trebuchet MS" w:eastAsia="SimSun" w:hAnsi="Trebuchet MS" w:cs="Arial"/>
          <w:color w:val="000000"/>
          <w:lang w:val="ro-RO" w:eastAsia="zh-CN"/>
        </w:rPr>
        <w:t xml:space="preserve">- O.U.G. 42/2020 pentru modificarea și completarea O.U.G. nr. 110/2017 </w:t>
      </w:r>
      <w:r w:rsidRPr="00D413AD">
        <w:rPr>
          <w:rFonts w:ascii="Trebuchet MS" w:eastAsia="SimSun" w:hAnsi="Trebuchet MS" w:cs="Arial"/>
          <w:i/>
          <w:color w:val="000000"/>
          <w:lang w:val="ro-RO" w:eastAsia="zh-CN"/>
        </w:rPr>
        <w:t xml:space="preserve">privind </w:t>
      </w:r>
      <w:r w:rsidRPr="00D413AD">
        <w:rPr>
          <w:rFonts w:ascii="Trebuchet MS" w:eastAsia="SimSun" w:hAnsi="Trebuchet MS" w:cs="Arial"/>
          <w:i/>
          <w:color w:val="000066"/>
          <w:lang w:val="ro-RO" w:eastAsia="zh-CN"/>
        </w:rPr>
        <w:t xml:space="preserve">Programul de susținere a întreprinderilor mici și mijlocii - </w:t>
      </w:r>
      <w:r w:rsidRPr="00D413AD">
        <w:rPr>
          <w:rFonts w:ascii="Trebuchet MS" w:eastAsia="SimSun" w:hAnsi="Trebuchet MS" w:cs="Arial"/>
          <w:b/>
          <w:i/>
          <w:color w:val="000066"/>
          <w:lang w:val="ro-RO" w:eastAsia="zh-CN"/>
        </w:rPr>
        <w:t>IMM INVEST ROMANIA</w:t>
      </w:r>
      <w:r w:rsidRPr="00D413AD">
        <w:rPr>
          <w:rFonts w:ascii="Trebuchet MS" w:eastAsia="SimSun" w:hAnsi="Trebuchet MS" w:cs="Arial"/>
          <w:b/>
          <w:color w:val="000066"/>
          <w:lang w:val="ro-RO" w:eastAsia="zh-CN"/>
        </w:rPr>
        <w:t xml:space="preserve">, </w:t>
      </w:r>
      <w:r w:rsidRPr="00D413AD">
        <w:rPr>
          <w:rFonts w:ascii="Trebuchet MS" w:eastAsia="SimSun" w:hAnsi="Trebuchet MS" w:cs="Arial"/>
          <w:i/>
          <w:color w:val="000066"/>
          <w:lang w:val="ro-RO" w:eastAsia="zh-CN"/>
        </w:rPr>
        <w:t>precum și pentru aprobarea Schemei de ajutor de stat pentru susținerea activității IMM-urilor în contextul crizei economice generate de pandemia COVID-1;</w:t>
      </w:r>
    </w:p>
    <w:p w14:paraId="0C62F093" w14:textId="5BCE325D" w:rsidR="007B51CE" w:rsidRPr="00D413AD" w:rsidRDefault="007B51CE" w:rsidP="00A30A8B">
      <w:pPr>
        <w:suppressAutoHyphens/>
        <w:autoSpaceDE w:val="0"/>
        <w:autoSpaceDN w:val="0"/>
        <w:adjustRightInd w:val="0"/>
        <w:spacing w:before="120"/>
        <w:ind w:right="-1"/>
        <w:jc w:val="both"/>
        <w:rPr>
          <w:rFonts w:ascii="Trebuchet MS" w:eastAsia="SimSun" w:hAnsi="Trebuchet MS" w:cs="Arial"/>
          <w:bCs/>
          <w:color w:val="000066"/>
          <w:lang w:val="ro-RO" w:eastAsia="zh-CN"/>
        </w:rPr>
      </w:pPr>
      <w:r w:rsidRPr="00D413AD">
        <w:rPr>
          <w:rFonts w:ascii="Trebuchet MS" w:eastAsia="SimSun" w:hAnsi="Trebuchet MS" w:cs="Arial"/>
          <w:lang w:val="ro-RO" w:eastAsia="zh-CN"/>
        </w:rPr>
        <w:t xml:space="preserve">- </w:t>
      </w:r>
      <w:r w:rsidRPr="00D413AD">
        <w:rPr>
          <w:rFonts w:ascii="Trebuchet MS" w:eastAsia="Calibri" w:hAnsi="Trebuchet MS" w:cs="Arial"/>
          <w:lang w:val="ro-RO"/>
        </w:rPr>
        <w:t xml:space="preserve">O.U.G. nr. 118/2020 </w:t>
      </w:r>
      <w:r w:rsidRPr="00D413AD">
        <w:rPr>
          <w:rFonts w:ascii="Trebuchet MS" w:eastAsia="Calibri" w:hAnsi="Trebuchet MS" w:cs="Arial"/>
          <w:i/>
          <w:lang w:val="ro-RO"/>
        </w:rPr>
        <w:t xml:space="preserve">privind aprobarea </w:t>
      </w:r>
      <w:r w:rsidRPr="00D413AD">
        <w:rPr>
          <w:rFonts w:ascii="Trebuchet MS" w:eastAsia="Calibri" w:hAnsi="Trebuchet MS" w:cs="Arial"/>
          <w:i/>
          <w:color w:val="000066"/>
          <w:lang w:val="ro-RO"/>
        </w:rPr>
        <w:t xml:space="preserve">Programului de </w:t>
      </w:r>
      <w:r w:rsidR="003B5565" w:rsidRPr="00D413AD">
        <w:rPr>
          <w:rFonts w:ascii="Trebuchet MS" w:eastAsia="Calibri" w:hAnsi="Trebuchet MS" w:cs="Arial"/>
          <w:i/>
          <w:color w:val="000066"/>
          <w:lang w:val="ro-RO"/>
        </w:rPr>
        <w:t>susținere</w:t>
      </w:r>
      <w:r w:rsidRPr="00D413AD">
        <w:rPr>
          <w:rFonts w:ascii="Trebuchet MS" w:eastAsia="Calibri" w:hAnsi="Trebuchet MS" w:cs="Arial"/>
          <w:i/>
          <w:color w:val="000066"/>
          <w:lang w:val="ro-RO"/>
        </w:rPr>
        <w:t xml:space="preserve"> a întreprinderilor mici </w:t>
      </w:r>
      <w:r w:rsidR="003B5565" w:rsidRPr="00D413AD">
        <w:rPr>
          <w:rFonts w:ascii="Trebuchet MS" w:eastAsia="Calibri" w:hAnsi="Trebuchet MS" w:cs="Arial"/>
          <w:i/>
          <w:color w:val="000066"/>
          <w:lang w:val="ro-RO"/>
        </w:rPr>
        <w:t>și</w:t>
      </w:r>
      <w:r w:rsidRPr="00D413AD">
        <w:rPr>
          <w:rFonts w:ascii="Trebuchet MS" w:eastAsia="Calibri" w:hAnsi="Trebuchet MS" w:cs="Arial"/>
          <w:i/>
          <w:color w:val="000066"/>
          <w:lang w:val="ro-RO"/>
        </w:rPr>
        <w:t xml:space="preserve"> mijlocii "</w:t>
      </w:r>
      <w:r w:rsidRPr="00D413AD">
        <w:rPr>
          <w:rFonts w:ascii="Trebuchet MS" w:eastAsia="Calibri" w:hAnsi="Trebuchet MS" w:cs="Arial"/>
          <w:b/>
          <w:i/>
          <w:color w:val="000066"/>
          <w:lang w:val="ro-RO"/>
        </w:rPr>
        <w:t>IMM LEASING DE ECHIPAMENTE ŞI UTILAJE</w:t>
      </w:r>
      <w:r w:rsidRPr="00D413AD">
        <w:rPr>
          <w:rFonts w:ascii="Trebuchet MS" w:eastAsia="Calibri" w:hAnsi="Trebuchet MS" w:cs="Arial"/>
          <w:b/>
          <w:color w:val="000066"/>
          <w:lang w:val="ro-RO"/>
        </w:rPr>
        <w:t>",</w:t>
      </w:r>
      <w:r w:rsidRPr="00D413AD">
        <w:rPr>
          <w:rFonts w:ascii="Trebuchet MS" w:eastAsia="Calibri" w:hAnsi="Trebuchet MS" w:cs="Arial"/>
          <w:color w:val="000066"/>
          <w:lang w:val="ro-RO"/>
        </w:rPr>
        <w:t xml:space="preserve"> </w:t>
      </w:r>
      <w:r w:rsidRPr="00D413AD">
        <w:rPr>
          <w:rFonts w:ascii="Trebuchet MS" w:eastAsia="SimSun" w:hAnsi="Trebuchet MS" w:cs="Arial"/>
          <w:bCs/>
          <w:color w:val="000066"/>
          <w:lang w:val="ro-RO" w:eastAsia="zh-CN"/>
        </w:rPr>
        <w:t>cu modificările și completările ulterioare;</w:t>
      </w:r>
    </w:p>
    <w:p w14:paraId="4AB3DEBD" w14:textId="77777777" w:rsidR="007B51CE" w:rsidRPr="00D413AD" w:rsidRDefault="007B51CE" w:rsidP="00A30A8B">
      <w:pPr>
        <w:suppressAutoHyphens/>
        <w:autoSpaceDE w:val="0"/>
        <w:autoSpaceDN w:val="0"/>
        <w:adjustRightInd w:val="0"/>
        <w:spacing w:before="120"/>
        <w:ind w:right="-1"/>
        <w:jc w:val="both"/>
        <w:rPr>
          <w:rFonts w:ascii="Trebuchet MS" w:eastAsia="SimSun" w:hAnsi="Trebuchet MS" w:cs="Arial"/>
          <w:bCs/>
          <w:lang w:val="ro-RO" w:eastAsia="zh-CN"/>
        </w:rPr>
      </w:pPr>
      <w:r w:rsidRPr="00D413AD">
        <w:rPr>
          <w:rFonts w:ascii="Trebuchet MS" w:eastAsia="SimSun" w:hAnsi="Trebuchet MS" w:cs="Arial"/>
          <w:b/>
          <w:bCs/>
          <w:bdr w:val="none" w:sz="0" w:space="0" w:color="auto" w:frame="1"/>
          <w:shd w:val="clear" w:color="auto" w:fill="FFFFFF"/>
          <w:lang w:val="ro-RO" w:eastAsia="zh-CN"/>
        </w:rPr>
        <w:t xml:space="preserve">- </w:t>
      </w:r>
      <w:r w:rsidRPr="00D413AD">
        <w:rPr>
          <w:rFonts w:ascii="Trebuchet MS" w:eastAsia="SimSun" w:hAnsi="Trebuchet MS" w:cs="Arial"/>
          <w:bCs/>
          <w:bdr w:val="none" w:sz="0" w:space="0" w:color="auto" w:frame="1"/>
          <w:shd w:val="clear" w:color="auto" w:fill="FFFFFF"/>
          <w:lang w:val="ro-RO" w:eastAsia="zh-CN"/>
        </w:rPr>
        <w:t xml:space="preserve">O.U.G. nr. 24 din 16 martie 2022 </w:t>
      </w:r>
      <w:r w:rsidRPr="00D413AD">
        <w:rPr>
          <w:rFonts w:ascii="Trebuchet MS" w:eastAsia="SimSun" w:hAnsi="Trebuchet MS" w:cs="Arial"/>
          <w:bCs/>
          <w:i/>
          <w:bdr w:val="none" w:sz="0" w:space="0" w:color="auto" w:frame="1"/>
          <w:shd w:val="clear" w:color="auto" w:fill="FFFFFF"/>
          <w:lang w:val="ro-RO" w:eastAsia="zh-CN"/>
        </w:rPr>
        <w:t>privind aprobarea și finanțarea unor programe de garantare în domenii prioritare pentru economia românească</w:t>
      </w:r>
      <w:r w:rsidRPr="00D413AD">
        <w:rPr>
          <w:rFonts w:ascii="Trebuchet MS" w:eastAsia="SimSun" w:hAnsi="Trebuchet MS" w:cs="Arial"/>
          <w:bCs/>
          <w:lang w:val="ro-RO" w:eastAsia="zh-CN"/>
        </w:rPr>
        <w:t>, cu modificările și completările ulterioare;</w:t>
      </w:r>
    </w:p>
    <w:p w14:paraId="7174E05C" w14:textId="453CEC41" w:rsidR="007B51CE" w:rsidRPr="00D413AD" w:rsidRDefault="007B51CE" w:rsidP="00A30A8B">
      <w:pPr>
        <w:suppressAutoHyphens/>
        <w:autoSpaceDE w:val="0"/>
        <w:autoSpaceDN w:val="0"/>
        <w:adjustRightInd w:val="0"/>
        <w:spacing w:before="120"/>
        <w:ind w:right="-1"/>
        <w:jc w:val="both"/>
        <w:rPr>
          <w:rFonts w:ascii="Trebuchet MS" w:eastAsia="SimSun" w:hAnsi="Trebuchet MS" w:cs="Arial"/>
          <w:bCs/>
          <w:lang w:val="ro-RO" w:eastAsia="zh-CN"/>
        </w:rPr>
      </w:pPr>
      <w:r w:rsidRPr="00D413AD">
        <w:rPr>
          <w:rFonts w:ascii="Trebuchet MS" w:eastAsia="SimSun" w:hAnsi="Trebuchet MS" w:cs="Arial"/>
          <w:b/>
          <w:bCs/>
          <w:bdr w:val="none" w:sz="0" w:space="0" w:color="auto" w:frame="1"/>
          <w:shd w:val="clear" w:color="auto" w:fill="FFFFFF"/>
          <w:lang w:val="ro-RO" w:eastAsia="zh-CN"/>
        </w:rPr>
        <w:t xml:space="preserve">- </w:t>
      </w:r>
      <w:r w:rsidRPr="00D413AD">
        <w:rPr>
          <w:rFonts w:ascii="Trebuchet MS" w:eastAsia="SimSun" w:hAnsi="Trebuchet MS" w:cs="Arial"/>
          <w:bCs/>
          <w:bdr w:val="none" w:sz="0" w:space="0" w:color="auto" w:frame="1"/>
          <w:shd w:val="clear" w:color="auto" w:fill="FFFFFF"/>
          <w:lang w:val="ro-RO" w:eastAsia="zh-CN"/>
        </w:rPr>
        <w:t xml:space="preserve">O.U.G. nr. 99 din 29 iunie 2022 </w:t>
      </w:r>
      <w:r w:rsidRPr="00D413AD">
        <w:rPr>
          <w:rFonts w:ascii="Trebuchet MS" w:eastAsia="SimSun" w:hAnsi="Trebuchet MS" w:cs="Arial"/>
          <w:bCs/>
          <w:i/>
          <w:bdr w:val="none" w:sz="0" w:space="0" w:color="auto" w:frame="1"/>
          <w:shd w:val="clear" w:color="auto" w:fill="FFFFFF"/>
          <w:lang w:val="ro-RO" w:eastAsia="zh-CN"/>
        </w:rPr>
        <w:t>privind aprobarea </w:t>
      </w:r>
      <w:hyperlink r:id="rId10" w:history="1">
        <w:r w:rsidRPr="00D413AD">
          <w:rPr>
            <w:rFonts w:ascii="Trebuchet MS" w:eastAsia="SimSun" w:hAnsi="Trebuchet MS" w:cs="Arial"/>
            <w:bCs/>
            <w:i/>
            <w:bdr w:val="none" w:sz="0" w:space="0" w:color="auto" w:frame="1"/>
            <w:shd w:val="clear" w:color="auto" w:fill="FFFFFF"/>
            <w:lang w:val="ro-RO" w:eastAsia="zh-CN"/>
          </w:rPr>
          <w:t>schemei de ajutor de stat</w:t>
        </w:r>
      </w:hyperlink>
      <w:r w:rsidRPr="00D413AD">
        <w:rPr>
          <w:rFonts w:ascii="Trebuchet MS" w:eastAsia="SimSun" w:hAnsi="Trebuchet MS" w:cs="Arial"/>
          <w:bCs/>
          <w:i/>
          <w:bdr w:val="none" w:sz="0" w:space="0" w:color="auto" w:frame="1"/>
          <w:shd w:val="clear" w:color="auto" w:fill="FFFFFF"/>
          <w:lang w:val="ro-RO" w:eastAsia="zh-CN"/>
        </w:rPr>
        <w:t xml:space="preserve"> IMM INVEST PLUS și a componentelor acesteia - IMM INVEST ROMÂNIA, AGRO IMM INVEST, IMM PROD, GARANT CONSTRUCT, INNOVATION și RURAL INVEST, </w:t>
      </w:r>
      <w:r w:rsidRPr="00D413AD">
        <w:rPr>
          <w:rFonts w:ascii="Trebuchet MS" w:eastAsia="SimSun" w:hAnsi="Trebuchet MS" w:cs="Arial"/>
          <w:bCs/>
          <w:lang w:val="ro-RO" w:eastAsia="zh-CN"/>
        </w:rPr>
        <w:t>cu modifică</w:t>
      </w:r>
      <w:r w:rsidR="007F6DED" w:rsidRPr="00D413AD">
        <w:rPr>
          <w:rFonts w:ascii="Trebuchet MS" w:eastAsia="SimSun" w:hAnsi="Trebuchet MS" w:cs="Arial"/>
          <w:bCs/>
          <w:lang w:val="ro-RO" w:eastAsia="zh-CN"/>
        </w:rPr>
        <w:t>rile și completările ulterioare.</w:t>
      </w:r>
    </w:p>
    <w:p w14:paraId="2BD01240" w14:textId="77777777" w:rsidR="007B51CE" w:rsidRPr="00D413AD" w:rsidRDefault="007B51CE" w:rsidP="00F87A7A">
      <w:pPr>
        <w:numPr>
          <w:ilvl w:val="0"/>
          <w:numId w:val="85"/>
        </w:numPr>
        <w:tabs>
          <w:tab w:val="left" w:pos="284"/>
        </w:tabs>
        <w:suppressAutoHyphens/>
        <w:spacing w:before="120"/>
        <w:ind w:left="-142" w:firstLine="142"/>
        <w:jc w:val="both"/>
        <w:rPr>
          <w:rFonts w:ascii="Trebuchet MS" w:eastAsia="SimSun" w:hAnsi="Trebuchet MS" w:cs="Arial"/>
          <w:b/>
          <w:color w:val="000000"/>
          <w:u w:val="single"/>
          <w:lang w:val="ro-RO" w:eastAsia="zh-CN"/>
        </w:rPr>
      </w:pPr>
      <w:r w:rsidRPr="00D413AD">
        <w:rPr>
          <w:rFonts w:ascii="Trebuchet MS" w:eastAsia="SimSun" w:hAnsi="Trebuchet MS" w:cs="Arial"/>
          <w:b/>
          <w:color w:val="000000"/>
          <w:u w:val="single"/>
          <w:lang w:val="ro-RO" w:eastAsia="zh-CN"/>
        </w:rPr>
        <w:t>Scheme de ajutor de stat care vor fi derulate în perioada 2023-2025</w:t>
      </w:r>
    </w:p>
    <w:p w14:paraId="6858D938" w14:textId="77777777" w:rsidR="007B51CE" w:rsidRPr="00D413AD" w:rsidRDefault="007B51CE" w:rsidP="00F87A7A">
      <w:pPr>
        <w:numPr>
          <w:ilvl w:val="1"/>
          <w:numId w:val="85"/>
        </w:numPr>
        <w:tabs>
          <w:tab w:val="left" w:pos="0"/>
        </w:tabs>
        <w:suppressAutoHyphens/>
        <w:autoSpaceDE w:val="0"/>
        <w:spacing w:before="120"/>
        <w:ind w:left="0" w:firstLine="0"/>
        <w:jc w:val="both"/>
        <w:rPr>
          <w:rFonts w:ascii="Trebuchet MS" w:eastAsia="SimSun" w:hAnsi="Trebuchet MS" w:cs="Arial"/>
          <w:color w:val="000066"/>
          <w:lang w:val="ro-RO" w:eastAsia="zh-CN"/>
        </w:rPr>
      </w:pPr>
      <w:r w:rsidRPr="00D413AD">
        <w:rPr>
          <w:rFonts w:ascii="Trebuchet MS" w:eastAsia="SimSun" w:hAnsi="Trebuchet MS" w:cs="Arial"/>
          <w:b/>
          <w:color w:val="000066"/>
          <w:lang w:val="ro-RO" w:eastAsia="zh-CN"/>
        </w:rPr>
        <w:t xml:space="preserve">H.G. nr. 332/2014 </w:t>
      </w:r>
      <w:r w:rsidRPr="00D413AD">
        <w:rPr>
          <w:rFonts w:ascii="Trebuchet MS" w:eastAsia="SimSun" w:hAnsi="Trebuchet MS" w:cs="Arial"/>
          <w:b/>
          <w:bCs/>
          <w:color w:val="000066"/>
          <w:lang w:val="ro-RO" w:eastAsia="zh-CN"/>
        </w:rPr>
        <w:t>privind instituirea unei scheme de ajutor de stat pentru sprijinirea investițiilor care promovează dezvoltarea regională prin crearea de locuri de muncă</w:t>
      </w:r>
      <w:r w:rsidRPr="00D413AD">
        <w:rPr>
          <w:rFonts w:ascii="Trebuchet MS" w:eastAsia="SimSun" w:hAnsi="Trebuchet MS" w:cs="Arial"/>
          <w:bCs/>
          <w:color w:val="000066"/>
          <w:lang w:val="ro-RO" w:eastAsia="zh-CN"/>
        </w:rPr>
        <w:t>, cu modificările și completările ulterioare;</w:t>
      </w:r>
    </w:p>
    <w:p w14:paraId="33922D7C" w14:textId="77777777"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Schema de ajutor de stat are în vedere finanțarea sub formă de sume nerambursabile, în limita intensității maxime admise, a costurilor salariale, înregistrate pe o perioadă de 2 ani consecutivi, ca urmare a creării de minimum 100 de locuri de muncă determinate de realizarea unei investiții inițiale.</w:t>
      </w:r>
    </w:p>
    <w:p w14:paraId="09E7B65B" w14:textId="1FDB45B6"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 xml:space="preserve">Prin această schemă se </w:t>
      </w:r>
      <w:r w:rsidR="003B5565" w:rsidRPr="00D413AD">
        <w:rPr>
          <w:rFonts w:ascii="Trebuchet MS" w:eastAsia="SimSun" w:hAnsi="Trebuchet MS" w:cs="Arial"/>
          <w:lang w:val="ro-RO" w:eastAsia="zh-CN"/>
        </w:rPr>
        <w:t>intenționează</w:t>
      </w:r>
      <w:r w:rsidRPr="00D413AD">
        <w:rPr>
          <w:rFonts w:ascii="Trebuchet MS" w:eastAsia="SimSun" w:hAnsi="Trebuchet MS" w:cs="Arial"/>
          <w:lang w:val="ro-RO" w:eastAsia="zh-CN"/>
        </w:rPr>
        <w:t xml:space="preserve"> încurajarea participării active a întreprinderilor la reducerea decalajelor economice dintre regiuni </w:t>
      </w:r>
      <w:r w:rsidR="003B5565" w:rsidRPr="00D413AD">
        <w:rPr>
          <w:rFonts w:ascii="Trebuchet MS" w:eastAsia="SimSun" w:hAnsi="Trebuchet MS" w:cs="Arial"/>
          <w:lang w:val="ro-RO" w:eastAsia="zh-CN"/>
        </w:rPr>
        <w:t>și</w:t>
      </w:r>
      <w:r w:rsidRPr="00D413AD">
        <w:rPr>
          <w:rFonts w:ascii="Trebuchet MS" w:eastAsia="SimSun" w:hAnsi="Trebuchet MS" w:cs="Arial"/>
          <w:lang w:val="ro-RO" w:eastAsia="zh-CN"/>
        </w:rPr>
        <w:t xml:space="preserve"> redresarea economiei </w:t>
      </w:r>
      <w:r w:rsidR="003B5565" w:rsidRPr="00D413AD">
        <w:rPr>
          <w:rFonts w:ascii="Trebuchet MS" w:eastAsia="SimSun" w:hAnsi="Trebuchet MS" w:cs="Arial"/>
          <w:lang w:val="ro-RO" w:eastAsia="zh-CN"/>
        </w:rPr>
        <w:t>românești</w:t>
      </w:r>
      <w:r w:rsidRPr="00D413AD">
        <w:rPr>
          <w:rFonts w:ascii="Trebuchet MS" w:eastAsia="SimSun" w:hAnsi="Trebuchet MS" w:cs="Arial"/>
          <w:lang w:val="ro-RO" w:eastAsia="zh-CN"/>
        </w:rPr>
        <w:t xml:space="preserve">, prin realizarea de </w:t>
      </w:r>
      <w:r w:rsidR="003B5565" w:rsidRPr="00D413AD">
        <w:rPr>
          <w:rFonts w:ascii="Trebuchet MS" w:eastAsia="SimSun" w:hAnsi="Trebuchet MS" w:cs="Arial"/>
          <w:lang w:val="ro-RO" w:eastAsia="zh-CN"/>
        </w:rPr>
        <w:t>investiții</w:t>
      </w:r>
      <w:r w:rsidRPr="00D413AD">
        <w:rPr>
          <w:rFonts w:ascii="Trebuchet MS" w:eastAsia="SimSun" w:hAnsi="Trebuchet MS" w:cs="Arial"/>
          <w:lang w:val="ro-RO" w:eastAsia="zh-CN"/>
        </w:rPr>
        <w:t xml:space="preserve"> </w:t>
      </w:r>
      <w:r w:rsidR="003B5565" w:rsidRPr="00D413AD">
        <w:rPr>
          <w:rFonts w:ascii="Trebuchet MS" w:eastAsia="SimSun" w:hAnsi="Trebuchet MS" w:cs="Arial"/>
          <w:lang w:val="ro-RO" w:eastAsia="zh-CN"/>
        </w:rPr>
        <w:t>și</w:t>
      </w:r>
      <w:r w:rsidRPr="00D413AD">
        <w:rPr>
          <w:rFonts w:ascii="Trebuchet MS" w:eastAsia="SimSun" w:hAnsi="Trebuchet MS" w:cs="Arial"/>
          <w:lang w:val="ro-RO" w:eastAsia="zh-CN"/>
        </w:rPr>
        <w:t xml:space="preserve"> crearea a peste 35.000 de noi locuri de muncă. </w:t>
      </w:r>
    </w:p>
    <w:p w14:paraId="194B7F67" w14:textId="77777777"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Bugetul maxim al schemei este de 2.700 milioane lei, respectiv echivalentul a aproximativ 600 milioane euro. Bugetul mediu anual al schemei este de 450 milioane lei, respectiv echivalentul a aproximativ 100 milioane euro, cu posibilitatea suplimentării.</w:t>
      </w:r>
    </w:p>
    <w:p w14:paraId="00634AB1" w14:textId="77777777"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Numărul total estimat al întreprinderilor care urmează să beneficieze de ajutor de stat în baza schemei este de 1.700.</w:t>
      </w:r>
    </w:p>
    <w:p w14:paraId="7C352B95" w14:textId="6E2BED89"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 xml:space="preserve">Se vor emite acorduri pentru </w:t>
      </w:r>
      <w:r w:rsidR="003B5565" w:rsidRPr="00D413AD">
        <w:rPr>
          <w:rFonts w:ascii="Trebuchet MS" w:eastAsia="SimSun" w:hAnsi="Trebuchet MS" w:cs="Arial"/>
          <w:lang w:val="ro-RO" w:eastAsia="zh-CN"/>
        </w:rPr>
        <w:t>finanțare</w:t>
      </w:r>
      <w:r w:rsidRPr="00D413AD">
        <w:rPr>
          <w:rFonts w:ascii="Trebuchet MS" w:eastAsia="SimSun" w:hAnsi="Trebuchet MS" w:cs="Arial"/>
          <w:lang w:val="ro-RO" w:eastAsia="zh-CN"/>
        </w:rPr>
        <w:t xml:space="preserve"> în baza prezentei scheme până la data de 31 decembrie 2023, cu respectarea </w:t>
      </w:r>
      <w:r w:rsidR="003B5565" w:rsidRPr="00D413AD">
        <w:rPr>
          <w:rFonts w:ascii="Trebuchet MS" w:eastAsia="SimSun" w:hAnsi="Trebuchet MS" w:cs="Arial"/>
          <w:lang w:val="ro-RO" w:eastAsia="zh-CN"/>
        </w:rPr>
        <w:t>legislației</w:t>
      </w:r>
      <w:r w:rsidRPr="00D413AD">
        <w:rPr>
          <w:rFonts w:ascii="Trebuchet MS" w:eastAsia="SimSun" w:hAnsi="Trebuchet MS" w:cs="Arial"/>
          <w:lang w:val="ro-RO" w:eastAsia="zh-CN"/>
        </w:rPr>
        <w:t xml:space="preserve"> în domeniul ajutorului de stat. Totodată, până la data de </w:t>
      </w:r>
      <w:r w:rsidRPr="00D413AD">
        <w:rPr>
          <w:rFonts w:ascii="Trebuchet MS" w:eastAsia="SimSun" w:hAnsi="Trebuchet MS" w:cs="Arial"/>
          <w:bCs/>
          <w:lang w:val="ro-RO" w:eastAsia="zh-CN"/>
        </w:rPr>
        <w:t>31 decembrie 2028 se va efectua plata ajutorului de stat</w:t>
      </w:r>
      <w:r w:rsidRPr="00D413AD">
        <w:rPr>
          <w:rFonts w:ascii="Trebuchet MS" w:eastAsia="SimSun" w:hAnsi="Trebuchet MS" w:cs="Arial"/>
          <w:b/>
          <w:bCs/>
          <w:lang w:val="ro-RO" w:eastAsia="zh-CN"/>
        </w:rPr>
        <w:t xml:space="preserve"> </w:t>
      </w:r>
      <w:r w:rsidRPr="00D413AD">
        <w:rPr>
          <w:rFonts w:ascii="Trebuchet MS" w:eastAsia="SimSun" w:hAnsi="Trebuchet MS" w:cs="Arial"/>
          <w:lang w:val="ro-RO" w:eastAsia="zh-CN"/>
        </w:rPr>
        <w:t xml:space="preserve">în baza acordurilor emise, derulându-se în paralel și acțiuni de monitorizare a menținerii locurilor de muncă. </w:t>
      </w:r>
    </w:p>
    <w:p w14:paraId="1ED5F7AE" w14:textId="77777777" w:rsidR="007B51CE" w:rsidRPr="00D413AD" w:rsidRDefault="007B51CE" w:rsidP="00A30A8B">
      <w:pPr>
        <w:tabs>
          <w:tab w:val="left" w:pos="0"/>
        </w:tabs>
        <w:spacing w:before="120"/>
        <w:ind w:right="28"/>
        <w:jc w:val="both"/>
        <w:rPr>
          <w:rFonts w:ascii="Trebuchet MS" w:eastAsiaTheme="minorHAnsi" w:hAnsi="Trebuchet MS" w:cstheme="minorBidi"/>
          <w:lang w:val="ro-RO"/>
        </w:rPr>
      </w:pPr>
      <w:r w:rsidRPr="00D413AD">
        <w:rPr>
          <w:rFonts w:ascii="Trebuchet MS" w:eastAsiaTheme="minorHAnsi" w:hAnsi="Trebuchet MS" w:cstheme="minorBidi"/>
          <w:lang w:val="ro-RO" w:eastAsia="en-GB"/>
        </w:rPr>
        <w:lastRenderedPageBreak/>
        <w:t xml:space="preserve">Până la 30.09.2022, în baza acestei scheme de ajutor de stat, au fost aprobate spre finanțare 54 proiecte de investiții, care vor genera 10.642 noi locuri de muncă, pentru care a fost aprobat un ajutor de stat în valoare de 880,71 milioane lei, </w:t>
      </w:r>
      <w:r w:rsidRPr="00D413AD">
        <w:rPr>
          <w:rFonts w:ascii="Trebuchet MS" w:eastAsiaTheme="minorHAnsi" w:hAnsi="Trebuchet MS" w:cstheme="minorBidi"/>
          <w:lang w:val="ro-RO"/>
        </w:rPr>
        <w:t xml:space="preserve">din care s-au plătit deja 133,95 milioane lei (din care 15,39 </w:t>
      </w:r>
      <w:r w:rsidRPr="00D413AD">
        <w:rPr>
          <w:rFonts w:ascii="Trebuchet MS" w:eastAsiaTheme="minorHAnsi" w:hAnsi="Trebuchet MS" w:cstheme="minorBidi"/>
          <w:lang w:val="ro-RO" w:eastAsia="en-GB"/>
        </w:rPr>
        <w:t>milioane</w:t>
      </w:r>
      <w:r w:rsidRPr="00D413AD">
        <w:rPr>
          <w:rFonts w:ascii="Trebuchet MS" w:eastAsiaTheme="minorHAnsi" w:hAnsi="Trebuchet MS" w:cstheme="minorBidi"/>
          <w:lang w:val="ro-RO"/>
        </w:rPr>
        <w:t xml:space="preserve"> lei în perioada ianuarie – septembrie 2022) pentru cheltuielile salariale aferente locurilor de muncă nou create.</w:t>
      </w:r>
    </w:p>
    <w:p w14:paraId="118B9C84" w14:textId="77777777" w:rsidR="007B51CE" w:rsidRPr="00D413AD" w:rsidRDefault="007B51CE" w:rsidP="00A30A8B">
      <w:pPr>
        <w:tabs>
          <w:tab w:val="left" w:pos="0"/>
          <w:tab w:val="left" w:pos="284"/>
        </w:tabs>
        <w:suppressAutoHyphens/>
        <w:spacing w:before="120"/>
        <w:ind w:right="28"/>
        <w:jc w:val="both"/>
        <w:rPr>
          <w:rFonts w:ascii="Trebuchet MS" w:eastAsia="SimSun" w:hAnsi="Trebuchet MS" w:cs="Arial"/>
          <w:color w:val="000066"/>
          <w:lang w:val="ro-RO" w:eastAsia="zh-CN"/>
        </w:rPr>
      </w:pPr>
      <w:r w:rsidRPr="00D413AD">
        <w:rPr>
          <w:rFonts w:ascii="Trebuchet MS" w:eastAsiaTheme="minorHAnsi" w:hAnsi="Trebuchet MS" w:cstheme="minorBidi"/>
          <w:lang w:val="ro-RO"/>
        </w:rPr>
        <w:t>Precizăm că această schema a fost închisă în anul 2017 și a fost redeschisă în 03.12.2020, data de la care se pot depune cereri de acord pentru finanțare, sesiunea de depunere a cererilor de acord pentru finanțare fiind continuă.</w:t>
      </w:r>
    </w:p>
    <w:p w14:paraId="34002050" w14:textId="77777777" w:rsidR="007B51CE" w:rsidRPr="00D413AD" w:rsidRDefault="007B51CE" w:rsidP="00F87A7A">
      <w:pPr>
        <w:numPr>
          <w:ilvl w:val="1"/>
          <w:numId w:val="85"/>
        </w:numPr>
        <w:tabs>
          <w:tab w:val="left" w:pos="0"/>
          <w:tab w:val="left" w:pos="284"/>
        </w:tabs>
        <w:suppressAutoHyphens/>
        <w:spacing w:before="120"/>
        <w:ind w:left="0" w:right="28" w:firstLine="0"/>
        <w:jc w:val="both"/>
        <w:rPr>
          <w:rFonts w:ascii="Trebuchet MS" w:eastAsia="SimSun" w:hAnsi="Trebuchet MS" w:cs="Arial"/>
          <w:color w:val="000066"/>
          <w:lang w:val="ro-RO" w:eastAsia="zh-CN"/>
        </w:rPr>
      </w:pPr>
      <w:r w:rsidRPr="00D413AD">
        <w:rPr>
          <w:rFonts w:ascii="Trebuchet MS" w:eastAsia="SimSun" w:hAnsi="Trebuchet MS" w:cs="Arial"/>
          <w:b/>
          <w:bCs/>
          <w:color w:val="000066"/>
          <w:kern w:val="2"/>
          <w:lang w:val="ro-RO" w:eastAsia="zh-CN"/>
        </w:rPr>
        <w:t xml:space="preserve">H.G. nr. 807/2014 pentru instituirea unei scheme de ajutor de stat având ca </w:t>
      </w:r>
      <w:r w:rsidRPr="00D413AD">
        <w:rPr>
          <w:rFonts w:ascii="Trebuchet MS" w:eastAsia="SimSun" w:hAnsi="Trebuchet MS" w:cs="Arial"/>
          <w:b/>
          <w:color w:val="000066"/>
          <w:lang w:val="ro-RO" w:eastAsia="zh-CN"/>
        </w:rPr>
        <w:t xml:space="preserve">obiectiv stimularea investițiilor cu impact major în economie, </w:t>
      </w:r>
      <w:r w:rsidRPr="00D413AD">
        <w:rPr>
          <w:rFonts w:ascii="Trebuchet MS" w:eastAsia="SimSun" w:hAnsi="Trebuchet MS" w:cs="Arial"/>
          <w:color w:val="000066"/>
          <w:lang w:val="ro-RO" w:eastAsia="zh-CN"/>
        </w:rPr>
        <w:t>cu modificările și completările ulterioare;</w:t>
      </w:r>
    </w:p>
    <w:p w14:paraId="03E464EC" w14:textId="77777777" w:rsidR="007B51CE" w:rsidRPr="00D413AD" w:rsidRDefault="007B51CE" w:rsidP="00A30A8B">
      <w:pPr>
        <w:tabs>
          <w:tab w:val="left" w:pos="0"/>
        </w:tabs>
        <w:suppressAutoHyphens/>
        <w:spacing w:before="120"/>
        <w:jc w:val="both"/>
        <w:rPr>
          <w:rFonts w:ascii="Trebuchet MS" w:eastAsia="SimSun" w:hAnsi="Trebuchet MS" w:cs="Arial"/>
          <w:lang w:val="ro-RO" w:eastAsia="zh-CN"/>
        </w:rPr>
      </w:pPr>
      <w:r w:rsidRPr="00D413AD">
        <w:rPr>
          <w:rFonts w:ascii="Trebuchet MS" w:eastAsia="SimSun" w:hAnsi="Trebuchet MS" w:cs="Arial"/>
          <w:bCs/>
          <w:kern w:val="2"/>
          <w:lang w:val="ro-RO" w:eastAsia="zh-CN"/>
        </w:rPr>
        <w:t xml:space="preserve">Schema de ajutor de stat are în vedere finanțarea </w:t>
      </w:r>
      <w:r w:rsidRPr="00D413AD">
        <w:rPr>
          <w:rFonts w:ascii="Trebuchet MS" w:eastAsia="SimSun" w:hAnsi="Trebuchet MS" w:cs="Arial"/>
          <w:spacing w:val="-4"/>
          <w:kern w:val="2"/>
          <w:lang w:val="ro-RO" w:eastAsia="zh-CN"/>
        </w:rPr>
        <w:t xml:space="preserve">investițiilor </w:t>
      </w:r>
      <w:r w:rsidRPr="00D413AD">
        <w:rPr>
          <w:rFonts w:ascii="Trebuchet MS" w:eastAsia="SimSun" w:hAnsi="Trebuchet MS" w:cs="Arial"/>
          <w:lang w:val="ro-RO" w:eastAsia="zh-CN"/>
        </w:rPr>
        <w:t>realizate de întreprinderi în active corporale și necorporale de înaltă tehnologie</w:t>
      </w:r>
      <w:r w:rsidRPr="00D413AD">
        <w:rPr>
          <w:rFonts w:ascii="Trebuchet MS" w:eastAsia="SimSun" w:hAnsi="Trebuchet MS" w:cs="Arial"/>
          <w:spacing w:val="-4"/>
          <w:kern w:val="2"/>
          <w:lang w:val="ro-RO" w:eastAsia="zh-CN"/>
        </w:rPr>
        <w:t xml:space="preserve"> în valoare de minimum 4,5 milioane lei</w:t>
      </w:r>
      <w:r w:rsidRPr="00D413AD">
        <w:rPr>
          <w:rFonts w:ascii="Trebuchet MS" w:eastAsia="SimSun" w:hAnsi="Trebuchet MS" w:cs="Arial"/>
          <w:bCs/>
          <w:kern w:val="2"/>
          <w:lang w:val="ro-RO" w:eastAsia="zh-CN"/>
        </w:rPr>
        <w:t xml:space="preserve">. </w:t>
      </w:r>
    </w:p>
    <w:p w14:paraId="6C006CA0" w14:textId="77777777" w:rsidR="007B51CE" w:rsidRPr="00D413AD" w:rsidRDefault="007B51CE" w:rsidP="00A30A8B">
      <w:pPr>
        <w:tabs>
          <w:tab w:val="left" w:pos="0"/>
        </w:tabs>
        <w:suppressAutoHyphens/>
        <w:autoSpaceDE w:val="0"/>
        <w:spacing w:before="120"/>
        <w:jc w:val="both"/>
        <w:rPr>
          <w:rFonts w:ascii="Trebuchet MS" w:eastAsia="SimSun" w:hAnsi="Trebuchet MS" w:cs="Arial"/>
          <w:lang w:val="ro-RO" w:eastAsia="zh-CN"/>
        </w:rPr>
      </w:pPr>
      <w:r w:rsidRPr="00D413AD">
        <w:rPr>
          <w:rFonts w:ascii="Trebuchet MS" w:eastAsia="SimSun" w:hAnsi="Trebuchet MS" w:cs="Arial"/>
          <w:kern w:val="2"/>
          <w:lang w:val="ro-RO" w:eastAsia="zh-CN"/>
        </w:rPr>
        <w:t xml:space="preserve">Bugetul maxim al schemei este de 7.379,95 milioane lei, respectiv echivalentul a 1.499,99 milioane euro. </w:t>
      </w:r>
      <w:r w:rsidRPr="00D413AD">
        <w:rPr>
          <w:rFonts w:ascii="Trebuchet MS" w:eastAsia="SimSun" w:hAnsi="Trebuchet MS" w:cs="Arial"/>
          <w:lang w:val="ro-RO" w:eastAsia="zh-CN"/>
        </w:rPr>
        <w:t>Bugetul mediu anual al schemei este de 737,995 milioane lei, respectiv echivalentul a 149,99 milioane euro, iar bugetul maxim anual care poate fi angajat cuprinde bugetul mediu anual și sumele stabilite cu această destinație dar neutilizate în anii anteriori, în limita creditelor de angajament și bugetare aprobate prin legile bugetare anuale.</w:t>
      </w:r>
    </w:p>
    <w:p w14:paraId="67542D7C" w14:textId="77777777"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Numărul total estimat al întreprinderilor care urmează să beneficieze de ajutor de stat în baza schemei este de 300.</w:t>
      </w:r>
    </w:p>
    <w:p w14:paraId="2361D586" w14:textId="77777777" w:rsidR="007B51CE" w:rsidRPr="00D413AD" w:rsidRDefault="007B51CE" w:rsidP="00A30A8B">
      <w:pPr>
        <w:tabs>
          <w:tab w:val="left" w:pos="0"/>
        </w:tabs>
        <w:autoSpaceDE w:val="0"/>
        <w:spacing w:before="120"/>
        <w:jc w:val="both"/>
        <w:rPr>
          <w:rFonts w:ascii="Trebuchet MS" w:eastAsia="Calibri" w:hAnsi="Trebuchet MS"/>
          <w:bCs/>
          <w:szCs w:val="22"/>
          <w:lang w:val="ro-RO"/>
        </w:rPr>
      </w:pPr>
      <w:r w:rsidRPr="00D413AD">
        <w:rPr>
          <w:rFonts w:ascii="Trebuchet MS" w:eastAsia="Calibri" w:hAnsi="Trebuchet MS"/>
          <w:bCs/>
          <w:szCs w:val="22"/>
          <w:lang w:val="ro-RO"/>
        </w:rPr>
        <w:t xml:space="preserve">Proiectele de investiții aflate în proces de implementare vor avea un impact semnificativ în economie prin crearea a 21.369 locuri de muncă și plata unor contribuții la bugetul de stat în valoare de 6.221,67 milioane lei. </w:t>
      </w:r>
    </w:p>
    <w:p w14:paraId="7B494999" w14:textId="77777777" w:rsidR="007B51CE" w:rsidRPr="00D413AD" w:rsidRDefault="007B51CE" w:rsidP="00F87A7A">
      <w:pPr>
        <w:numPr>
          <w:ilvl w:val="1"/>
          <w:numId w:val="85"/>
        </w:numPr>
        <w:tabs>
          <w:tab w:val="left" w:pos="284"/>
        </w:tabs>
        <w:suppressAutoHyphens/>
        <w:autoSpaceDE w:val="0"/>
        <w:autoSpaceDN w:val="0"/>
        <w:adjustRightInd w:val="0"/>
        <w:spacing w:before="120"/>
        <w:ind w:left="0" w:firstLine="0"/>
        <w:jc w:val="both"/>
        <w:rPr>
          <w:rFonts w:ascii="Trebuchet MS" w:eastAsia="Calibri" w:hAnsi="Trebuchet MS" w:cs="Arial"/>
          <w:b/>
          <w:color w:val="000066"/>
          <w:lang w:val="ro-RO"/>
        </w:rPr>
      </w:pPr>
      <w:r w:rsidRPr="00D413AD">
        <w:rPr>
          <w:rFonts w:ascii="Trebuchet MS" w:eastAsia="SimSun" w:hAnsi="Trebuchet MS" w:cs="Arial"/>
          <w:b/>
          <w:color w:val="000066"/>
          <w:lang w:val="ro-RO" w:eastAsia="zh-CN"/>
        </w:rPr>
        <w:t xml:space="preserve">O.U.G. 42/2020 pentru modificarea și completarea O.U.G. nr. 110/2017 </w:t>
      </w:r>
      <w:r w:rsidRPr="00D413AD">
        <w:rPr>
          <w:rFonts w:ascii="Trebuchet MS" w:eastAsia="SimSun" w:hAnsi="Trebuchet MS" w:cs="Arial"/>
          <w:b/>
          <w:i/>
          <w:color w:val="000066"/>
          <w:lang w:val="ro-RO" w:eastAsia="zh-CN"/>
        </w:rPr>
        <w:t>privind Programul de susținere a întreprinderilor mici și mijlocii - IMM INVEST ROMANIA</w:t>
      </w:r>
      <w:r w:rsidRPr="00D413AD">
        <w:rPr>
          <w:rFonts w:ascii="Trebuchet MS" w:eastAsia="SimSun" w:hAnsi="Trebuchet MS" w:cs="Arial"/>
          <w:b/>
          <w:color w:val="000066"/>
          <w:lang w:val="ro-RO" w:eastAsia="zh-CN"/>
        </w:rPr>
        <w:t xml:space="preserve">, </w:t>
      </w:r>
      <w:r w:rsidRPr="00D413AD">
        <w:rPr>
          <w:rFonts w:ascii="Trebuchet MS" w:eastAsia="SimSun" w:hAnsi="Trebuchet MS" w:cs="Arial"/>
          <w:b/>
          <w:i/>
          <w:color w:val="000066"/>
          <w:lang w:val="ro-RO" w:eastAsia="zh-CN"/>
        </w:rPr>
        <w:t>precum și pentru aprobarea Schemei de ajutor de stat pentru susținerea activității IMM-urilor în contextul crizei economice generate de pandemia COVID-19</w:t>
      </w:r>
    </w:p>
    <w:p w14:paraId="45995D34" w14:textId="327E34EA" w:rsidR="007B51CE" w:rsidRPr="00D413AD" w:rsidRDefault="007B51CE" w:rsidP="00A30A8B">
      <w:pPr>
        <w:autoSpaceDE w:val="0"/>
        <w:autoSpaceDN w:val="0"/>
        <w:adjustRightInd w:val="0"/>
        <w:spacing w:before="120"/>
        <w:jc w:val="both"/>
        <w:rPr>
          <w:rFonts w:ascii="Trebuchet MS" w:eastAsia="SimSun" w:hAnsi="Trebuchet MS" w:cs="Arial"/>
          <w:lang w:val="ro-RO" w:eastAsia="zh-CN"/>
        </w:rPr>
      </w:pPr>
      <w:r w:rsidRPr="00D413AD">
        <w:rPr>
          <w:rFonts w:ascii="Trebuchet MS" w:eastAsia="SimSun" w:hAnsi="Trebuchet MS" w:cs="Arial"/>
          <w:bCs/>
          <w:lang w:val="ro-RO" w:eastAsia="zh-CN"/>
        </w:rPr>
        <w:t xml:space="preserve">Schema are ca obiectiv acordarea de </w:t>
      </w:r>
      <w:r w:rsidR="003B5565" w:rsidRPr="00D413AD">
        <w:rPr>
          <w:rFonts w:ascii="Trebuchet MS" w:eastAsia="SimSun" w:hAnsi="Trebuchet MS" w:cs="Arial"/>
          <w:bCs/>
          <w:lang w:val="ro-RO" w:eastAsia="zh-CN"/>
        </w:rPr>
        <w:t>facilități</w:t>
      </w:r>
      <w:r w:rsidRPr="00D413AD">
        <w:rPr>
          <w:rFonts w:ascii="Trebuchet MS" w:eastAsia="SimSun" w:hAnsi="Trebuchet MS" w:cs="Arial"/>
          <w:bCs/>
          <w:lang w:val="ro-RO" w:eastAsia="zh-CN"/>
        </w:rPr>
        <w:t xml:space="preserve"> de garantare de către stat pentru creditele acordate întreprinderilor mici </w:t>
      </w:r>
      <w:r w:rsidR="003B5565" w:rsidRPr="00D413AD">
        <w:rPr>
          <w:rFonts w:ascii="Trebuchet MS" w:eastAsia="SimSun" w:hAnsi="Trebuchet MS" w:cs="Arial"/>
          <w:bCs/>
          <w:lang w:val="ro-RO" w:eastAsia="zh-CN"/>
        </w:rPr>
        <w:t>și</w:t>
      </w:r>
      <w:r w:rsidRPr="00D413AD">
        <w:rPr>
          <w:rFonts w:ascii="Trebuchet MS" w:eastAsia="SimSun" w:hAnsi="Trebuchet MS" w:cs="Arial"/>
          <w:bCs/>
          <w:lang w:val="ro-RO" w:eastAsia="zh-CN"/>
        </w:rPr>
        <w:t xml:space="preserve"> mijlocii </w:t>
      </w:r>
      <w:r w:rsidR="003B5565" w:rsidRPr="00D413AD">
        <w:rPr>
          <w:rFonts w:ascii="Trebuchet MS" w:eastAsia="SimSun" w:hAnsi="Trebuchet MS" w:cs="Arial"/>
          <w:bCs/>
          <w:lang w:val="ro-RO" w:eastAsia="zh-CN"/>
        </w:rPr>
        <w:t>și</w:t>
      </w:r>
      <w:r w:rsidRPr="00D413AD">
        <w:rPr>
          <w:rFonts w:ascii="Trebuchet MS" w:eastAsia="SimSun" w:hAnsi="Trebuchet MS" w:cs="Arial"/>
          <w:bCs/>
          <w:lang w:val="ro-RO" w:eastAsia="zh-CN"/>
        </w:rPr>
        <w:t xml:space="preserve"> întreprinderilor mici cu capitalizare de </w:t>
      </w:r>
      <w:r w:rsidR="003B5565" w:rsidRPr="00D413AD">
        <w:rPr>
          <w:rFonts w:ascii="Trebuchet MS" w:eastAsia="SimSun" w:hAnsi="Trebuchet MS" w:cs="Arial"/>
          <w:bCs/>
          <w:lang w:val="ro-RO" w:eastAsia="zh-CN"/>
        </w:rPr>
        <w:t>piață</w:t>
      </w:r>
      <w:r w:rsidRPr="00D413AD">
        <w:rPr>
          <w:rFonts w:ascii="Trebuchet MS" w:eastAsia="SimSun" w:hAnsi="Trebuchet MS" w:cs="Arial"/>
          <w:bCs/>
          <w:lang w:val="ro-RO" w:eastAsia="zh-CN"/>
        </w:rPr>
        <w:t xml:space="preserve"> medie, de către </w:t>
      </w:r>
      <w:r w:rsidR="003B5565" w:rsidRPr="00D413AD">
        <w:rPr>
          <w:rFonts w:ascii="Trebuchet MS" w:eastAsia="SimSun" w:hAnsi="Trebuchet MS" w:cs="Arial"/>
          <w:bCs/>
          <w:lang w:val="ro-RO" w:eastAsia="zh-CN"/>
        </w:rPr>
        <w:t>instituțiile</w:t>
      </w:r>
      <w:r w:rsidRPr="00D413AD">
        <w:rPr>
          <w:rFonts w:ascii="Trebuchet MS" w:eastAsia="SimSun" w:hAnsi="Trebuchet MS" w:cs="Arial"/>
          <w:bCs/>
          <w:lang w:val="ro-RO" w:eastAsia="zh-CN"/>
        </w:rPr>
        <w:t xml:space="preserve"> de credit.</w:t>
      </w:r>
      <w:r w:rsidRPr="00D413AD">
        <w:rPr>
          <w:rFonts w:ascii="Trebuchet MS" w:eastAsia="SimSun" w:hAnsi="Trebuchet MS" w:cs="Arial"/>
          <w:lang w:val="ro-RO" w:eastAsia="zh-CN"/>
        </w:rPr>
        <w:t xml:space="preserve"> </w:t>
      </w:r>
    </w:p>
    <w:p w14:paraId="27998004" w14:textId="77777777" w:rsidR="007B51CE" w:rsidRPr="00D413AD" w:rsidRDefault="007B51CE" w:rsidP="00A30A8B">
      <w:pPr>
        <w:autoSpaceDE w:val="0"/>
        <w:autoSpaceDN w:val="0"/>
        <w:adjustRightInd w:val="0"/>
        <w:spacing w:before="120"/>
        <w:jc w:val="both"/>
        <w:rPr>
          <w:rFonts w:ascii="Trebuchet MS" w:eastAsia="SimSun" w:hAnsi="Trebuchet MS" w:cs="Arial"/>
          <w:bCs/>
          <w:lang w:val="ro-RO" w:eastAsia="zh-CN"/>
        </w:rPr>
      </w:pPr>
      <w:r w:rsidRPr="00D413AD">
        <w:rPr>
          <w:rFonts w:ascii="Trebuchet MS" w:eastAsia="SimSun" w:hAnsi="Trebuchet MS" w:cs="Arial"/>
          <w:bCs/>
          <w:lang w:val="ro-RO" w:eastAsia="zh-CN"/>
        </w:rPr>
        <w:t xml:space="preserve">O.U.G. nr. 16/2021 a modificat și completat, schema de ajutor de stat a fost cu </w:t>
      </w:r>
      <w:r w:rsidRPr="00D413AD">
        <w:rPr>
          <w:rFonts w:ascii="Trebuchet MS" w:eastAsia="SimSun" w:hAnsi="Trebuchet MS" w:cs="Arial"/>
          <w:b/>
          <w:bCs/>
          <w:lang w:val="ro-RO" w:eastAsia="zh-CN"/>
        </w:rPr>
        <w:t>Subprogramul AGRO IMM INVEST</w:t>
      </w:r>
      <w:r w:rsidRPr="00D413AD">
        <w:rPr>
          <w:rFonts w:ascii="Trebuchet MS" w:eastAsia="SimSun" w:hAnsi="Trebuchet MS" w:cs="Arial"/>
          <w:bCs/>
          <w:lang w:val="ro-RO" w:eastAsia="zh-CN"/>
        </w:rPr>
        <w:t>.</w:t>
      </w:r>
    </w:p>
    <w:p w14:paraId="46D0D10D" w14:textId="77777777" w:rsidR="007B51CE" w:rsidRPr="00D413AD" w:rsidRDefault="007B51CE" w:rsidP="00A30A8B">
      <w:pPr>
        <w:autoSpaceDE w:val="0"/>
        <w:autoSpaceDN w:val="0"/>
        <w:adjustRightInd w:val="0"/>
        <w:spacing w:before="120"/>
        <w:jc w:val="both"/>
        <w:rPr>
          <w:rFonts w:ascii="Trebuchet MS" w:eastAsia="SimSun" w:hAnsi="Trebuchet MS" w:cs="Arial"/>
          <w:bCs/>
          <w:lang w:val="ro-RO" w:eastAsia="zh-CN"/>
        </w:rPr>
      </w:pPr>
      <w:r w:rsidRPr="00D413AD">
        <w:rPr>
          <w:rFonts w:ascii="Trebuchet MS" w:eastAsia="SimSun" w:hAnsi="Trebuchet MS" w:cs="Arial"/>
          <w:bCs/>
          <w:lang w:val="ro-RO" w:eastAsia="zh-CN"/>
        </w:rPr>
        <w:t xml:space="preserve">Prin O.U.G. nr. 142/2021 s-a aprobat </w:t>
      </w:r>
      <w:r w:rsidRPr="00D413AD">
        <w:rPr>
          <w:rFonts w:ascii="Verdana" w:eastAsia="SimSun" w:hAnsi="Verdana" w:cs="Arial"/>
          <w:sz w:val="23"/>
          <w:szCs w:val="23"/>
          <w:shd w:val="clear" w:color="auto" w:fill="FFFFFF"/>
          <w:lang w:val="ro-RO" w:eastAsia="zh-CN"/>
        </w:rPr>
        <w:t>prelungirea programului IMM INVEST ROMÂNIA până la data de 30 iunie 2022</w:t>
      </w:r>
      <w:r w:rsidRPr="00D413AD">
        <w:rPr>
          <w:rFonts w:ascii="Trebuchet MS" w:eastAsia="SimSun" w:hAnsi="Trebuchet MS" w:cs="Arial"/>
          <w:bCs/>
          <w:lang w:val="ro-RO" w:eastAsia="zh-CN"/>
        </w:rPr>
        <w:t>, iar perioada în care se poate efectua plata grantului a fost prelungită până la 30 iunie 2023, inclusiv.</w:t>
      </w:r>
    </w:p>
    <w:p w14:paraId="53F0B105" w14:textId="77777777" w:rsidR="007B51CE" w:rsidRPr="00D413AD" w:rsidRDefault="007B51CE" w:rsidP="00A30A8B">
      <w:pPr>
        <w:autoSpaceDE w:val="0"/>
        <w:autoSpaceDN w:val="0"/>
        <w:adjustRightInd w:val="0"/>
        <w:spacing w:before="120"/>
        <w:jc w:val="both"/>
        <w:rPr>
          <w:rFonts w:ascii="Trebuchet MS" w:eastAsia="SimSun" w:hAnsi="Trebuchet MS" w:cs="Arial"/>
          <w:bCs/>
          <w:lang w:val="ro-RO" w:eastAsia="zh-CN"/>
        </w:rPr>
      </w:pPr>
      <w:r w:rsidRPr="00D413AD">
        <w:rPr>
          <w:rFonts w:ascii="Trebuchet MS" w:eastAsia="SimSun" w:hAnsi="Trebuchet MS" w:cs="Arial"/>
          <w:bCs/>
          <w:lang w:val="ro-RO" w:eastAsia="zh-CN"/>
        </w:rPr>
        <w:t>De asemenea</w:t>
      </w:r>
      <w:r w:rsidRPr="00D413AD">
        <w:rPr>
          <w:rFonts w:ascii="Trebuchet MS" w:eastAsia="SimSun" w:hAnsi="Trebuchet MS" w:cs="Arial"/>
          <w:bCs/>
          <w:shd w:val="clear" w:color="auto" w:fill="FFFFFF"/>
          <w:lang w:val="ro-RO" w:eastAsia="zh-CN"/>
        </w:rPr>
        <w:t xml:space="preserve">, </w:t>
      </w:r>
      <w:r w:rsidRPr="00D413AD">
        <w:rPr>
          <w:rFonts w:ascii="Trebuchet MS" w:eastAsia="SimSun" w:hAnsi="Trebuchet MS" w:cs="Arial"/>
          <w:shd w:val="clear" w:color="auto" w:fill="FFFFFF"/>
          <w:lang w:val="ro-RO" w:eastAsia="zh-CN"/>
        </w:rPr>
        <w:t xml:space="preserve">în calitate de mandatar al statului a fost numit și Fondul de Garantare a Creditului Rural IFN - S.A., denumit în continuare F.G.C.R., alături de FNCGIMM, pentru administrarea </w:t>
      </w:r>
      <w:r w:rsidRPr="00D413AD">
        <w:rPr>
          <w:rFonts w:ascii="Trebuchet MS" w:eastAsia="SimSun" w:hAnsi="Trebuchet MS" w:cs="Arial"/>
          <w:bCs/>
          <w:shd w:val="clear" w:color="auto" w:fill="FFFFFF"/>
          <w:lang w:val="ro-RO" w:eastAsia="zh-CN"/>
        </w:rPr>
        <w:t>Subprogramului AGRO INVEST</w:t>
      </w:r>
      <w:r w:rsidRPr="00D413AD">
        <w:rPr>
          <w:rFonts w:ascii="Trebuchet MS" w:eastAsia="SimSun" w:hAnsi="Trebuchet MS" w:cs="Arial"/>
          <w:shd w:val="clear" w:color="auto" w:fill="FFFFFF"/>
          <w:lang w:val="ro-RO" w:eastAsia="zh-CN"/>
        </w:rPr>
        <w:t>.</w:t>
      </w:r>
    </w:p>
    <w:p w14:paraId="53C3E9BA" w14:textId="7EDAE96A" w:rsidR="007B51CE" w:rsidRPr="00D413AD" w:rsidRDefault="007B51CE" w:rsidP="00A30A8B">
      <w:pPr>
        <w:autoSpaceDE w:val="0"/>
        <w:autoSpaceDN w:val="0"/>
        <w:adjustRightInd w:val="0"/>
        <w:spacing w:before="120"/>
        <w:jc w:val="both"/>
        <w:rPr>
          <w:rFonts w:ascii="Trebuchet MS" w:eastAsia="SimSun" w:hAnsi="Trebuchet MS" w:cs="Arial"/>
          <w:b/>
          <w:bCs/>
          <w:color w:val="002060"/>
          <w:lang w:val="ro-RO" w:eastAsia="zh-CN"/>
        </w:rPr>
      </w:pPr>
      <w:r w:rsidRPr="00D413AD">
        <w:rPr>
          <w:rFonts w:ascii="Trebuchet MS" w:eastAsia="SimSun" w:hAnsi="Trebuchet MS" w:cs="Arial"/>
          <w:bCs/>
          <w:lang w:val="ro-RO" w:eastAsia="zh-CN"/>
        </w:rPr>
        <w:t xml:space="preserve">Ca urmare a introducerii Subprogramului AGRO INVEST, </w:t>
      </w:r>
      <w:r w:rsidRPr="00D413AD">
        <w:rPr>
          <w:rFonts w:ascii="Trebuchet MS" w:eastAsia="SimSun" w:hAnsi="Trebuchet MS" w:cs="Arial"/>
          <w:b/>
          <w:bCs/>
          <w:color w:val="002060"/>
          <w:lang w:val="ro-RO" w:eastAsia="zh-CN"/>
        </w:rPr>
        <w:t xml:space="preserve">Bugetul schemei de ajutor de stat a fost majorat la 2.345,64 milioane lei, echivalentul a aproximativ 473,90 mil euro pentru măsurile de </w:t>
      </w:r>
      <w:r w:rsidR="003B5565" w:rsidRPr="00D413AD">
        <w:rPr>
          <w:rFonts w:ascii="Trebuchet MS" w:eastAsia="SimSun" w:hAnsi="Trebuchet MS" w:cs="Arial"/>
          <w:b/>
          <w:bCs/>
          <w:color w:val="002060"/>
          <w:lang w:val="ro-RO" w:eastAsia="zh-CN"/>
        </w:rPr>
        <w:t>finanțare</w:t>
      </w:r>
      <w:r w:rsidRPr="00D413AD">
        <w:rPr>
          <w:rFonts w:ascii="Trebuchet MS" w:eastAsia="SimSun" w:hAnsi="Trebuchet MS" w:cs="Arial"/>
          <w:b/>
          <w:bCs/>
          <w:color w:val="002060"/>
          <w:lang w:val="ro-RO" w:eastAsia="zh-CN"/>
        </w:rPr>
        <w:t xml:space="preserve"> prevăzute la capitolul II.2 - Ajutorul de stat sub forma de grant.</w:t>
      </w:r>
    </w:p>
    <w:p w14:paraId="1DEA6767" w14:textId="77777777" w:rsidR="007B51CE" w:rsidRPr="00D413AD" w:rsidRDefault="007B51CE" w:rsidP="00A30A8B">
      <w:pPr>
        <w:autoSpaceDE w:val="0"/>
        <w:autoSpaceDN w:val="0"/>
        <w:adjustRightInd w:val="0"/>
        <w:spacing w:before="120"/>
        <w:jc w:val="both"/>
        <w:rPr>
          <w:rFonts w:ascii="Trebuchet MS" w:eastAsia="SimSun" w:hAnsi="Trebuchet MS" w:cs="Arial"/>
          <w:bCs/>
          <w:lang w:val="ro-RO" w:eastAsia="zh-CN"/>
        </w:rPr>
      </w:pPr>
      <w:r w:rsidRPr="00D413AD">
        <w:rPr>
          <w:rFonts w:ascii="Trebuchet MS" w:eastAsia="SimSun" w:hAnsi="Trebuchet MS" w:cs="Arial"/>
          <w:bCs/>
          <w:lang w:val="ro-RO" w:eastAsia="zh-CN"/>
        </w:rPr>
        <w:t xml:space="preserve">Prin implementarea schemei modificată cu Subprogramului AGRO INVEST </w:t>
      </w:r>
      <w:r w:rsidRPr="00D413AD">
        <w:rPr>
          <w:rFonts w:ascii="Trebuchet MS" w:eastAsia="SimSun" w:hAnsi="Trebuchet MS" w:cs="Arial"/>
          <w:b/>
          <w:bCs/>
          <w:color w:val="002060"/>
          <w:lang w:val="ro-RO" w:eastAsia="zh-CN"/>
        </w:rPr>
        <w:t>se estimează acordarea de ajutor de stat unui număr de maximum 48.726 de beneficiari</w:t>
      </w:r>
      <w:r w:rsidRPr="00D413AD">
        <w:rPr>
          <w:rFonts w:ascii="Trebuchet MS" w:eastAsia="SimSun" w:hAnsi="Trebuchet MS" w:cs="Arial"/>
          <w:bCs/>
          <w:lang w:val="ro-RO" w:eastAsia="zh-CN"/>
        </w:rPr>
        <w:t>.</w:t>
      </w:r>
    </w:p>
    <w:p w14:paraId="448DA44C" w14:textId="3D2DDE1F" w:rsidR="007B51CE" w:rsidRPr="00D413AD" w:rsidRDefault="007B51CE" w:rsidP="00F87A7A">
      <w:pPr>
        <w:numPr>
          <w:ilvl w:val="1"/>
          <w:numId w:val="85"/>
        </w:numPr>
        <w:tabs>
          <w:tab w:val="left" w:pos="567"/>
        </w:tabs>
        <w:suppressAutoHyphens/>
        <w:autoSpaceDE w:val="0"/>
        <w:autoSpaceDN w:val="0"/>
        <w:adjustRightInd w:val="0"/>
        <w:spacing w:before="120"/>
        <w:ind w:left="0" w:firstLine="0"/>
        <w:jc w:val="both"/>
        <w:rPr>
          <w:rFonts w:ascii="Trebuchet MS" w:eastAsia="Calibri" w:hAnsi="Trebuchet MS" w:cs="Arial"/>
          <w:b/>
          <w:color w:val="000066"/>
          <w:lang w:val="ro-RO"/>
        </w:rPr>
      </w:pPr>
      <w:r w:rsidRPr="00D413AD">
        <w:rPr>
          <w:rFonts w:ascii="Trebuchet MS" w:eastAsia="Calibri" w:hAnsi="Trebuchet MS" w:cs="Arial"/>
          <w:b/>
          <w:color w:val="000066"/>
          <w:lang w:val="ro-RO"/>
        </w:rPr>
        <w:lastRenderedPageBreak/>
        <w:t xml:space="preserve">O.U.G. nr. 118/2020 </w:t>
      </w:r>
      <w:r w:rsidRPr="00D413AD">
        <w:rPr>
          <w:rFonts w:ascii="Trebuchet MS" w:eastAsia="Calibri" w:hAnsi="Trebuchet MS" w:cs="Arial"/>
          <w:b/>
          <w:i/>
          <w:color w:val="000066"/>
          <w:lang w:val="ro-RO"/>
        </w:rPr>
        <w:t xml:space="preserve">privind aprobarea Programului de </w:t>
      </w:r>
      <w:r w:rsidR="003B5565" w:rsidRPr="00D413AD">
        <w:rPr>
          <w:rFonts w:ascii="Trebuchet MS" w:eastAsia="Calibri" w:hAnsi="Trebuchet MS" w:cs="Arial"/>
          <w:b/>
          <w:i/>
          <w:color w:val="000066"/>
          <w:lang w:val="ro-RO"/>
        </w:rPr>
        <w:t>susținere</w:t>
      </w:r>
      <w:r w:rsidRPr="00D413AD">
        <w:rPr>
          <w:rFonts w:ascii="Trebuchet MS" w:eastAsia="Calibri" w:hAnsi="Trebuchet MS" w:cs="Arial"/>
          <w:b/>
          <w:i/>
          <w:color w:val="000066"/>
          <w:lang w:val="ro-RO"/>
        </w:rPr>
        <w:t xml:space="preserve"> a întreprinderilor mici </w:t>
      </w:r>
      <w:r w:rsidR="003B5565" w:rsidRPr="00D413AD">
        <w:rPr>
          <w:rFonts w:ascii="Trebuchet MS" w:eastAsia="Calibri" w:hAnsi="Trebuchet MS" w:cs="Arial"/>
          <w:b/>
          <w:i/>
          <w:color w:val="000066"/>
          <w:lang w:val="ro-RO"/>
        </w:rPr>
        <w:t>și</w:t>
      </w:r>
      <w:r w:rsidRPr="00D413AD">
        <w:rPr>
          <w:rFonts w:ascii="Trebuchet MS" w:eastAsia="Calibri" w:hAnsi="Trebuchet MS" w:cs="Arial"/>
          <w:b/>
          <w:i/>
          <w:color w:val="000066"/>
          <w:lang w:val="ro-RO"/>
        </w:rPr>
        <w:t xml:space="preserve"> mijlocii "IMM LEASING DE ECHIPAMENTE ŞI UTILAJE</w:t>
      </w:r>
      <w:r w:rsidRPr="00D413AD">
        <w:rPr>
          <w:rFonts w:ascii="Trebuchet MS" w:eastAsia="Calibri" w:hAnsi="Trebuchet MS" w:cs="Arial"/>
          <w:b/>
          <w:color w:val="000066"/>
          <w:lang w:val="ro-RO"/>
        </w:rPr>
        <w:t xml:space="preserve">", </w:t>
      </w:r>
      <w:r w:rsidRPr="00D413AD">
        <w:rPr>
          <w:rFonts w:ascii="Trebuchet MS" w:eastAsia="SimSun" w:hAnsi="Trebuchet MS" w:cs="Arial"/>
          <w:b/>
          <w:bCs/>
          <w:color w:val="000066"/>
          <w:lang w:val="ro-RO" w:eastAsia="zh-CN"/>
        </w:rPr>
        <w:t>cu modificările și completările ulterioare</w:t>
      </w:r>
    </w:p>
    <w:p w14:paraId="08E4D533" w14:textId="23F7075A" w:rsidR="007B51CE" w:rsidRPr="00D413AD" w:rsidRDefault="007B51CE" w:rsidP="00A30A8B">
      <w:pPr>
        <w:tabs>
          <w:tab w:val="left" w:pos="851"/>
        </w:tabs>
        <w:autoSpaceDE w:val="0"/>
        <w:autoSpaceDN w:val="0"/>
        <w:adjustRightInd w:val="0"/>
        <w:spacing w:before="120"/>
        <w:jc w:val="both"/>
        <w:rPr>
          <w:rFonts w:ascii="Trebuchet MS" w:eastAsia="SimSun" w:hAnsi="Trebuchet MS" w:cs="Arial"/>
          <w:bCs/>
          <w:iCs/>
          <w:lang w:val="ro-RO"/>
        </w:rPr>
      </w:pPr>
      <w:r w:rsidRPr="00D413AD">
        <w:rPr>
          <w:rFonts w:ascii="Trebuchet MS" w:eastAsia="Calibri" w:hAnsi="Trebuchet MS" w:cs="Arial"/>
          <w:lang w:val="ro-RO"/>
        </w:rPr>
        <w:t xml:space="preserve">Programul de </w:t>
      </w:r>
      <w:r w:rsidR="003B5565" w:rsidRPr="00D413AD">
        <w:rPr>
          <w:rFonts w:ascii="Trebuchet MS" w:eastAsia="Calibri" w:hAnsi="Trebuchet MS" w:cs="Arial"/>
          <w:lang w:val="ro-RO"/>
        </w:rPr>
        <w:t>susținere</w:t>
      </w:r>
      <w:r w:rsidRPr="00D413AD">
        <w:rPr>
          <w:rFonts w:ascii="Trebuchet MS" w:eastAsia="Calibri" w:hAnsi="Trebuchet MS" w:cs="Arial"/>
          <w:lang w:val="ro-RO"/>
        </w:rPr>
        <w:t xml:space="preserve"> a întreprinderilor mici </w:t>
      </w:r>
      <w:r w:rsidR="003B5565" w:rsidRPr="00D413AD">
        <w:rPr>
          <w:rFonts w:ascii="Trebuchet MS" w:eastAsia="Calibri" w:hAnsi="Trebuchet MS" w:cs="Arial"/>
          <w:lang w:val="ro-RO"/>
        </w:rPr>
        <w:t>și</w:t>
      </w:r>
      <w:r w:rsidRPr="00D413AD">
        <w:rPr>
          <w:rFonts w:ascii="Trebuchet MS" w:eastAsia="Calibri" w:hAnsi="Trebuchet MS" w:cs="Arial"/>
          <w:lang w:val="ro-RO"/>
        </w:rPr>
        <w:t xml:space="preserve"> mijlocii "IMM LEASING DE ECHIPAMENTE ŞI UTILAJE" </w:t>
      </w:r>
      <w:r w:rsidRPr="00D413AD">
        <w:rPr>
          <w:rFonts w:ascii="Trebuchet MS" w:eastAsia="SimSun" w:hAnsi="Trebuchet MS" w:cs="Arial"/>
          <w:lang w:val="ro-RO"/>
        </w:rPr>
        <w:t xml:space="preserve">care are ca </w:t>
      </w:r>
      <w:r w:rsidRPr="00D413AD">
        <w:rPr>
          <w:rFonts w:ascii="Trebuchet MS" w:eastAsia="SimSun" w:hAnsi="Trebuchet MS" w:cs="Arial"/>
          <w:iCs/>
          <w:lang w:val="ro-RO"/>
        </w:rPr>
        <w:t xml:space="preserve">obiectiv acordarea de </w:t>
      </w:r>
      <w:r w:rsidR="003B5565" w:rsidRPr="00D413AD">
        <w:rPr>
          <w:rFonts w:ascii="Trebuchet MS" w:eastAsia="SimSun" w:hAnsi="Trebuchet MS" w:cs="Arial"/>
          <w:iCs/>
          <w:lang w:val="ro-RO"/>
        </w:rPr>
        <w:t>facilități</w:t>
      </w:r>
      <w:r w:rsidRPr="00D413AD">
        <w:rPr>
          <w:rFonts w:ascii="Trebuchet MS" w:eastAsia="SimSun" w:hAnsi="Trebuchet MS" w:cs="Arial"/>
          <w:iCs/>
          <w:lang w:val="ro-RO"/>
        </w:rPr>
        <w:t xml:space="preserve"> de garantare de către stat sub forma punerii la dispoziția instituțiilor nebancare a unor plafoane anuale de garantare pentru finanțările de </w:t>
      </w:r>
      <w:r w:rsidRPr="00D413AD">
        <w:rPr>
          <w:rFonts w:ascii="Trebuchet MS" w:eastAsia="SimSun" w:hAnsi="Trebuchet MS" w:cs="Arial"/>
          <w:bCs/>
          <w:iCs/>
          <w:lang w:val="ro-RO"/>
        </w:rPr>
        <w:t>tip leasing financiar pentru achiziționarea de bunuri mobile noi sau second – hand necesare realizării activităților IMM-urilor, precum și întreprinderilor afiliate care au un număr egal sau mai mare de 250 de angajați.</w:t>
      </w:r>
    </w:p>
    <w:p w14:paraId="4DD3B3FB" w14:textId="0B5E844C" w:rsidR="007B51CE" w:rsidRPr="00D413AD" w:rsidRDefault="007B51CE" w:rsidP="00A30A8B">
      <w:pPr>
        <w:shd w:val="clear" w:color="auto" w:fill="FFFFFF"/>
        <w:autoSpaceDE w:val="0"/>
        <w:autoSpaceDN w:val="0"/>
        <w:adjustRightInd w:val="0"/>
        <w:spacing w:before="120"/>
        <w:jc w:val="both"/>
        <w:rPr>
          <w:rFonts w:ascii="Trebuchet MS" w:eastAsia="Calibri" w:hAnsi="Trebuchet MS" w:cs="Arial"/>
          <w:lang w:val="ro-RO"/>
        </w:rPr>
      </w:pPr>
      <w:r w:rsidRPr="00D413AD">
        <w:rPr>
          <w:rFonts w:ascii="Trebuchet MS" w:eastAsia="Calibri" w:hAnsi="Trebuchet MS" w:cs="Arial"/>
          <w:lang w:val="ro-RO"/>
        </w:rPr>
        <w:t xml:space="preserve">În aplicarea O.U.G. nr. 118/2020 a fost adoptată H.G. nr. 766/2020 </w:t>
      </w:r>
      <w:r w:rsidRPr="00D413AD">
        <w:rPr>
          <w:rFonts w:ascii="Trebuchet MS" w:eastAsia="Calibri" w:hAnsi="Trebuchet MS" w:cs="Arial"/>
          <w:i/>
          <w:lang w:val="ro-RO"/>
        </w:rPr>
        <w:t xml:space="preserve">pentru aprobarea Normelor metodologice de aplicare a </w:t>
      </w:r>
      <w:r w:rsidR="003B5565" w:rsidRPr="00D413AD">
        <w:rPr>
          <w:rFonts w:ascii="Trebuchet MS" w:eastAsia="Calibri" w:hAnsi="Trebuchet MS" w:cs="Arial"/>
          <w:i/>
          <w:lang w:val="ro-RO"/>
        </w:rPr>
        <w:t>Ordonanței</w:t>
      </w:r>
      <w:r w:rsidRPr="00D413AD">
        <w:rPr>
          <w:rFonts w:ascii="Trebuchet MS" w:eastAsia="Calibri" w:hAnsi="Trebuchet MS" w:cs="Arial"/>
          <w:i/>
          <w:lang w:val="ro-RO"/>
        </w:rPr>
        <w:t xml:space="preserve"> de </w:t>
      </w:r>
      <w:r w:rsidR="003B5565" w:rsidRPr="00D413AD">
        <w:rPr>
          <w:rFonts w:ascii="Trebuchet MS" w:eastAsia="Calibri" w:hAnsi="Trebuchet MS" w:cs="Arial"/>
          <w:i/>
          <w:lang w:val="ro-RO"/>
        </w:rPr>
        <w:t>urgență</w:t>
      </w:r>
      <w:r w:rsidRPr="00D413AD">
        <w:rPr>
          <w:rFonts w:ascii="Trebuchet MS" w:eastAsia="Calibri" w:hAnsi="Trebuchet MS" w:cs="Arial"/>
          <w:i/>
          <w:lang w:val="ro-RO"/>
        </w:rPr>
        <w:t xml:space="preserve"> a Guvernului nr. 118/2020 privind aprobarea Programului de susţinere a întreprinderilor mici </w:t>
      </w:r>
      <w:r w:rsidR="003B5565" w:rsidRPr="00D413AD">
        <w:rPr>
          <w:rFonts w:ascii="Trebuchet MS" w:eastAsia="Calibri" w:hAnsi="Trebuchet MS" w:cs="Arial"/>
          <w:i/>
          <w:lang w:val="ro-RO"/>
        </w:rPr>
        <w:t>și</w:t>
      </w:r>
      <w:r w:rsidRPr="00D413AD">
        <w:rPr>
          <w:rFonts w:ascii="Trebuchet MS" w:eastAsia="Calibri" w:hAnsi="Trebuchet MS" w:cs="Arial"/>
          <w:i/>
          <w:lang w:val="ro-RO"/>
        </w:rPr>
        <w:t xml:space="preserve"> mijlocii "IMM LEASING DE ECHIPAMENTE ŞI UTILAJE", precum </w:t>
      </w:r>
      <w:r w:rsidR="003B5565" w:rsidRPr="00D413AD">
        <w:rPr>
          <w:rFonts w:ascii="Trebuchet MS" w:eastAsia="Calibri" w:hAnsi="Trebuchet MS" w:cs="Arial"/>
          <w:i/>
          <w:lang w:val="ro-RO"/>
        </w:rPr>
        <w:t>și</w:t>
      </w:r>
      <w:r w:rsidRPr="00D413AD">
        <w:rPr>
          <w:rFonts w:ascii="Trebuchet MS" w:eastAsia="Calibri" w:hAnsi="Trebuchet MS" w:cs="Arial"/>
          <w:i/>
          <w:lang w:val="ro-RO"/>
        </w:rPr>
        <w:t xml:space="preserve"> a Schemei de ajutor de minimis aferente Programului de </w:t>
      </w:r>
      <w:r w:rsidR="003B5565" w:rsidRPr="00D413AD">
        <w:rPr>
          <w:rFonts w:ascii="Trebuchet MS" w:eastAsia="Calibri" w:hAnsi="Trebuchet MS" w:cs="Arial"/>
          <w:i/>
          <w:lang w:val="ro-RO"/>
        </w:rPr>
        <w:t>susținere</w:t>
      </w:r>
      <w:r w:rsidRPr="00D413AD">
        <w:rPr>
          <w:rFonts w:ascii="Trebuchet MS" w:eastAsia="Calibri" w:hAnsi="Trebuchet MS" w:cs="Arial"/>
          <w:i/>
          <w:lang w:val="ro-RO"/>
        </w:rPr>
        <w:t xml:space="preserve"> a întreprinderilor mici </w:t>
      </w:r>
      <w:r w:rsidR="003B5565" w:rsidRPr="00D413AD">
        <w:rPr>
          <w:rFonts w:ascii="Trebuchet MS" w:eastAsia="Calibri" w:hAnsi="Trebuchet MS" w:cs="Arial"/>
          <w:i/>
          <w:lang w:val="ro-RO"/>
        </w:rPr>
        <w:t>și</w:t>
      </w:r>
      <w:r w:rsidRPr="00D413AD">
        <w:rPr>
          <w:rFonts w:ascii="Trebuchet MS" w:eastAsia="Calibri" w:hAnsi="Trebuchet MS" w:cs="Arial"/>
          <w:i/>
          <w:lang w:val="ro-RO"/>
        </w:rPr>
        <w:t xml:space="preserve"> mijlocii "IMM LEASING DE ECHIPAMENTE ŞI UTILAJE", </w:t>
      </w:r>
      <w:r w:rsidRPr="00D413AD">
        <w:rPr>
          <w:rFonts w:ascii="Trebuchet MS" w:eastAsia="Calibri" w:hAnsi="Trebuchet MS" w:cs="Arial"/>
          <w:lang w:val="ro-RO"/>
        </w:rPr>
        <w:t>modificată și completată prin H.G. nr. 421/2021, prin</w:t>
      </w:r>
      <w:r w:rsidRPr="00D413AD">
        <w:rPr>
          <w:rFonts w:ascii="Trebuchet MS" w:eastAsia="Calibri" w:hAnsi="Trebuchet MS" w:cs="Arial"/>
          <w:i/>
          <w:lang w:val="ro-RO"/>
        </w:rPr>
        <w:t xml:space="preserve"> </w:t>
      </w:r>
      <w:r w:rsidRPr="00D413AD">
        <w:rPr>
          <w:rFonts w:ascii="Trebuchet MS" w:eastAsia="Calibri" w:hAnsi="Trebuchet MS" w:cs="Arial"/>
          <w:lang w:val="ro-RO"/>
        </w:rPr>
        <w:t>care prevede:</w:t>
      </w:r>
    </w:p>
    <w:p w14:paraId="4DAC95B3" w14:textId="59309C4E" w:rsidR="007B51CE" w:rsidRPr="00D413AD" w:rsidRDefault="007B51CE" w:rsidP="00A30A8B">
      <w:pPr>
        <w:shd w:val="clear" w:color="auto" w:fill="FFFFFF"/>
        <w:autoSpaceDE w:val="0"/>
        <w:autoSpaceDN w:val="0"/>
        <w:adjustRightInd w:val="0"/>
        <w:spacing w:before="120"/>
        <w:jc w:val="both"/>
        <w:rPr>
          <w:rFonts w:ascii="Trebuchet MS" w:eastAsia="Calibri" w:hAnsi="Trebuchet MS" w:cs="Arial"/>
          <w:lang w:val="ro-RO"/>
        </w:rPr>
      </w:pPr>
      <w:r w:rsidRPr="00D413AD">
        <w:rPr>
          <w:rFonts w:ascii="Trebuchet MS" w:eastAsia="Calibri" w:hAnsi="Trebuchet MS" w:cs="Arial"/>
          <w:lang w:val="ro-RO"/>
        </w:rPr>
        <w:t xml:space="preserve">- </w:t>
      </w:r>
      <w:r w:rsidR="003B5565" w:rsidRPr="00D413AD">
        <w:rPr>
          <w:rFonts w:ascii="Trebuchet MS" w:eastAsia="Calibri" w:hAnsi="Trebuchet MS" w:cs="Arial"/>
          <w:lang w:val="ro-RO"/>
        </w:rPr>
        <w:t>plățile</w:t>
      </w:r>
      <w:r w:rsidRPr="00D413AD">
        <w:rPr>
          <w:rFonts w:ascii="Trebuchet MS" w:eastAsia="Calibri" w:hAnsi="Trebuchet MS" w:cs="Arial"/>
          <w:lang w:val="ro-RO"/>
        </w:rPr>
        <w:t xml:space="preserve"> în cadrul schemei se vor efectua până la data de 31 octombrie 2022;</w:t>
      </w:r>
    </w:p>
    <w:p w14:paraId="70F7D4FB" w14:textId="77777777" w:rsidR="007B51CE" w:rsidRPr="00D413AD" w:rsidRDefault="007B51CE" w:rsidP="00A30A8B">
      <w:pPr>
        <w:shd w:val="clear" w:color="auto" w:fill="FFFFFF"/>
        <w:autoSpaceDE w:val="0"/>
        <w:autoSpaceDN w:val="0"/>
        <w:adjustRightInd w:val="0"/>
        <w:spacing w:before="120"/>
        <w:jc w:val="both"/>
        <w:rPr>
          <w:rFonts w:ascii="Trebuchet MS" w:eastAsia="SimSun" w:hAnsi="Trebuchet MS" w:cs="Arial"/>
          <w:bdr w:val="none" w:sz="0" w:space="0" w:color="auto" w:frame="1"/>
          <w:shd w:val="clear" w:color="auto" w:fill="FFFFE0"/>
          <w:lang w:val="ro-RO" w:eastAsia="zh-CN"/>
        </w:rPr>
      </w:pPr>
      <w:r w:rsidRPr="00D413AD">
        <w:rPr>
          <w:rFonts w:ascii="Trebuchet MS" w:eastAsia="Calibri" w:hAnsi="Trebuchet MS" w:cs="Arial"/>
          <w:lang w:val="ro-RO"/>
        </w:rPr>
        <w:t>- credite bugetare pentru plata ajutorului de minimis aferente perioadei 2020-2022 în sumă de 119,505 milioane lei;</w:t>
      </w:r>
    </w:p>
    <w:p w14:paraId="6EB2A308" w14:textId="77777777" w:rsidR="007B51CE" w:rsidRPr="00D413AD" w:rsidRDefault="007B51CE" w:rsidP="00A30A8B">
      <w:pPr>
        <w:autoSpaceDE w:val="0"/>
        <w:autoSpaceDN w:val="0"/>
        <w:adjustRightInd w:val="0"/>
        <w:spacing w:before="120"/>
        <w:jc w:val="both"/>
        <w:rPr>
          <w:rFonts w:ascii="Trebuchet MS" w:eastAsia="Calibri" w:hAnsi="Trebuchet MS" w:cs="Arial"/>
          <w:lang w:val="ro-RO"/>
        </w:rPr>
      </w:pPr>
      <w:r w:rsidRPr="00D413AD">
        <w:rPr>
          <w:rFonts w:ascii="Trebuchet MS" w:eastAsia="Calibri" w:hAnsi="Trebuchet MS" w:cs="Arial"/>
          <w:lang w:val="ro-RO"/>
        </w:rPr>
        <w:t>- se estimează acordarea de ajutor de minimis unui număr de 1.600 de beneficiari.</w:t>
      </w:r>
    </w:p>
    <w:p w14:paraId="562561DE" w14:textId="77777777" w:rsidR="007B51CE" w:rsidRPr="00D413AD" w:rsidRDefault="007B51CE" w:rsidP="00A30A8B">
      <w:pPr>
        <w:autoSpaceDE w:val="0"/>
        <w:autoSpaceDN w:val="0"/>
        <w:adjustRightInd w:val="0"/>
        <w:spacing w:before="120"/>
        <w:jc w:val="both"/>
        <w:rPr>
          <w:rFonts w:ascii="Trebuchet MS" w:eastAsia="Calibri" w:hAnsi="Trebuchet MS"/>
          <w:szCs w:val="22"/>
          <w:lang w:val="ro-RO"/>
        </w:rPr>
      </w:pPr>
      <w:r w:rsidRPr="00D413AD">
        <w:rPr>
          <w:rFonts w:ascii="Trebuchet MS" w:eastAsia="Calibri" w:hAnsi="Trebuchet MS"/>
          <w:szCs w:val="22"/>
          <w:lang w:val="ro-RO"/>
        </w:rPr>
        <w:t xml:space="preserve">În anul 2021, în baza acestei scheme de ajutor de stat, conform solicitării </w:t>
      </w:r>
      <w:r w:rsidRPr="00D413AD">
        <w:rPr>
          <w:rFonts w:ascii="Trebuchet MS" w:eastAsia="Calibri" w:hAnsi="Trebuchet MS"/>
          <w:iCs/>
          <w:szCs w:val="22"/>
          <w:lang w:val="ro-RO"/>
        </w:rPr>
        <w:t>FNGCNIMM</w:t>
      </w:r>
      <w:r w:rsidRPr="00D413AD">
        <w:rPr>
          <w:rFonts w:ascii="Trebuchet MS" w:eastAsia="Calibri" w:hAnsi="Trebuchet MS"/>
          <w:szCs w:val="22"/>
          <w:lang w:val="ro-RO"/>
        </w:rPr>
        <w:t xml:space="preserve"> au fost plătite 12 decizii de plată care însumează 60,12 mii lei, iar în anul 2022 până la 30.09.2022 au mai fost plătite încă 9 decizii însumând 272,58 mii lei.</w:t>
      </w:r>
    </w:p>
    <w:p w14:paraId="73285424" w14:textId="77777777" w:rsidR="007B51CE" w:rsidRPr="00D413AD" w:rsidRDefault="007B51CE" w:rsidP="00F87A7A">
      <w:pPr>
        <w:numPr>
          <w:ilvl w:val="1"/>
          <w:numId w:val="85"/>
        </w:numPr>
        <w:tabs>
          <w:tab w:val="left" w:pos="567"/>
        </w:tabs>
        <w:suppressAutoHyphens/>
        <w:autoSpaceDE w:val="0"/>
        <w:autoSpaceDN w:val="0"/>
        <w:adjustRightInd w:val="0"/>
        <w:spacing w:before="120"/>
        <w:ind w:left="142" w:hanging="142"/>
        <w:jc w:val="both"/>
        <w:rPr>
          <w:rFonts w:ascii="Trebuchet MS" w:eastAsia="SimSun" w:hAnsi="Trebuchet MS" w:cs="Arial"/>
          <w:b/>
          <w:bCs/>
          <w:color w:val="000066"/>
          <w:bdr w:val="none" w:sz="0" w:space="0" w:color="auto" w:frame="1"/>
          <w:shd w:val="clear" w:color="auto" w:fill="FFFFFF"/>
          <w:lang w:val="ro-RO" w:eastAsia="zh-CN"/>
        </w:rPr>
      </w:pPr>
      <w:r w:rsidRPr="00D413AD">
        <w:rPr>
          <w:rFonts w:ascii="Trebuchet MS" w:eastAsia="SimSun" w:hAnsi="Trebuchet MS" w:cs="Arial"/>
          <w:b/>
          <w:bCs/>
          <w:color w:val="000066"/>
          <w:bdr w:val="none" w:sz="0" w:space="0" w:color="auto" w:frame="1"/>
          <w:shd w:val="clear" w:color="auto" w:fill="FFFFFF"/>
          <w:lang w:val="ro-RO" w:eastAsia="zh-CN"/>
        </w:rPr>
        <w:t xml:space="preserve">O.U.G. nr. 24 din 16 martie 2022 </w:t>
      </w:r>
      <w:r w:rsidRPr="00D413AD">
        <w:rPr>
          <w:rFonts w:ascii="Trebuchet MS" w:eastAsia="SimSun" w:hAnsi="Trebuchet MS" w:cs="Arial"/>
          <w:b/>
          <w:bCs/>
          <w:i/>
          <w:color w:val="000066"/>
          <w:bdr w:val="none" w:sz="0" w:space="0" w:color="auto" w:frame="1"/>
          <w:shd w:val="clear" w:color="auto" w:fill="FFFFFF"/>
          <w:lang w:val="ro-RO" w:eastAsia="zh-CN"/>
        </w:rPr>
        <w:t>privind aprobarea și finanțarea unor programe de garantare în domenii prioritare pentru economia românească</w:t>
      </w:r>
    </w:p>
    <w:p w14:paraId="6D30E8C1" w14:textId="77777777" w:rsidR="007B51CE" w:rsidRPr="00D413AD" w:rsidRDefault="007B51CE" w:rsidP="00A30A8B">
      <w:pPr>
        <w:tabs>
          <w:tab w:val="left" w:pos="851"/>
        </w:tabs>
        <w:autoSpaceDE w:val="0"/>
        <w:autoSpaceDN w:val="0"/>
        <w:adjustRightInd w:val="0"/>
        <w:spacing w:before="120"/>
        <w:jc w:val="both"/>
        <w:rPr>
          <w:rFonts w:ascii="Trebuchet MS" w:eastAsia="SimSun" w:hAnsi="Trebuchet MS" w:cs="Arial"/>
          <w:b/>
          <w:lang w:val="ro-RO" w:eastAsia="zh-CN"/>
        </w:rPr>
      </w:pPr>
      <w:r w:rsidRPr="00D413AD">
        <w:rPr>
          <w:rFonts w:ascii="Trebuchet MS" w:eastAsia="SimSun" w:hAnsi="Trebuchet MS" w:cs="Arial"/>
          <w:lang w:val="ro-RO" w:eastAsia="zh-CN"/>
        </w:rPr>
        <w:t xml:space="preserve">în condițiile în care sectorul întreprinderilor mici și mijlocii reprezintă un contributor de importanță strategică la creșterea economică și crearea de locuri de muncă, este necesar ca acest sector să beneficieze din partea statului de politici publice care </w:t>
      </w:r>
      <w:r w:rsidRPr="00D413AD">
        <w:rPr>
          <w:rFonts w:ascii="Trebuchet MS" w:eastAsia="SimSun" w:hAnsi="Trebuchet MS" w:cs="Arial"/>
          <w:b/>
          <w:lang w:val="ro-RO" w:eastAsia="zh-CN"/>
        </w:rPr>
        <w:t xml:space="preserve">vizează printre altele, creșterea accesului la finanțare și </w:t>
      </w:r>
      <w:r w:rsidRPr="00D413AD">
        <w:rPr>
          <w:rFonts w:ascii="Trebuchet MS" w:eastAsia="SimSun" w:hAnsi="Trebuchet MS" w:cs="Arial"/>
          <w:lang w:val="ro-RO" w:eastAsia="zh-CN"/>
        </w:rPr>
        <w:t>totodată necesitatea luării unor</w:t>
      </w:r>
      <w:r w:rsidRPr="00D413AD">
        <w:rPr>
          <w:rFonts w:ascii="Trebuchet MS" w:eastAsia="SimSun" w:hAnsi="Trebuchet MS" w:cs="Arial"/>
          <w:b/>
          <w:lang w:val="ro-RO" w:eastAsia="zh-CN"/>
        </w:rPr>
        <w:t xml:space="preserve"> măsuri urgente care să asigure un climat investițional atractiv. În acest sens au fost aprobate programe de garantare în domeniile prioritare sub formă de scheme de garantare cu componentă de ajutor de stat.</w:t>
      </w:r>
    </w:p>
    <w:p w14:paraId="085E21BD" w14:textId="77777777" w:rsidR="007B51CE" w:rsidRPr="00D413AD" w:rsidRDefault="007B51CE" w:rsidP="00A30A8B">
      <w:pPr>
        <w:autoSpaceDE w:val="0"/>
        <w:spacing w:before="120"/>
        <w:ind w:left="-142"/>
        <w:jc w:val="both"/>
        <w:rPr>
          <w:rFonts w:ascii="Trebuchet MS" w:eastAsia="Calibri" w:hAnsi="Trebuchet MS"/>
          <w:bCs/>
          <w:szCs w:val="22"/>
          <w:bdr w:val="none" w:sz="0" w:space="0" w:color="auto" w:frame="1"/>
          <w:shd w:val="clear" w:color="auto" w:fill="FFFFFF"/>
          <w:lang w:val="ro-RO"/>
        </w:rPr>
      </w:pPr>
      <w:r w:rsidRPr="00D413AD">
        <w:rPr>
          <w:rFonts w:ascii="Trebuchet MS" w:eastAsia="Calibri" w:hAnsi="Trebuchet MS"/>
          <w:bCs/>
          <w:szCs w:val="22"/>
          <w:bdr w:val="none" w:sz="0" w:space="0" w:color="auto" w:frame="1"/>
          <w:shd w:val="clear" w:color="auto" w:fill="FFFFFF"/>
          <w:lang w:val="ro-RO"/>
        </w:rPr>
        <w:t>Administratori pentru p</w:t>
      </w:r>
      <w:r w:rsidRPr="00D413AD">
        <w:rPr>
          <w:rFonts w:ascii="Trebuchet MS" w:eastAsia="Calibri" w:hAnsi="Trebuchet MS"/>
          <w:szCs w:val="22"/>
          <w:lang w:val="ro-RO"/>
        </w:rPr>
        <w:t xml:space="preserve">rogramele IMM PROD, RURAL INVEST, GARANT CONSTRUCT și INNOVATION </w:t>
      </w:r>
      <w:r w:rsidRPr="00D413AD">
        <w:rPr>
          <w:rFonts w:ascii="Trebuchet MS" w:eastAsia="Calibri" w:hAnsi="Trebuchet MS"/>
          <w:bCs/>
          <w:szCs w:val="22"/>
          <w:bdr w:val="none" w:sz="0" w:space="0" w:color="auto" w:frame="1"/>
          <w:shd w:val="clear" w:color="auto" w:fill="FFFFFF"/>
          <w:lang w:val="ro-RO"/>
        </w:rPr>
        <w:t xml:space="preserve">au fost desemnate Fondul Național de Garantare a Creditelor pentru Întreprinderile Mici și Mijlocii </w:t>
      </w:r>
      <w:r w:rsidRPr="00D413AD">
        <w:rPr>
          <w:rFonts w:ascii="Trebuchet MS" w:eastAsia="Calibri" w:hAnsi="Trebuchet MS"/>
          <w:szCs w:val="22"/>
          <w:lang w:val="ro-RO"/>
        </w:rPr>
        <w:t>S.A. - IFN</w:t>
      </w:r>
      <w:r w:rsidRPr="00D413AD">
        <w:rPr>
          <w:rFonts w:ascii="Trebuchet MS" w:eastAsia="Calibri" w:hAnsi="Trebuchet MS"/>
          <w:bCs/>
          <w:szCs w:val="22"/>
          <w:bdr w:val="none" w:sz="0" w:space="0" w:color="auto" w:frame="1"/>
          <w:shd w:val="clear" w:color="auto" w:fill="FFFFFF"/>
          <w:lang w:val="ro-RO"/>
        </w:rPr>
        <w:t xml:space="preserve"> (</w:t>
      </w:r>
      <w:r w:rsidRPr="00D413AD">
        <w:rPr>
          <w:rFonts w:ascii="Trebuchet MS" w:eastAsia="Calibri" w:hAnsi="Trebuchet MS"/>
          <w:szCs w:val="22"/>
          <w:lang w:val="ro-RO"/>
        </w:rPr>
        <w:t>FNGCIMM) respectiv, Fondul Român de Contragarantare - S.A. (FRC) și Fondul de Garantare a Creditului Rural S.A. IFN (FGCR)</w:t>
      </w:r>
      <w:r w:rsidRPr="00D413AD">
        <w:rPr>
          <w:rFonts w:ascii="Trebuchet MS" w:eastAsia="Calibri" w:hAnsi="Trebuchet MS"/>
          <w:bCs/>
          <w:szCs w:val="22"/>
          <w:bdr w:val="none" w:sz="0" w:space="0" w:color="auto" w:frame="1"/>
          <w:shd w:val="clear" w:color="auto" w:fill="FFFFFF"/>
          <w:lang w:val="ro-RO"/>
        </w:rPr>
        <w:t xml:space="preserve"> iar furnizor de ajutor de stat este Ministerul Finanțelor.</w:t>
      </w:r>
    </w:p>
    <w:p w14:paraId="1E40F93F" w14:textId="0B0B1C21" w:rsidR="007B51CE" w:rsidRPr="00D413AD" w:rsidRDefault="007B51CE" w:rsidP="00A30A8B">
      <w:pPr>
        <w:tabs>
          <w:tab w:val="left" w:pos="851"/>
        </w:tabs>
        <w:autoSpaceDE w:val="0"/>
        <w:autoSpaceDN w:val="0"/>
        <w:adjustRightInd w:val="0"/>
        <w:spacing w:before="120"/>
        <w:ind w:left="-142"/>
        <w:jc w:val="both"/>
        <w:rPr>
          <w:rFonts w:ascii="Trebuchet MS" w:eastAsia="Calibri" w:hAnsi="Trebuchet MS"/>
          <w:szCs w:val="22"/>
          <w:lang w:val="ro-RO"/>
        </w:rPr>
      </w:pPr>
      <w:r w:rsidRPr="00D413AD">
        <w:rPr>
          <w:rFonts w:ascii="Trebuchet MS" w:eastAsia="Calibri" w:hAnsi="Trebuchet MS"/>
          <w:szCs w:val="22"/>
          <w:lang w:val="ro-RO"/>
        </w:rPr>
        <w:t>Prezentăm</w:t>
      </w:r>
      <w:r w:rsidR="00A30A8B" w:rsidRPr="00D413AD">
        <w:rPr>
          <w:rFonts w:ascii="Trebuchet MS" w:eastAsia="Calibri" w:hAnsi="Trebuchet MS"/>
          <w:szCs w:val="22"/>
          <w:lang w:val="ro-RO"/>
        </w:rPr>
        <w:t>,</w:t>
      </w:r>
      <w:r w:rsidRPr="00D413AD">
        <w:rPr>
          <w:rFonts w:ascii="Trebuchet MS" w:eastAsia="Calibri" w:hAnsi="Trebuchet MS"/>
          <w:szCs w:val="22"/>
          <w:lang w:val="ro-RO"/>
        </w:rPr>
        <w:t xml:space="preserve"> în continuare</w:t>
      </w:r>
      <w:r w:rsidR="00A30A8B" w:rsidRPr="00D413AD">
        <w:rPr>
          <w:rFonts w:ascii="Trebuchet MS" w:eastAsia="Calibri" w:hAnsi="Trebuchet MS"/>
          <w:szCs w:val="22"/>
          <w:lang w:val="ro-RO"/>
        </w:rPr>
        <w:t>,</w:t>
      </w:r>
      <w:r w:rsidRPr="00D413AD">
        <w:rPr>
          <w:rFonts w:ascii="Trebuchet MS" w:eastAsia="Calibri" w:hAnsi="Trebuchet MS"/>
          <w:szCs w:val="22"/>
          <w:lang w:val="ro-RO"/>
        </w:rPr>
        <w:t xml:space="preserve"> programele prevăzute de O.U.G. nr. 24/2022:</w:t>
      </w:r>
    </w:p>
    <w:p w14:paraId="3DA6B875" w14:textId="77777777" w:rsidR="007B51CE" w:rsidRPr="00D413AD" w:rsidRDefault="007B51CE" w:rsidP="00F87A7A">
      <w:pPr>
        <w:numPr>
          <w:ilvl w:val="3"/>
          <w:numId w:val="26"/>
        </w:numPr>
        <w:tabs>
          <w:tab w:val="left" w:pos="851"/>
        </w:tabs>
        <w:suppressAutoHyphens/>
        <w:autoSpaceDE w:val="0"/>
        <w:autoSpaceDN w:val="0"/>
        <w:adjustRightInd w:val="0"/>
        <w:spacing w:before="120"/>
        <w:ind w:left="0" w:firstLine="567"/>
        <w:jc w:val="both"/>
        <w:rPr>
          <w:rFonts w:ascii="Trebuchet MS" w:eastAsia="SimSun" w:hAnsi="Trebuchet MS" w:cs="Arial"/>
          <w:iCs/>
          <w:lang w:val="ro-RO"/>
        </w:rPr>
      </w:pPr>
      <w:r w:rsidRPr="00D413AD">
        <w:rPr>
          <w:rFonts w:ascii="Trebuchet MS" w:eastAsia="SimSun" w:hAnsi="Trebuchet MS" w:cs="Arial"/>
          <w:b/>
          <w:lang w:val="ro-RO" w:eastAsia="zh-CN"/>
        </w:rPr>
        <w:t xml:space="preserve">Conform prevederilor art. 2, alin. (1) a fost aprobat </w:t>
      </w:r>
      <w:r w:rsidRPr="00D413AD">
        <w:rPr>
          <w:rFonts w:ascii="Trebuchet MS" w:eastAsia="SimSun" w:hAnsi="Trebuchet MS" w:cs="Arial"/>
          <w:b/>
          <w:color w:val="000066"/>
          <w:lang w:val="ro-RO" w:eastAsia="zh-CN"/>
        </w:rPr>
        <w:t>programul IMM PROD</w:t>
      </w:r>
      <w:r w:rsidRPr="00D413AD">
        <w:rPr>
          <w:rFonts w:ascii="Trebuchet MS" w:eastAsia="SimSun" w:hAnsi="Trebuchet MS" w:cs="Arial"/>
          <w:color w:val="000066"/>
          <w:lang w:val="ro-RO" w:eastAsia="zh-CN"/>
        </w:rPr>
        <w:t xml:space="preserve"> pentru asigurarea lichidităților și finanțarea investițiilor realizate de către </w:t>
      </w:r>
      <w:r w:rsidRPr="00D413AD">
        <w:rPr>
          <w:rFonts w:ascii="Trebuchet MS" w:eastAsia="SimSun" w:hAnsi="Trebuchet MS" w:cs="Arial"/>
          <w:b/>
          <w:color w:val="000066"/>
          <w:lang w:val="ro-RO" w:eastAsia="zh-CN"/>
        </w:rPr>
        <w:t>IMM-uri, inclusiv start-upuri, din zona urbană</w:t>
      </w:r>
      <w:r w:rsidRPr="00D413AD">
        <w:rPr>
          <w:rFonts w:ascii="Trebuchet MS" w:eastAsia="SimSun" w:hAnsi="Trebuchet MS" w:cs="Arial"/>
          <w:color w:val="000066"/>
          <w:lang w:val="ro-RO" w:eastAsia="zh-CN"/>
        </w:rPr>
        <w:t>.</w:t>
      </w:r>
      <w:r w:rsidRPr="00D413AD">
        <w:rPr>
          <w:rFonts w:ascii="Trebuchet MS" w:eastAsia="SimSun" w:hAnsi="Trebuchet MS" w:cs="Arial"/>
          <w:lang w:val="ro-RO" w:eastAsia="zh-CN"/>
        </w:rPr>
        <w:t xml:space="preserve"> </w:t>
      </w:r>
      <w:r w:rsidRPr="00D413AD">
        <w:rPr>
          <w:rFonts w:ascii="Trebuchet MS" w:eastAsia="SimSun" w:hAnsi="Trebuchet MS" w:cs="Arial"/>
          <w:iCs/>
          <w:lang w:val="ro-RO"/>
        </w:rPr>
        <w:t>Schema de ajutor de stat are ca obiectiv deblocarea accesului la finanțare al beneficiarilor care se confruntă cu dificultăți generate de pandemia de COVID-19.</w:t>
      </w:r>
    </w:p>
    <w:p w14:paraId="3FFF40C9" w14:textId="77777777" w:rsidR="007B51CE" w:rsidRPr="00D413AD" w:rsidRDefault="007B51CE" w:rsidP="00A30A8B">
      <w:pPr>
        <w:tabs>
          <w:tab w:val="left" w:pos="851"/>
        </w:tabs>
        <w:suppressAutoHyphens/>
        <w:autoSpaceDE w:val="0"/>
        <w:autoSpaceDN w:val="0"/>
        <w:adjustRightInd w:val="0"/>
        <w:spacing w:before="120"/>
        <w:ind w:left="567"/>
        <w:jc w:val="both"/>
        <w:rPr>
          <w:rFonts w:ascii="Trebuchet MS" w:eastAsia="SimSun" w:hAnsi="Trebuchet MS" w:cs="Arial"/>
          <w:iCs/>
          <w:lang w:val="ro-RO"/>
        </w:rPr>
      </w:pPr>
      <w:r w:rsidRPr="00D413AD">
        <w:rPr>
          <w:rFonts w:ascii="Trebuchet MS" w:eastAsia="SimSun" w:hAnsi="Trebuchet MS" w:cs="Arial"/>
          <w:iCs/>
          <w:lang w:val="ro-RO"/>
        </w:rPr>
        <w:t>Bugetul schemei de ajutor de stat aferente Programului IMM PROD este 268,545 mil. lei pentru un număr de 2.550 de beneficiari.</w:t>
      </w:r>
    </w:p>
    <w:p w14:paraId="3E654885" w14:textId="77777777" w:rsidR="007B51CE" w:rsidRPr="00D413AD" w:rsidRDefault="007B51CE" w:rsidP="00F87A7A">
      <w:pPr>
        <w:numPr>
          <w:ilvl w:val="3"/>
          <w:numId w:val="26"/>
        </w:numPr>
        <w:tabs>
          <w:tab w:val="left" w:pos="851"/>
        </w:tabs>
        <w:suppressAutoHyphens/>
        <w:autoSpaceDE w:val="0"/>
        <w:autoSpaceDN w:val="0"/>
        <w:adjustRightInd w:val="0"/>
        <w:spacing w:before="120"/>
        <w:ind w:left="0" w:firstLine="567"/>
        <w:jc w:val="both"/>
        <w:rPr>
          <w:rFonts w:ascii="Trebuchet MS" w:eastAsia="SimSun" w:hAnsi="Trebuchet MS" w:cs="Arial"/>
          <w:iCs/>
          <w:lang w:val="ro-RO"/>
        </w:rPr>
      </w:pPr>
      <w:r w:rsidRPr="00D413AD">
        <w:rPr>
          <w:rFonts w:ascii="Trebuchet MS" w:eastAsia="SimSun" w:hAnsi="Trebuchet MS" w:cs="Arial"/>
          <w:b/>
          <w:lang w:val="ro-RO" w:eastAsia="zh-CN"/>
        </w:rPr>
        <w:t xml:space="preserve">Conform prevederilor art. 4, alin. (1) </w:t>
      </w:r>
      <w:r w:rsidRPr="00D413AD">
        <w:rPr>
          <w:rFonts w:ascii="Trebuchet MS" w:eastAsia="SimSun" w:hAnsi="Trebuchet MS" w:cs="Arial"/>
          <w:b/>
          <w:color w:val="000066"/>
          <w:lang w:val="ro-RO" w:eastAsia="zh-CN"/>
        </w:rPr>
        <w:t>a fost aprobat programul RURAL INVEST</w:t>
      </w:r>
      <w:r w:rsidRPr="00D413AD">
        <w:rPr>
          <w:rFonts w:ascii="Trebuchet MS" w:eastAsia="SimSun" w:hAnsi="Trebuchet MS" w:cs="Arial"/>
          <w:color w:val="000066"/>
          <w:lang w:val="ro-RO" w:eastAsia="zh-CN"/>
        </w:rPr>
        <w:t xml:space="preserve"> pentru asigurarea lichidităților și finanțarea investițiilor realizate de către </w:t>
      </w:r>
      <w:r w:rsidRPr="00D413AD">
        <w:rPr>
          <w:rFonts w:ascii="Trebuchet MS" w:eastAsia="SimSun" w:hAnsi="Trebuchet MS" w:cs="Arial"/>
          <w:b/>
          <w:color w:val="000066"/>
          <w:lang w:val="ro-RO" w:eastAsia="zh-CN"/>
        </w:rPr>
        <w:t xml:space="preserve">beneficiarii </w:t>
      </w:r>
      <w:r w:rsidRPr="00D413AD">
        <w:rPr>
          <w:rFonts w:ascii="Trebuchet MS" w:eastAsia="SimSun" w:hAnsi="Trebuchet MS" w:cs="Arial"/>
          <w:b/>
          <w:color w:val="000066"/>
          <w:lang w:val="ro-RO" w:eastAsia="zh-CN"/>
        </w:rPr>
        <w:lastRenderedPageBreak/>
        <w:t>eligibili care își localizează producția în mediul rural și urban mic, pentru încurajarea dezvoltării afacerilor în aceste zone.</w:t>
      </w:r>
    </w:p>
    <w:p w14:paraId="4E9BE690" w14:textId="77777777" w:rsidR="007B51CE" w:rsidRPr="00D413AD" w:rsidRDefault="007B51CE" w:rsidP="00A30A8B">
      <w:pPr>
        <w:tabs>
          <w:tab w:val="left" w:pos="851"/>
        </w:tabs>
        <w:suppressAutoHyphens/>
        <w:autoSpaceDE w:val="0"/>
        <w:autoSpaceDN w:val="0"/>
        <w:adjustRightInd w:val="0"/>
        <w:spacing w:before="120"/>
        <w:ind w:left="284"/>
        <w:jc w:val="both"/>
        <w:rPr>
          <w:rFonts w:ascii="Trebuchet MS" w:eastAsia="SimSun" w:hAnsi="Trebuchet MS" w:cs="Arial"/>
          <w:iCs/>
          <w:lang w:val="ro-RO"/>
        </w:rPr>
      </w:pPr>
      <w:r w:rsidRPr="00D413AD">
        <w:rPr>
          <w:rFonts w:ascii="Trebuchet MS" w:eastAsia="SimSun" w:hAnsi="Trebuchet MS" w:cs="Arial"/>
          <w:iCs/>
          <w:lang w:val="ro-RO"/>
        </w:rPr>
        <w:t xml:space="preserve">    Bugetul schemei de ajutor de stat aferente Programului RURAL INVEST este 530,583 mil. Lei pentru un număr estimate de 4.286 de beneficiari.</w:t>
      </w:r>
    </w:p>
    <w:p w14:paraId="4DE910C2" w14:textId="75190A9E" w:rsidR="007B51CE" w:rsidRPr="00D413AD" w:rsidRDefault="007B51CE" w:rsidP="00F87A7A">
      <w:pPr>
        <w:numPr>
          <w:ilvl w:val="3"/>
          <w:numId w:val="26"/>
        </w:numPr>
        <w:tabs>
          <w:tab w:val="left" w:pos="851"/>
        </w:tabs>
        <w:suppressAutoHyphens/>
        <w:autoSpaceDE w:val="0"/>
        <w:autoSpaceDN w:val="0"/>
        <w:adjustRightInd w:val="0"/>
        <w:spacing w:before="120"/>
        <w:ind w:left="0" w:firstLine="567"/>
        <w:jc w:val="both"/>
        <w:rPr>
          <w:rFonts w:ascii="Trebuchet MS" w:eastAsia="SimSun" w:hAnsi="Trebuchet MS" w:cs="Arial"/>
          <w:iCs/>
          <w:lang w:val="ro-RO"/>
        </w:rPr>
      </w:pPr>
      <w:r w:rsidRPr="00D413AD">
        <w:rPr>
          <w:rFonts w:ascii="Trebuchet MS" w:eastAsia="SimSun" w:hAnsi="Trebuchet MS" w:cs="Arial"/>
          <w:b/>
          <w:lang w:val="ro-RO" w:eastAsia="zh-CN"/>
        </w:rPr>
        <w:t xml:space="preserve">Conform prevederilor art. 6, alin. (1) a fost aprobat programul </w:t>
      </w:r>
      <w:r w:rsidRPr="00D413AD">
        <w:rPr>
          <w:rFonts w:ascii="Trebuchet MS" w:eastAsia="SimSun" w:hAnsi="Trebuchet MS" w:cs="Arial"/>
          <w:b/>
          <w:color w:val="000066"/>
          <w:lang w:val="ro-RO" w:eastAsia="zh-CN"/>
        </w:rPr>
        <w:t>GARANT CONSTRUCT</w:t>
      </w:r>
      <w:r w:rsidRPr="00D413AD">
        <w:rPr>
          <w:rFonts w:ascii="Trebuchet MS" w:eastAsia="SimSun" w:hAnsi="Trebuchet MS" w:cs="Arial"/>
          <w:color w:val="000066"/>
          <w:lang w:val="ro-RO" w:eastAsia="zh-CN"/>
        </w:rPr>
        <w:t xml:space="preserve"> </w:t>
      </w:r>
      <w:r w:rsidRPr="00D413AD">
        <w:rPr>
          <w:rFonts w:ascii="Trebuchet MS" w:eastAsia="SimSun" w:hAnsi="Trebuchet MS" w:cs="Arial"/>
          <w:lang w:val="ro-RO" w:eastAsia="zh-CN"/>
        </w:rPr>
        <w:t xml:space="preserve">destinat proiectelor privind îmbunătățirea eficienței energetice, investiții în domeniul energiei verzi și aliniere la obiectivele de mediu implementate de IMM-uri din sectorul </w:t>
      </w:r>
      <w:r w:rsidR="003B5565" w:rsidRPr="00D413AD">
        <w:rPr>
          <w:rFonts w:ascii="Trebuchet MS" w:eastAsia="SimSun" w:hAnsi="Trebuchet MS" w:cs="Arial"/>
          <w:lang w:val="ro-RO" w:eastAsia="zh-CN"/>
        </w:rPr>
        <w:t>construcțiilor și</w:t>
      </w:r>
      <w:r w:rsidRPr="00D413AD">
        <w:rPr>
          <w:rFonts w:ascii="Trebuchet MS" w:eastAsia="SimSun" w:hAnsi="Trebuchet MS" w:cs="Arial"/>
          <w:lang w:val="ro-RO" w:eastAsia="zh-CN"/>
        </w:rPr>
        <w:t xml:space="preserve"> unități administrativ teritoriale.</w:t>
      </w:r>
    </w:p>
    <w:p w14:paraId="0134B248" w14:textId="77777777" w:rsidR="007B51CE" w:rsidRPr="00D413AD" w:rsidRDefault="007B51CE" w:rsidP="00A30A8B">
      <w:pPr>
        <w:tabs>
          <w:tab w:val="left" w:pos="851"/>
        </w:tabs>
        <w:autoSpaceDE w:val="0"/>
        <w:autoSpaceDN w:val="0"/>
        <w:adjustRightInd w:val="0"/>
        <w:spacing w:before="120"/>
        <w:ind w:left="709"/>
        <w:jc w:val="both"/>
        <w:rPr>
          <w:rFonts w:ascii="Trebuchet MS" w:eastAsia="SimSun" w:hAnsi="Trebuchet MS" w:cs="Arial"/>
          <w:iCs/>
          <w:lang w:val="ro-RO"/>
        </w:rPr>
      </w:pPr>
      <w:r w:rsidRPr="00D413AD">
        <w:rPr>
          <w:rFonts w:ascii="Trebuchet MS" w:eastAsia="SimSun" w:hAnsi="Trebuchet MS" w:cs="Arial"/>
          <w:b/>
          <w:lang w:val="ro-RO" w:eastAsia="zh-CN"/>
        </w:rPr>
        <w:t xml:space="preserve">Programul cuprinde 2 Subprograme: pentru susținere a proiectelor de investiții pentru IMM-uri din sectorul construcțiilor </w:t>
      </w:r>
      <w:r w:rsidRPr="00D413AD">
        <w:rPr>
          <w:rFonts w:ascii="Trebuchet MS" w:eastAsia="SimSun" w:hAnsi="Trebuchet MS" w:cs="Arial"/>
          <w:lang w:val="ro-RO" w:eastAsia="zh-CN"/>
        </w:rPr>
        <w:t>și al doilea</w:t>
      </w:r>
      <w:r w:rsidRPr="00D413AD">
        <w:rPr>
          <w:rFonts w:ascii="Trebuchet MS" w:eastAsia="SimSun" w:hAnsi="Trebuchet MS" w:cs="Arial"/>
          <w:b/>
          <w:lang w:val="ro-RO" w:eastAsia="zh-CN"/>
        </w:rPr>
        <w:t xml:space="preserve">, Subprogramul de susținere a proiectelor de investiții de scară mică pentru unitățile </w:t>
      </w:r>
      <w:r w:rsidRPr="00D413AD">
        <w:rPr>
          <w:rFonts w:ascii="Trebuchet MS" w:eastAsia="SimSun" w:hAnsi="Trebuchet MS" w:cs="Arial"/>
          <w:lang w:val="ro-RO" w:eastAsia="zh-CN"/>
        </w:rPr>
        <w:t xml:space="preserve">administrativ teritoriale. </w:t>
      </w:r>
      <w:r w:rsidRPr="00D413AD">
        <w:rPr>
          <w:rFonts w:ascii="Trebuchet MS" w:eastAsia="SimSun" w:hAnsi="Trebuchet MS" w:cs="Arial"/>
          <w:iCs/>
          <w:lang w:val="ro-RO"/>
        </w:rPr>
        <w:t>Bugetul schemei de ajutor de stat aferente Programului RURAL INVEST este 495,573 mil. Lei pentru un număr estimat de 4.165 de beneficiari.</w:t>
      </w:r>
    </w:p>
    <w:p w14:paraId="5DA8126D" w14:textId="77777777" w:rsidR="007B51CE" w:rsidRPr="00D413AD" w:rsidRDefault="007B51CE" w:rsidP="00F87A7A">
      <w:pPr>
        <w:numPr>
          <w:ilvl w:val="3"/>
          <w:numId w:val="26"/>
        </w:numPr>
        <w:tabs>
          <w:tab w:val="left" w:pos="851"/>
        </w:tabs>
        <w:suppressAutoHyphens/>
        <w:autoSpaceDE w:val="0"/>
        <w:autoSpaceDN w:val="0"/>
        <w:adjustRightInd w:val="0"/>
        <w:spacing w:before="120"/>
        <w:ind w:left="0" w:firstLine="567"/>
        <w:jc w:val="both"/>
        <w:rPr>
          <w:rFonts w:ascii="Trebuchet MS" w:eastAsia="SimSun" w:hAnsi="Trebuchet MS" w:cs="Arial"/>
          <w:iCs/>
          <w:color w:val="000066"/>
          <w:lang w:val="ro-RO"/>
        </w:rPr>
      </w:pPr>
      <w:r w:rsidRPr="00D413AD">
        <w:rPr>
          <w:rFonts w:ascii="Trebuchet MS" w:eastAsia="SimSun" w:hAnsi="Trebuchet MS" w:cs="Arial"/>
          <w:b/>
          <w:lang w:val="ro-RO" w:eastAsia="zh-CN"/>
        </w:rPr>
        <w:t xml:space="preserve">Conform prevederilor art. 8, alin. (1) a fost aprobat programul </w:t>
      </w:r>
      <w:r w:rsidRPr="00D413AD">
        <w:rPr>
          <w:rFonts w:ascii="Trebuchet MS" w:eastAsia="SimSun" w:hAnsi="Trebuchet MS" w:cs="Arial"/>
          <w:color w:val="000066"/>
          <w:lang w:val="ro-RO" w:eastAsia="zh-CN"/>
        </w:rPr>
        <w:t>INNOVATION în vederea sprijinirii capacității de inovare, susținerii activităților la export ale IMM-urilor cu activitate în domenii de comerț și servicii, cu cifra de afaceri mai mică de 1 milion de euro, care activează în industria exportatoare, nepoluantă.</w:t>
      </w:r>
    </w:p>
    <w:p w14:paraId="13D7C820" w14:textId="77777777" w:rsidR="007B51CE" w:rsidRPr="00D413AD" w:rsidRDefault="007B51CE" w:rsidP="00A30A8B">
      <w:pPr>
        <w:tabs>
          <w:tab w:val="left" w:pos="851"/>
        </w:tabs>
        <w:autoSpaceDE w:val="0"/>
        <w:autoSpaceDN w:val="0"/>
        <w:adjustRightInd w:val="0"/>
        <w:spacing w:before="120"/>
        <w:jc w:val="both"/>
        <w:rPr>
          <w:rFonts w:ascii="Trebuchet MS" w:eastAsia="SimSun" w:hAnsi="Trebuchet MS" w:cs="Arial"/>
          <w:iCs/>
          <w:lang w:val="ro-RO"/>
        </w:rPr>
      </w:pPr>
      <w:r w:rsidRPr="00D413AD">
        <w:rPr>
          <w:rFonts w:ascii="Trebuchet MS" w:eastAsia="SimSun" w:hAnsi="Trebuchet MS" w:cs="Arial"/>
          <w:iCs/>
          <w:lang w:val="ro-RO"/>
        </w:rPr>
        <w:t>Bugetul schemei de ajutor de stat aferente Programului INNOVATION este 214,55 mil. Lei pentru un număr de 1.835 de beneficiari.</w:t>
      </w:r>
    </w:p>
    <w:p w14:paraId="58254179" w14:textId="77777777" w:rsidR="007B51CE" w:rsidRPr="00D413AD" w:rsidRDefault="007B51CE" w:rsidP="00F87A7A">
      <w:pPr>
        <w:numPr>
          <w:ilvl w:val="1"/>
          <w:numId w:val="85"/>
        </w:numPr>
        <w:tabs>
          <w:tab w:val="left" w:pos="567"/>
        </w:tabs>
        <w:suppressAutoHyphens/>
        <w:autoSpaceDE w:val="0"/>
        <w:autoSpaceDN w:val="0"/>
        <w:adjustRightInd w:val="0"/>
        <w:spacing w:before="120"/>
        <w:ind w:left="0" w:firstLine="0"/>
        <w:jc w:val="both"/>
        <w:rPr>
          <w:rFonts w:ascii="Trebuchet MS" w:eastAsia="SimSun" w:hAnsi="Trebuchet MS" w:cs="Arial"/>
          <w:b/>
          <w:bCs/>
          <w:i/>
          <w:color w:val="002060"/>
          <w:bdr w:val="none" w:sz="0" w:space="0" w:color="auto" w:frame="1"/>
          <w:shd w:val="clear" w:color="auto" w:fill="FFFFFF"/>
          <w:lang w:val="ro-RO" w:eastAsia="zh-CN"/>
        </w:rPr>
      </w:pPr>
      <w:r w:rsidRPr="00D413AD">
        <w:rPr>
          <w:rFonts w:ascii="Trebuchet MS" w:eastAsia="SimSun" w:hAnsi="Trebuchet MS" w:cs="Arial"/>
          <w:b/>
          <w:bCs/>
          <w:color w:val="002060"/>
          <w:bdr w:val="none" w:sz="0" w:space="0" w:color="auto" w:frame="1"/>
          <w:shd w:val="clear" w:color="auto" w:fill="FFFFFF"/>
          <w:lang w:val="ro-RO" w:eastAsia="zh-CN"/>
        </w:rPr>
        <w:t xml:space="preserve">O.U.G. nr. 99/2022 </w:t>
      </w:r>
      <w:r w:rsidRPr="00D413AD">
        <w:rPr>
          <w:rFonts w:ascii="Trebuchet MS" w:eastAsia="SimSun" w:hAnsi="Trebuchet MS" w:cs="Arial"/>
          <w:b/>
          <w:bCs/>
          <w:i/>
          <w:color w:val="002060"/>
          <w:bdr w:val="none" w:sz="0" w:space="0" w:color="auto" w:frame="1"/>
          <w:shd w:val="clear" w:color="auto" w:fill="FFFFFF"/>
          <w:lang w:val="ro-RO" w:eastAsia="zh-CN"/>
        </w:rPr>
        <w:t>privind aprobarea </w:t>
      </w:r>
      <w:hyperlink r:id="rId11" w:history="1">
        <w:r w:rsidRPr="00D413AD">
          <w:rPr>
            <w:rFonts w:ascii="Trebuchet MS" w:eastAsia="SimSun" w:hAnsi="Trebuchet MS" w:cs="Arial"/>
            <w:b/>
            <w:bCs/>
            <w:i/>
            <w:color w:val="002060"/>
            <w:bdr w:val="none" w:sz="0" w:space="0" w:color="auto" w:frame="1"/>
            <w:shd w:val="clear" w:color="auto" w:fill="FFFFFF"/>
            <w:lang w:val="ro-RO" w:eastAsia="zh-CN"/>
          </w:rPr>
          <w:t>schemei de ajutor de stat</w:t>
        </w:r>
      </w:hyperlink>
      <w:r w:rsidRPr="00D413AD">
        <w:rPr>
          <w:rFonts w:ascii="Trebuchet MS" w:eastAsia="SimSun" w:hAnsi="Trebuchet MS" w:cs="Arial"/>
          <w:b/>
          <w:bCs/>
          <w:i/>
          <w:color w:val="002060"/>
          <w:bdr w:val="none" w:sz="0" w:space="0" w:color="auto" w:frame="1"/>
          <w:shd w:val="clear" w:color="auto" w:fill="FFFFFF"/>
          <w:lang w:val="ro-RO" w:eastAsia="zh-CN"/>
        </w:rPr>
        <w:t xml:space="preserve"> IMM INVEST PLUS și a componentelor acesteia - IMM INVEST ROMÂNIA, AGRO IMM INVEST, IMM PROD, GARANT CONSTRUCT, INNOVATION și RURAL INVEST, cu completări ulterioare </w:t>
      </w:r>
    </w:p>
    <w:p w14:paraId="284DB499" w14:textId="77777777" w:rsidR="007B51CE" w:rsidRPr="00D413AD" w:rsidRDefault="007B51CE" w:rsidP="00A30A8B">
      <w:pPr>
        <w:tabs>
          <w:tab w:val="left" w:pos="851"/>
        </w:tabs>
        <w:autoSpaceDE w:val="0"/>
        <w:autoSpaceDN w:val="0"/>
        <w:adjustRightInd w:val="0"/>
        <w:spacing w:before="120"/>
        <w:jc w:val="both"/>
        <w:rPr>
          <w:rFonts w:ascii="Trebuchet MS" w:eastAsia="SimSun" w:hAnsi="Trebuchet MS" w:cs="Arial"/>
          <w:bdr w:val="none" w:sz="0" w:space="0" w:color="auto" w:frame="1"/>
          <w:shd w:val="clear" w:color="auto" w:fill="FFFFFF"/>
          <w:lang w:val="ro-RO" w:eastAsia="zh-CN"/>
        </w:rPr>
      </w:pPr>
      <w:r w:rsidRPr="00D413AD">
        <w:rPr>
          <w:rFonts w:ascii="Trebuchet MS" w:eastAsia="SimSun" w:hAnsi="Trebuchet MS" w:cs="Arial"/>
          <w:bdr w:val="none" w:sz="0" w:space="0" w:color="auto" w:frame="1"/>
          <w:shd w:val="clear" w:color="auto" w:fill="FFFFFF"/>
          <w:lang w:val="ro-RO" w:eastAsia="zh-CN"/>
        </w:rPr>
        <w:t xml:space="preserve">Prin implementarea schemei de ajutor de stat se estimează acordarea de ajutor de stat unui număr de </w:t>
      </w:r>
      <w:r w:rsidRPr="00D413AD">
        <w:rPr>
          <w:rFonts w:ascii="Trebuchet MS" w:eastAsia="SimSun" w:hAnsi="Trebuchet MS" w:cs="Arial"/>
          <w:b/>
          <w:bdr w:val="none" w:sz="0" w:space="0" w:color="auto" w:frame="1"/>
          <w:shd w:val="clear" w:color="auto" w:fill="FFFFFF"/>
          <w:lang w:val="ro-RO" w:eastAsia="zh-CN"/>
        </w:rPr>
        <w:t>maximum 24.786 de beneficiari</w:t>
      </w:r>
      <w:r w:rsidRPr="00D413AD">
        <w:rPr>
          <w:rFonts w:ascii="Trebuchet MS" w:eastAsia="SimSun" w:hAnsi="Trebuchet MS" w:cs="Arial"/>
          <w:bdr w:val="none" w:sz="0" w:space="0" w:color="auto" w:frame="1"/>
          <w:shd w:val="clear" w:color="auto" w:fill="FFFFFF"/>
          <w:lang w:val="ro-RO" w:eastAsia="zh-CN"/>
        </w:rPr>
        <w:t>.</w:t>
      </w:r>
    </w:p>
    <w:p w14:paraId="48160BCD" w14:textId="77777777" w:rsidR="007B51CE" w:rsidRPr="00D413AD" w:rsidRDefault="007B51CE" w:rsidP="00A30A8B">
      <w:pPr>
        <w:suppressAutoHyphens/>
        <w:autoSpaceDE w:val="0"/>
        <w:spacing w:before="120"/>
        <w:jc w:val="both"/>
        <w:rPr>
          <w:rFonts w:ascii="Trebuchet MS" w:eastAsia="Calibri" w:hAnsi="Trebuchet MS"/>
          <w:b/>
          <w:bCs/>
          <w:color w:val="000066"/>
          <w:bdr w:val="none" w:sz="0" w:space="0" w:color="auto" w:frame="1"/>
          <w:shd w:val="clear" w:color="auto" w:fill="FFFFFF"/>
          <w:lang w:val="ro-RO" w:eastAsia="zh-CN"/>
        </w:rPr>
      </w:pPr>
      <w:r w:rsidRPr="00D413AD">
        <w:rPr>
          <w:rFonts w:ascii="Trebuchet MS" w:eastAsia="Calibri" w:hAnsi="Trebuchet MS"/>
          <w:b/>
          <w:bCs/>
          <w:color w:val="000066"/>
          <w:bdr w:val="none" w:sz="0" w:space="0" w:color="auto" w:frame="1"/>
          <w:shd w:val="clear" w:color="auto" w:fill="FFFFFF"/>
          <w:lang w:val="ro-RO" w:eastAsia="zh-CN"/>
        </w:rPr>
        <w:t xml:space="preserve">1.7. H.G. nr. 667/2022 </w:t>
      </w:r>
      <w:r w:rsidRPr="00D413AD">
        <w:rPr>
          <w:rFonts w:ascii="Trebuchet MS" w:eastAsia="Calibri" w:hAnsi="Trebuchet MS"/>
          <w:b/>
          <w:bCs/>
          <w:i/>
          <w:color w:val="000066"/>
          <w:bdr w:val="none" w:sz="0" w:space="0" w:color="auto" w:frame="1"/>
          <w:shd w:val="clear" w:color="auto" w:fill="FFFFFF"/>
          <w:lang w:val="ro-RO" w:eastAsia="zh-CN"/>
        </w:rPr>
        <w:t xml:space="preserve">privind instituirea unei scheme de ajutor de stat pentru compensarea creșterii prețului la combustibil pentru alimentarea motoarelor, ca urmare </w:t>
      </w:r>
      <w:r w:rsidRPr="00D413AD">
        <w:rPr>
          <w:rFonts w:ascii="Trebuchet MS" w:eastAsia="Calibri" w:hAnsi="Trebuchet MS"/>
          <w:b/>
          <w:bCs/>
          <w:i/>
          <w:color w:val="000066"/>
          <w:u w:val="single"/>
          <w:bdr w:val="none" w:sz="0" w:space="0" w:color="auto" w:frame="1"/>
          <w:shd w:val="clear" w:color="auto" w:fill="FFFFFF"/>
          <w:lang w:val="ro-RO" w:eastAsia="zh-CN"/>
        </w:rPr>
        <w:t>a conflictului armat din Ucraina</w:t>
      </w:r>
      <w:r w:rsidRPr="00D413AD">
        <w:rPr>
          <w:rFonts w:ascii="Trebuchet MS" w:eastAsia="Calibri" w:hAnsi="Trebuchet MS"/>
          <w:b/>
          <w:bCs/>
          <w:i/>
          <w:color w:val="000066"/>
          <w:bdr w:val="none" w:sz="0" w:space="0" w:color="auto" w:frame="1"/>
          <w:shd w:val="clear" w:color="auto" w:fill="FFFFFF"/>
          <w:lang w:val="ro-RO" w:eastAsia="zh-CN"/>
        </w:rPr>
        <w:t xml:space="preserve">, precum și modificarea </w:t>
      </w:r>
      <w:hyperlink r:id="rId12" w:history="1">
        <w:r w:rsidRPr="00D413AD">
          <w:rPr>
            <w:rFonts w:ascii="Trebuchet MS" w:eastAsia="Calibri" w:hAnsi="Trebuchet MS"/>
            <w:b/>
            <w:bCs/>
            <w:i/>
            <w:color w:val="000066"/>
            <w:bdr w:val="none" w:sz="0" w:space="0" w:color="auto" w:frame="1"/>
            <w:shd w:val="clear" w:color="auto" w:fill="FFFFFF"/>
            <w:lang w:val="ro-RO" w:eastAsia="zh-CN"/>
          </w:rPr>
          <w:t xml:space="preserve">anexei nr. 2 la </w:t>
        </w:r>
        <w:r w:rsidRPr="00D413AD">
          <w:rPr>
            <w:rFonts w:ascii="Trebuchet MS" w:eastAsia="Calibri" w:hAnsi="Trebuchet MS"/>
            <w:b/>
            <w:bCs/>
            <w:color w:val="000066"/>
            <w:bdr w:val="none" w:sz="0" w:space="0" w:color="auto" w:frame="1"/>
            <w:shd w:val="clear" w:color="auto" w:fill="FFFFFF"/>
            <w:lang w:val="ro-RO" w:eastAsia="zh-CN"/>
          </w:rPr>
          <w:t xml:space="preserve">H.G. </w:t>
        </w:r>
        <w:r w:rsidRPr="00D413AD">
          <w:rPr>
            <w:rFonts w:ascii="Trebuchet MS" w:eastAsia="Calibri" w:hAnsi="Trebuchet MS"/>
            <w:b/>
            <w:bCs/>
            <w:i/>
            <w:color w:val="000066"/>
            <w:bdr w:val="none" w:sz="0" w:space="0" w:color="auto" w:frame="1"/>
            <w:shd w:val="clear" w:color="auto" w:fill="FFFFFF"/>
            <w:lang w:val="ro-RO" w:eastAsia="zh-CN"/>
          </w:rPr>
          <w:t>nr. 370/2021</w:t>
        </w:r>
      </w:hyperlink>
      <w:r w:rsidRPr="00D413AD">
        <w:rPr>
          <w:rFonts w:ascii="Trebuchet MS" w:eastAsia="Calibri" w:hAnsi="Trebuchet MS"/>
          <w:b/>
          <w:bCs/>
          <w:i/>
          <w:color w:val="000066"/>
          <w:bdr w:val="none" w:sz="0" w:space="0" w:color="auto" w:frame="1"/>
          <w:shd w:val="clear" w:color="auto" w:fill="FFFFFF"/>
          <w:lang w:val="ro-RO" w:eastAsia="zh-CN"/>
        </w:rPr>
        <w:t xml:space="preserve"> privind organizarea și funcționarea Ministerului Transporturilor și Infrastructurii</w:t>
      </w:r>
    </w:p>
    <w:p w14:paraId="10CF967C" w14:textId="77777777" w:rsidR="007B51CE" w:rsidRPr="00D413AD" w:rsidRDefault="007B51CE" w:rsidP="00A30A8B">
      <w:pPr>
        <w:autoSpaceDE w:val="0"/>
        <w:spacing w:before="120"/>
        <w:jc w:val="both"/>
        <w:rPr>
          <w:rFonts w:ascii="Trebuchet MS" w:eastAsia="Calibri" w:hAnsi="Trebuchet MS"/>
          <w:bCs/>
          <w:szCs w:val="22"/>
          <w:bdr w:val="none" w:sz="0" w:space="0" w:color="auto" w:frame="1"/>
          <w:shd w:val="clear" w:color="auto" w:fill="FFFFFF"/>
          <w:lang w:val="ro-RO"/>
        </w:rPr>
      </w:pPr>
      <w:r w:rsidRPr="00D413AD">
        <w:rPr>
          <w:rFonts w:ascii="Trebuchet MS" w:eastAsia="Calibri" w:hAnsi="Trebuchet MS"/>
          <w:bCs/>
          <w:szCs w:val="22"/>
          <w:bdr w:val="none" w:sz="0" w:space="0" w:color="auto" w:frame="1"/>
          <w:shd w:val="clear" w:color="auto" w:fill="FFFFFF"/>
          <w:lang w:val="ro-RO"/>
        </w:rPr>
        <w:t xml:space="preserve">Pentru atenuarea efectelor economice generate de agresiunea Rusiei asupra Ucrainei, pentru susținerea întreprinderilor afectate de criză din domeniul transporturilor, Ministerul Finanțelor a elaborat împreună cu Ministerul Transporturilor și Infrastructurii </w:t>
      </w:r>
      <w:r w:rsidRPr="00D413AD">
        <w:rPr>
          <w:rFonts w:ascii="Trebuchet MS" w:eastAsia="Calibri" w:hAnsi="Trebuchet MS"/>
          <w:bCs/>
          <w:color w:val="002060"/>
          <w:szCs w:val="22"/>
          <w:bdr w:val="none" w:sz="0" w:space="0" w:color="auto" w:frame="1"/>
          <w:shd w:val="clear" w:color="auto" w:fill="FFFFFF"/>
          <w:lang w:val="ro-RO"/>
        </w:rPr>
        <w:t>o schemă nouă de ajutor de stat pentru compensarea creșterii prețului la combustibil</w:t>
      </w:r>
      <w:r w:rsidRPr="00D413AD">
        <w:rPr>
          <w:rFonts w:ascii="Trebuchet MS" w:eastAsia="Calibri" w:hAnsi="Trebuchet MS"/>
          <w:b/>
          <w:bCs/>
          <w:color w:val="002060"/>
          <w:szCs w:val="22"/>
          <w:bdr w:val="none" w:sz="0" w:space="0" w:color="auto" w:frame="1"/>
          <w:shd w:val="clear" w:color="auto" w:fill="FFFFFF"/>
          <w:lang w:val="ro-RO"/>
        </w:rPr>
        <w:t xml:space="preserve"> </w:t>
      </w:r>
      <w:r w:rsidRPr="00D413AD">
        <w:rPr>
          <w:rFonts w:ascii="Trebuchet MS" w:eastAsia="Calibri" w:hAnsi="Trebuchet MS"/>
          <w:bCs/>
          <w:color w:val="002060"/>
          <w:szCs w:val="22"/>
          <w:bdr w:val="none" w:sz="0" w:space="0" w:color="auto" w:frame="1"/>
          <w:shd w:val="clear" w:color="auto" w:fill="FFFFFF"/>
          <w:lang w:val="ro-RO"/>
        </w:rPr>
        <w:t>aprobată prin Hotărârea Guvernului nr. 667/2022.</w:t>
      </w:r>
    </w:p>
    <w:p w14:paraId="06CCD2D1" w14:textId="77777777" w:rsidR="007B51CE" w:rsidRPr="00D413AD" w:rsidRDefault="007B51CE" w:rsidP="00A30A8B">
      <w:pPr>
        <w:autoSpaceDE w:val="0"/>
        <w:spacing w:before="120"/>
        <w:jc w:val="both"/>
        <w:rPr>
          <w:rFonts w:ascii="Trebuchet MS" w:eastAsia="Calibri" w:hAnsi="Trebuchet MS"/>
          <w:b/>
          <w:bCs/>
          <w:szCs w:val="22"/>
          <w:bdr w:val="none" w:sz="0" w:space="0" w:color="auto" w:frame="1"/>
          <w:shd w:val="clear" w:color="auto" w:fill="FFFFFF"/>
          <w:lang w:val="ro-RO"/>
        </w:rPr>
      </w:pPr>
      <w:r w:rsidRPr="00D413AD">
        <w:rPr>
          <w:rFonts w:ascii="Trebuchet MS" w:eastAsia="Calibri" w:hAnsi="Trebuchet MS"/>
          <w:b/>
          <w:bCs/>
          <w:szCs w:val="22"/>
          <w:bdr w:val="none" w:sz="0" w:space="0" w:color="auto" w:frame="1"/>
          <w:shd w:val="clear" w:color="auto" w:fill="FFFFFF"/>
          <w:lang w:val="ro-RO"/>
        </w:rPr>
        <w:t>Valoarea ajutorului de stat acordat operatorilor economici</w:t>
      </w:r>
      <w:r w:rsidRPr="00D413AD">
        <w:rPr>
          <w:rFonts w:ascii="Trebuchet MS" w:eastAsia="Calibri" w:hAnsi="Trebuchet MS"/>
          <w:bCs/>
          <w:szCs w:val="22"/>
          <w:bdr w:val="none" w:sz="0" w:space="0" w:color="auto" w:frame="1"/>
          <w:shd w:val="clear" w:color="auto" w:fill="FFFFFF"/>
          <w:lang w:val="ro-RO"/>
        </w:rPr>
        <w:t xml:space="preserve"> pentru compensarea creșterii prețului pentru combustibil este de </w:t>
      </w:r>
      <w:r w:rsidRPr="00D413AD">
        <w:rPr>
          <w:rFonts w:ascii="Trebuchet MS" w:eastAsia="Calibri" w:hAnsi="Trebuchet MS"/>
          <w:b/>
          <w:bCs/>
          <w:szCs w:val="22"/>
          <w:bdr w:val="none" w:sz="0" w:space="0" w:color="auto" w:frame="1"/>
          <w:shd w:val="clear" w:color="auto" w:fill="FFFFFF"/>
          <w:lang w:val="ro-RO"/>
        </w:rPr>
        <w:t xml:space="preserve">50 de bani pe litrul de combustibil achiziționat, dar nu mai mult de 400.000 de euro per întreprindere.  </w:t>
      </w:r>
    </w:p>
    <w:p w14:paraId="7AC03F24" w14:textId="77777777" w:rsidR="007B51CE" w:rsidRPr="00D413AD" w:rsidRDefault="007B51CE" w:rsidP="00A30A8B">
      <w:pPr>
        <w:autoSpaceDE w:val="0"/>
        <w:spacing w:before="120"/>
        <w:jc w:val="both"/>
        <w:rPr>
          <w:rFonts w:ascii="Trebuchet MS" w:eastAsia="Calibri" w:hAnsi="Trebuchet MS"/>
          <w:b/>
          <w:bCs/>
          <w:color w:val="002060"/>
          <w:szCs w:val="22"/>
          <w:bdr w:val="none" w:sz="0" w:space="0" w:color="auto" w:frame="1"/>
          <w:shd w:val="clear" w:color="auto" w:fill="FFFFFF"/>
          <w:lang w:val="ro-RO"/>
        </w:rPr>
      </w:pPr>
      <w:r w:rsidRPr="00D413AD">
        <w:rPr>
          <w:rFonts w:ascii="Trebuchet MS" w:eastAsia="Calibri" w:hAnsi="Trebuchet MS"/>
          <w:b/>
          <w:bCs/>
          <w:color w:val="002060"/>
          <w:szCs w:val="22"/>
          <w:bdr w:val="none" w:sz="0" w:space="0" w:color="auto" w:frame="1"/>
          <w:shd w:val="clear" w:color="auto" w:fill="FFFFFF"/>
          <w:lang w:val="ro-RO"/>
        </w:rPr>
        <w:t xml:space="preserve">Numărul estimat de operatori economici care urmează să beneficieze de ajutor de stat în baza schemei este de 3.000. </w:t>
      </w:r>
    </w:p>
    <w:p w14:paraId="3C433027" w14:textId="69BEEC1A" w:rsidR="007B51CE" w:rsidRDefault="007B51CE" w:rsidP="00A30A8B">
      <w:pPr>
        <w:autoSpaceDE w:val="0"/>
        <w:spacing w:before="120"/>
        <w:jc w:val="both"/>
        <w:rPr>
          <w:rFonts w:ascii="Trebuchet MS" w:eastAsia="Calibri" w:hAnsi="Trebuchet MS"/>
          <w:b/>
          <w:bCs/>
          <w:color w:val="002060"/>
          <w:szCs w:val="22"/>
          <w:bdr w:val="none" w:sz="0" w:space="0" w:color="auto" w:frame="1"/>
          <w:shd w:val="clear" w:color="auto" w:fill="FFFFFF"/>
          <w:lang w:val="ro-RO"/>
        </w:rPr>
      </w:pPr>
      <w:r w:rsidRPr="00D413AD">
        <w:rPr>
          <w:rFonts w:ascii="Trebuchet MS" w:eastAsia="Calibri" w:hAnsi="Trebuchet MS"/>
          <w:b/>
          <w:bCs/>
          <w:color w:val="002060"/>
          <w:szCs w:val="22"/>
          <w:bdr w:val="none" w:sz="0" w:space="0" w:color="auto" w:frame="1"/>
          <w:shd w:val="clear" w:color="auto" w:fill="FFFFFF"/>
          <w:lang w:val="ro-RO"/>
        </w:rPr>
        <w:t xml:space="preserve">Bugetul total maxim estimat al schemei este de 300 milioane lei, cu posibilitatea suplimentării. </w:t>
      </w:r>
    </w:p>
    <w:p w14:paraId="789B2D8B" w14:textId="77777777" w:rsidR="007B51CE" w:rsidRPr="00D413AD" w:rsidRDefault="007B51CE" w:rsidP="00F87A7A">
      <w:pPr>
        <w:numPr>
          <w:ilvl w:val="0"/>
          <w:numId w:val="85"/>
        </w:numPr>
        <w:tabs>
          <w:tab w:val="left" w:pos="284"/>
        </w:tabs>
        <w:suppressAutoHyphens/>
        <w:spacing w:before="120"/>
        <w:ind w:left="0" w:firstLine="0"/>
        <w:jc w:val="both"/>
        <w:rPr>
          <w:rFonts w:ascii="Trebuchet MS" w:eastAsia="SimSun" w:hAnsi="Trebuchet MS" w:cs="Arial"/>
          <w:b/>
          <w:lang w:val="ro-RO" w:eastAsia="zh-CN"/>
        </w:rPr>
      </w:pPr>
      <w:r w:rsidRPr="00D413AD">
        <w:rPr>
          <w:rFonts w:ascii="Trebuchet MS" w:eastAsia="SimSun" w:hAnsi="Trebuchet MS" w:cs="Arial"/>
          <w:b/>
          <w:u w:val="single"/>
          <w:lang w:val="ro-RO" w:eastAsia="zh-CN"/>
        </w:rPr>
        <w:t>Măsuri întreprinse în contextul pandemiei COVID 19 și a evenimentelor din zona Ucraina</w:t>
      </w:r>
    </w:p>
    <w:p w14:paraId="742F247B" w14:textId="77777777" w:rsidR="007B51CE" w:rsidRPr="00D413AD" w:rsidRDefault="007B51CE" w:rsidP="00A30A8B">
      <w:pPr>
        <w:tabs>
          <w:tab w:val="left" w:pos="1122"/>
        </w:tabs>
        <w:suppressAutoHyphens/>
        <w:spacing w:before="120"/>
        <w:jc w:val="both"/>
        <w:rPr>
          <w:rFonts w:ascii="Trebuchet MS" w:eastAsia="SimSun" w:hAnsi="Trebuchet MS" w:cs="Arial"/>
          <w:b/>
          <w:bCs/>
          <w:iCs/>
          <w:lang w:val="ro-RO" w:eastAsia="zh-CN"/>
        </w:rPr>
      </w:pPr>
      <w:r w:rsidRPr="00D413AD">
        <w:rPr>
          <w:rFonts w:ascii="Trebuchet MS" w:eastAsia="SimSun" w:hAnsi="Trebuchet MS" w:cs="Arial"/>
          <w:lang w:val="ro-RO" w:eastAsia="zh-CN"/>
        </w:rPr>
        <w:t xml:space="preserve">În </w:t>
      </w:r>
      <w:r w:rsidRPr="00D413AD">
        <w:rPr>
          <w:rFonts w:ascii="Trebuchet MS" w:eastAsia="SimSun" w:hAnsi="Trebuchet MS" w:cs="Arial"/>
          <w:iCs/>
          <w:lang w:val="ro-RO" w:eastAsia="zh-CN"/>
        </w:rPr>
        <w:t>actualul context economic,</w:t>
      </w:r>
      <w:r w:rsidRPr="00D413AD">
        <w:rPr>
          <w:rFonts w:ascii="Trebuchet MS" w:eastAsia="SimSun" w:hAnsi="Trebuchet MS" w:cs="Arial"/>
          <w:b/>
          <w:lang w:val="ro-RO" w:eastAsia="zh-CN"/>
        </w:rPr>
        <w:t xml:space="preserve"> </w:t>
      </w:r>
      <w:r w:rsidRPr="00D413AD">
        <w:rPr>
          <w:rFonts w:ascii="Trebuchet MS" w:eastAsia="SimSun" w:hAnsi="Trebuchet MS" w:cs="Arial"/>
          <w:lang w:val="ro-RO" w:eastAsia="zh-CN"/>
        </w:rPr>
        <w:t>ca răspuns la criza cauzată</w:t>
      </w:r>
      <w:r w:rsidRPr="00D413AD">
        <w:rPr>
          <w:rFonts w:ascii="Trebuchet MS" w:eastAsia="SimSun" w:hAnsi="Trebuchet MS" w:cs="Arial"/>
          <w:iCs/>
          <w:lang w:val="ro-RO" w:eastAsia="zh-CN"/>
        </w:rPr>
        <w:t xml:space="preserve"> de pandemia COVID-19 și la e</w:t>
      </w:r>
      <w:r w:rsidRPr="00D413AD">
        <w:rPr>
          <w:rFonts w:ascii="Trebuchet MS" w:eastAsia="Calibri" w:hAnsi="Trebuchet MS"/>
          <w:bCs/>
          <w:bdr w:val="none" w:sz="0" w:space="0" w:color="auto" w:frame="1"/>
          <w:shd w:val="clear" w:color="auto" w:fill="FFFFFF"/>
          <w:lang w:val="ro-RO" w:eastAsia="zh-CN"/>
        </w:rPr>
        <w:t>fectele economice generate de agresiunea Rusiei asupra Ucrainei</w:t>
      </w:r>
      <w:r w:rsidRPr="00D413AD">
        <w:rPr>
          <w:rFonts w:ascii="Trebuchet MS" w:eastAsia="SimSun" w:hAnsi="Trebuchet MS" w:cs="Arial"/>
          <w:iCs/>
          <w:lang w:val="ro-RO" w:eastAsia="zh-CN"/>
        </w:rPr>
        <w:t xml:space="preserve">, </w:t>
      </w:r>
      <w:r w:rsidRPr="00D413AD">
        <w:rPr>
          <w:rFonts w:ascii="Trebuchet MS" w:eastAsia="SimSun" w:hAnsi="Trebuchet MS" w:cs="Arial"/>
          <w:bCs/>
          <w:lang w:val="ro-RO" w:eastAsia="zh-CN"/>
        </w:rPr>
        <w:t>M.F.</w:t>
      </w:r>
      <w:r w:rsidRPr="00D413AD">
        <w:rPr>
          <w:rFonts w:ascii="Trebuchet MS" w:eastAsia="SimSun" w:hAnsi="Trebuchet MS" w:cs="Arial"/>
          <w:b/>
          <w:bCs/>
          <w:lang w:val="ro-RO" w:eastAsia="zh-CN"/>
        </w:rPr>
        <w:t xml:space="preserve"> </w:t>
      </w:r>
      <w:r w:rsidRPr="00D413AD">
        <w:rPr>
          <w:rFonts w:ascii="Trebuchet MS" w:eastAsia="SimSun" w:hAnsi="Trebuchet MS" w:cs="Arial"/>
          <w:bCs/>
          <w:lang w:val="ro-RO" w:eastAsia="zh-CN"/>
        </w:rPr>
        <w:t xml:space="preserve">a întreprins următoarele măsuri: </w:t>
      </w:r>
    </w:p>
    <w:p w14:paraId="4F976D9B" w14:textId="77777777" w:rsidR="007B51CE" w:rsidRPr="00D413AD" w:rsidRDefault="007B51CE" w:rsidP="00A30A8B">
      <w:pPr>
        <w:tabs>
          <w:tab w:val="left" w:pos="284"/>
        </w:tabs>
        <w:suppressAutoHyphens/>
        <w:spacing w:before="120"/>
        <w:jc w:val="both"/>
        <w:rPr>
          <w:rFonts w:ascii="Trebuchet MS" w:eastAsia="SimSun" w:hAnsi="Trebuchet MS" w:cs="Arial"/>
          <w:b/>
          <w:iCs/>
          <w:lang w:val="ro-RO" w:eastAsia="zh-CN"/>
        </w:rPr>
      </w:pPr>
      <w:r w:rsidRPr="00D413AD">
        <w:rPr>
          <w:rFonts w:ascii="Trebuchet MS" w:eastAsia="SimSun" w:hAnsi="Trebuchet MS" w:cs="Arial"/>
          <w:b/>
          <w:iCs/>
          <w:lang w:val="ro-RO" w:eastAsia="zh-CN"/>
        </w:rPr>
        <w:lastRenderedPageBreak/>
        <w:t xml:space="preserve">M.F. a </w:t>
      </w:r>
      <w:r w:rsidRPr="00D413AD">
        <w:rPr>
          <w:rFonts w:ascii="Trebuchet MS" w:eastAsia="SimSun" w:hAnsi="Trebuchet MS" w:cs="Arial"/>
          <w:b/>
          <w:lang w:val="ro-RO" w:eastAsia="zh-CN"/>
        </w:rPr>
        <w:t>contribuit la elaborarea modificării și completării schemelor de ajutor de stat/de minimis destinate atenuării efectelor generate de pandemia COVID – 19</w:t>
      </w:r>
      <w:r w:rsidRPr="00D413AD">
        <w:rPr>
          <w:rFonts w:ascii="Trebuchet MS" w:eastAsia="SimSun" w:hAnsi="Trebuchet MS" w:cs="Arial"/>
          <w:lang w:val="ro-RO" w:eastAsia="zh-CN"/>
        </w:rPr>
        <w:t xml:space="preserve">, </w:t>
      </w:r>
      <w:r w:rsidRPr="00D413AD">
        <w:rPr>
          <w:rFonts w:ascii="Trebuchet MS" w:eastAsia="SimSun" w:hAnsi="Trebuchet MS" w:cs="Arial"/>
          <w:b/>
          <w:bCs/>
          <w:lang w:val="ro-RO" w:eastAsia="zh-CN"/>
        </w:rPr>
        <w:t>și le-a implementat conform atribuțiilor ce îi revin</w:t>
      </w:r>
      <w:r w:rsidRPr="00D413AD">
        <w:rPr>
          <w:rFonts w:ascii="Trebuchet MS" w:eastAsia="SimSun" w:hAnsi="Trebuchet MS" w:cs="Arial"/>
          <w:lang w:val="ro-RO" w:eastAsia="zh-CN"/>
        </w:rPr>
        <w:t xml:space="preserve">, respectiv: </w:t>
      </w:r>
    </w:p>
    <w:p w14:paraId="7F54B4F0" w14:textId="77777777" w:rsidR="007B51CE" w:rsidRPr="00D413AD" w:rsidRDefault="007B51CE" w:rsidP="00F87A7A">
      <w:pPr>
        <w:numPr>
          <w:ilvl w:val="0"/>
          <w:numId w:val="86"/>
        </w:numPr>
        <w:tabs>
          <w:tab w:val="left" w:pos="567"/>
        </w:tabs>
        <w:suppressAutoHyphens/>
        <w:spacing w:before="120"/>
        <w:ind w:left="0" w:firstLine="357"/>
        <w:jc w:val="both"/>
        <w:rPr>
          <w:rFonts w:ascii="Trebuchet MS" w:eastAsia="SimSun" w:hAnsi="Trebuchet MS" w:cs="Arial"/>
          <w:lang w:val="ro-RO" w:eastAsia="zh-CN"/>
        </w:rPr>
      </w:pPr>
      <w:r w:rsidRPr="00D413AD">
        <w:rPr>
          <w:rFonts w:ascii="Trebuchet MS" w:eastAsia="SimSun" w:hAnsi="Trebuchet MS" w:cs="Arial"/>
          <w:lang w:val="ro-RO" w:eastAsia="zh-CN"/>
        </w:rPr>
        <w:t>Schemele de ajutor de stat asociate programelor IMM PROD, RURAL INVEST, GARANT CONSTRUCT, INNOVATION, adoptate prin O.U.G. nr. 24/2022;</w:t>
      </w:r>
    </w:p>
    <w:p w14:paraId="6FAE4F06" w14:textId="77777777" w:rsidR="007B51CE" w:rsidRPr="00D413AD" w:rsidRDefault="007B51CE" w:rsidP="00F87A7A">
      <w:pPr>
        <w:numPr>
          <w:ilvl w:val="0"/>
          <w:numId w:val="86"/>
        </w:numPr>
        <w:tabs>
          <w:tab w:val="left" w:pos="567"/>
        </w:tabs>
        <w:suppressAutoHyphens/>
        <w:spacing w:before="120"/>
        <w:ind w:left="0" w:firstLine="357"/>
        <w:jc w:val="both"/>
        <w:rPr>
          <w:rFonts w:ascii="Trebuchet MS" w:eastAsia="SimSun" w:hAnsi="Trebuchet MS" w:cs="Arial"/>
          <w:lang w:val="ro-RO" w:eastAsia="zh-CN"/>
        </w:rPr>
      </w:pPr>
      <w:r w:rsidRPr="00D413AD">
        <w:rPr>
          <w:rFonts w:ascii="Trebuchet MS" w:eastAsia="SimSun" w:hAnsi="Trebuchet MS" w:cs="Arial"/>
          <w:lang w:val="ro-RO" w:eastAsia="zh-CN"/>
        </w:rPr>
        <w:t xml:space="preserve">Schema de ajutor de stat </w:t>
      </w:r>
      <w:r w:rsidRPr="00D413AD">
        <w:rPr>
          <w:rFonts w:ascii="Trebuchet MS" w:eastAsia="SimSun" w:hAnsi="Trebuchet MS" w:cs="Arial"/>
          <w:bCs/>
          <w:i/>
          <w:bdr w:val="none" w:sz="0" w:space="0" w:color="auto" w:frame="1"/>
          <w:shd w:val="clear" w:color="auto" w:fill="FFFFFF"/>
          <w:lang w:val="ro-RO" w:eastAsia="zh-CN"/>
        </w:rPr>
        <w:t>IMM INVEST PLUS și a componentelor acesteia - IMM INVEST ROMÂNIA, AGRO IMM INVEST, IMM PROD, GARANT CONSTRUCT, INNOVATION și RURAL INVEST</w:t>
      </w:r>
      <w:r w:rsidRPr="00D413AD">
        <w:rPr>
          <w:rFonts w:ascii="Trebuchet MS" w:eastAsia="SimSun" w:hAnsi="Trebuchet MS" w:cs="Arial"/>
          <w:lang w:val="ro-RO" w:eastAsia="zh-CN"/>
        </w:rPr>
        <w:t>, adoptată prin O.U.G. nr. 99/2022;</w:t>
      </w:r>
    </w:p>
    <w:p w14:paraId="0D1A927E" w14:textId="77777777" w:rsidR="007B51CE" w:rsidRPr="00D413AD" w:rsidRDefault="007B51CE" w:rsidP="00F87A7A">
      <w:pPr>
        <w:numPr>
          <w:ilvl w:val="0"/>
          <w:numId w:val="86"/>
        </w:numPr>
        <w:tabs>
          <w:tab w:val="left" w:pos="567"/>
        </w:tabs>
        <w:suppressAutoHyphens/>
        <w:spacing w:before="120"/>
        <w:ind w:left="0" w:firstLine="357"/>
        <w:jc w:val="both"/>
        <w:rPr>
          <w:rFonts w:ascii="Trebuchet MS" w:eastAsia="SimSun" w:hAnsi="Trebuchet MS" w:cs="Arial"/>
          <w:lang w:val="ro-RO" w:eastAsia="zh-CN"/>
        </w:rPr>
      </w:pPr>
      <w:r w:rsidRPr="00D413AD">
        <w:rPr>
          <w:rFonts w:ascii="Trebuchet MS" w:eastAsia="SimSun" w:hAnsi="Trebuchet MS" w:cs="Arial"/>
          <w:lang w:val="ro-RO" w:eastAsia="zh-CN"/>
        </w:rPr>
        <w:t>A formulat puncte de vedere la proiectele de ordine de ministru întocmite în aplicarea prevederilor O.U.G. nr. 24/2022 și respectiv, O.U.G. nr. 99/2022 pentru fiecare program și componentă din actele normative;</w:t>
      </w:r>
    </w:p>
    <w:p w14:paraId="4F72A23F" w14:textId="77777777" w:rsidR="007B51CE" w:rsidRPr="00D413AD" w:rsidRDefault="007B51CE" w:rsidP="00F87A7A">
      <w:pPr>
        <w:numPr>
          <w:ilvl w:val="0"/>
          <w:numId w:val="86"/>
        </w:numPr>
        <w:tabs>
          <w:tab w:val="left" w:pos="567"/>
        </w:tabs>
        <w:suppressAutoHyphens/>
        <w:spacing w:before="120"/>
        <w:ind w:left="0" w:firstLine="357"/>
        <w:jc w:val="both"/>
        <w:rPr>
          <w:rFonts w:ascii="Trebuchet MS" w:eastAsia="SimSun" w:hAnsi="Trebuchet MS" w:cs="Arial"/>
          <w:lang w:val="ro-RO" w:eastAsia="zh-CN"/>
        </w:rPr>
      </w:pPr>
      <w:r w:rsidRPr="00D413AD">
        <w:rPr>
          <w:rFonts w:ascii="Trebuchet MS" w:eastAsia="SimSun" w:hAnsi="Trebuchet MS" w:cs="Arial"/>
          <w:lang w:val="ro-RO" w:eastAsia="zh-CN"/>
        </w:rPr>
        <w:t xml:space="preserve">A modificat și completat Ordinul Ministrului Finanțelor nr.1958/2021 ca urmarea a modificării legislației </w:t>
      </w:r>
      <w:r w:rsidRPr="00D413AD">
        <w:rPr>
          <w:rFonts w:ascii="Trebuchet MS" w:eastAsia="SimSun" w:hAnsi="Trebuchet MS" w:cs="Arial"/>
          <w:bCs/>
          <w:bdr w:val="none" w:sz="0" w:space="0" w:color="auto" w:frame="1"/>
          <w:shd w:val="clear" w:color="auto" w:fill="FFFFFF"/>
          <w:lang w:val="ro-RO" w:eastAsia="zh-CN"/>
        </w:rPr>
        <w:t>privind Programul de susținere a întreprinderilor mici și mijlocii - IMM INVEST ROMÂNIA,</w:t>
      </w:r>
    </w:p>
    <w:p w14:paraId="7BC726BF" w14:textId="36ED977C" w:rsidR="007B51CE" w:rsidRPr="00D413AD" w:rsidRDefault="007B51CE" w:rsidP="00A30A8B">
      <w:pPr>
        <w:suppressAutoHyphens/>
        <w:autoSpaceDE w:val="0"/>
        <w:spacing w:before="120"/>
        <w:jc w:val="both"/>
        <w:rPr>
          <w:rFonts w:ascii="Trebuchet MS" w:eastAsia="Calibri" w:hAnsi="Trebuchet MS"/>
          <w:bCs/>
          <w:i/>
          <w:bdr w:val="none" w:sz="0" w:space="0" w:color="auto" w:frame="1"/>
          <w:shd w:val="clear" w:color="auto" w:fill="FFFFFF"/>
          <w:lang w:val="ro-RO" w:eastAsia="zh-CN"/>
        </w:rPr>
      </w:pPr>
      <w:r w:rsidRPr="00D413AD">
        <w:rPr>
          <w:rFonts w:ascii="Trebuchet MS" w:eastAsia="SimSun" w:hAnsi="Trebuchet MS" w:cs="Arial"/>
          <w:b/>
          <w:iCs/>
          <w:lang w:val="ro-RO" w:eastAsia="zh-CN"/>
        </w:rPr>
        <w:t xml:space="preserve">M.F. a </w:t>
      </w:r>
      <w:r w:rsidR="003B5565">
        <w:rPr>
          <w:rFonts w:ascii="Trebuchet MS" w:eastAsia="SimSun" w:hAnsi="Trebuchet MS" w:cs="Arial"/>
          <w:b/>
          <w:lang w:val="ro-RO" w:eastAsia="zh-CN"/>
        </w:rPr>
        <w:t>elabo</w:t>
      </w:r>
      <w:r w:rsidRPr="00D413AD">
        <w:rPr>
          <w:rFonts w:ascii="Trebuchet MS" w:eastAsia="SimSun" w:hAnsi="Trebuchet MS" w:cs="Arial"/>
          <w:b/>
          <w:lang w:val="ro-RO" w:eastAsia="zh-CN"/>
        </w:rPr>
        <w:t xml:space="preserve">rat schema de ajutor de stat instituită prin </w:t>
      </w:r>
      <w:r w:rsidRPr="00D413AD">
        <w:rPr>
          <w:rFonts w:ascii="Trebuchet MS" w:eastAsia="Calibri" w:hAnsi="Trebuchet MS"/>
          <w:b/>
          <w:bCs/>
          <w:bdr w:val="none" w:sz="0" w:space="0" w:color="auto" w:frame="1"/>
          <w:shd w:val="clear" w:color="auto" w:fill="FFFFFF"/>
          <w:lang w:val="ro-RO" w:eastAsia="zh-CN"/>
        </w:rPr>
        <w:t>H.G. nr. 667/2022 și a</w:t>
      </w:r>
      <w:r w:rsidRPr="00D413AD">
        <w:rPr>
          <w:rFonts w:ascii="Trebuchet MS" w:eastAsia="SimSun" w:hAnsi="Trebuchet MS" w:cs="Arial"/>
          <w:lang w:val="ro-RO" w:eastAsia="zh-CN"/>
        </w:rPr>
        <w:t xml:space="preserve"> formulat propuneri și observații pentru modificarea </w:t>
      </w:r>
      <w:r w:rsidRPr="00D413AD">
        <w:rPr>
          <w:rFonts w:ascii="Trebuchet MS" w:eastAsia="Calibri" w:hAnsi="Trebuchet MS"/>
          <w:bCs/>
          <w:bdr w:val="none" w:sz="0" w:space="0" w:color="auto" w:frame="1"/>
          <w:shd w:val="clear" w:color="auto" w:fill="FFFFFF"/>
          <w:lang w:val="ro-RO" w:eastAsia="zh-CN"/>
        </w:rPr>
        <w:t>Hotărârii Guvernului nr. 667/2022 în colaborare cu Ministerul Transporturilor</w:t>
      </w:r>
      <w:r w:rsidRPr="00D413AD">
        <w:rPr>
          <w:rFonts w:ascii="Trebuchet MS" w:eastAsia="Calibri" w:hAnsi="Trebuchet MS"/>
          <w:b/>
          <w:bCs/>
          <w:bdr w:val="none" w:sz="0" w:space="0" w:color="auto" w:frame="1"/>
          <w:shd w:val="clear" w:color="auto" w:fill="FFFFFF"/>
          <w:lang w:val="ro-RO" w:eastAsia="zh-CN"/>
        </w:rPr>
        <w:t>.</w:t>
      </w:r>
    </w:p>
    <w:p w14:paraId="222661C1" w14:textId="1FDCC929" w:rsidR="007B51CE" w:rsidRPr="00D413AD" w:rsidRDefault="007B51CE" w:rsidP="00A30A8B">
      <w:pPr>
        <w:tabs>
          <w:tab w:val="left" w:pos="1122"/>
        </w:tabs>
        <w:suppressAutoHyphens/>
        <w:spacing w:before="120"/>
        <w:jc w:val="both"/>
        <w:rPr>
          <w:rFonts w:ascii="Trebuchet MS" w:eastAsia="SimSun" w:hAnsi="Trebuchet MS" w:cs="Arial"/>
          <w:b/>
          <w:color w:val="002060"/>
          <w:lang w:val="ro-RO" w:eastAsia="zh-CN"/>
        </w:rPr>
      </w:pPr>
      <w:r w:rsidRPr="00D413AD">
        <w:rPr>
          <w:rFonts w:ascii="Trebuchet MS" w:eastAsia="SimSun" w:hAnsi="Trebuchet MS" w:cs="Arial"/>
          <w:b/>
          <w:color w:val="002060"/>
          <w:lang w:val="ro-RO" w:eastAsia="zh-CN"/>
        </w:rPr>
        <w:t xml:space="preserve">Ministerul </w:t>
      </w:r>
      <w:r w:rsidR="003B5565" w:rsidRPr="00D413AD">
        <w:rPr>
          <w:rFonts w:ascii="Trebuchet MS" w:eastAsia="SimSun" w:hAnsi="Trebuchet MS" w:cs="Arial"/>
          <w:b/>
          <w:color w:val="002060"/>
          <w:lang w:val="ro-RO" w:eastAsia="zh-CN"/>
        </w:rPr>
        <w:t>Finanțelor</w:t>
      </w:r>
      <w:r w:rsidRPr="00D413AD">
        <w:rPr>
          <w:rFonts w:ascii="Trebuchet MS" w:eastAsia="SimSun" w:hAnsi="Trebuchet MS" w:cs="Arial"/>
          <w:b/>
          <w:color w:val="002060"/>
          <w:lang w:val="ro-RO" w:eastAsia="zh-CN"/>
        </w:rPr>
        <w:t xml:space="preserve"> va continua </w:t>
      </w:r>
      <w:r w:rsidR="003B5565" w:rsidRPr="00D413AD">
        <w:rPr>
          <w:rFonts w:ascii="Trebuchet MS" w:eastAsia="SimSun" w:hAnsi="Trebuchet MS" w:cs="Arial"/>
          <w:b/>
          <w:color w:val="002060"/>
          <w:lang w:val="ro-RO" w:eastAsia="zh-CN"/>
        </w:rPr>
        <w:t>susținerea</w:t>
      </w:r>
      <w:r w:rsidRPr="00D413AD">
        <w:rPr>
          <w:rFonts w:ascii="Trebuchet MS" w:eastAsia="SimSun" w:hAnsi="Trebuchet MS" w:cs="Arial"/>
          <w:b/>
          <w:color w:val="002060"/>
          <w:lang w:val="ro-RO" w:eastAsia="zh-CN"/>
        </w:rPr>
        <w:t xml:space="preserve"> mediului de afaceri prin intermediul măsurilor de sprijin de natura ajutorului de stat, cu respectarea reglementărilor comunitare în domeniu, urmărind cu </w:t>
      </w:r>
      <w:r w:rsidR="003B5565" w:rsidRPr="00D413AD">
        <w:rPr>
          <w:rFonts w:ascii="Trebuchet MS" w:eastAsia="SimSun" w:hAnsi="Trebuchet MS" w:cs="Arial"/>
          <w:b/>
          <w:color w:val="002060"/>
          <w:lang w:val="ro-RO" w:eastAsia="zh-CN"/>
        </w:rPr>
        <w:t>predilecție</w:t>
      </w:r>
      <w:r w:rsidRPr="00D413AD">
        <w:rPr>
          <w:rFonts w:ascii="Trebuchet MS" w:eastAsia="SimSun" w:hAnsi="Trebuchet MS" w:cs="Arial"/>
          <w:b/>
          <w:color w:val="002060"/>
          <w:lang w:val="ro-RO" w:eastAsia="zh-CN"/>
        </w:rPr>
        <w:t>:</w:t>
      </w:r>
    </w:p>
    <w:p w14:paraId="3580E009" w14:textId="1294E88F" w:rsidR="007B51CE" w:rsidRPr="00D413AD" w:rsidRDefault="007B51CE" w:rsidP="00A30A8B">
      <w:pPr>
        <w:tabs>
          <w:tab w:val="left" w:pos="284"/>
        </w:tabs>
        <w:suppressAutoHyphens/>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 xml:space="preserve">• selectarea </w:t>
      </w:r>
      <w:r w:rsidR="003B5565" w:rsidRPr="00D413AD">
        <w:rPr>
          <w:rFonts w:ascii="Trebuchet MS" w:eastAsia="SimSun" w:hAnsi="Trebuchet MS" w:cs="Arial"/>
          <w:color w:val="000000"/>
          <w:lang w:val="ro-RO" w:eastAsia="zh-CN"/>
        </w:rPr>
        <w:t>investițiilor</w:t>
      </w:r>
      <w:r w:rsidRPr="00D413AD">
        <w:rPr>
          <w:rFonts w:ascii="Trebuchet MS" w:eastAsia="SimSun" w:hAnsi="Trebuchet MS" w:cs="Arial"/>
          <w:color w:val="000000"/>
          <w:lang w:val="ro-RO" w:eastAsia="zh-CN"/>
        </w:rPr>
        <w:t xml:space="preserve"> cu real impact asupra dezvoltării regionale prin crearea de noi locuri de muncă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implicit, </w:t>
      </w:r>
      <w:r w:rsidR="003B5565" w:rsidRPr="00D413AD">
        <w:rPr>
          <w:rFonts w:ascii="Trebuchet MS" w:eastAsia="SimSun" w:hAnsi="Trebuchet MS" w:cs="Arial"/>
          <w:color w:val="000000"/>
          <w:lang w:val="ro-RO" w:eastAsia="zh-CN"/>
        </w:rPr>
        <w:t>creșterea</w:t>
      </w:r>
      <w:r w:rsidRPr="00D413AD">
        <w:rPr>
          <w:rFonts w:ascii="Trebuchet MS" w:eastAsia="SimSun" w:hAnsi="Trebuchet MS" w:cs="Arial"/>
          <w:color w:val="000000"/>
          <w:lang w:val="ro-RO" w:eastAsia="zh-CN"/>
        </w:rPr>
        <w:t xml:space="preserve"> </w:t>
      </w:r>
      <w:r w:rsidR="003B5565" w:rsidRPr="00D413AD">
        <w:rPr>
          <w:rFonts w:ascii="Trebuchet MS" w:eastAsia="SimSun" w:hAnsi="Trebuchet MS" w:cs="Arial"/>
          <w:color w:val="000000"/>
          <w:lang w:val="ro-RO" w:eastAsia="zh-CN"/>
        </w:rPr>
        <w:t>contribuțiilor</w:t>
      </w:r>
      <w:r w:rsidRPr="00D413AD">
        <w:rPr>
          <w:rFonts w:ascii="Trebuchet MS" w:eastAsia="SimSun" w:hAnsi="Trebuchet MS" w:cs="Arial"/>
          <w:color w:val="000000"/>
          <w:lang w:val="ro-RO" w:eastAsia="zh-CN"/>
        </w:rPr>
        <w:t xml:space="preserve"> întreprinderilor </w:t>
      </w:r>
      <w:r w:rsidR="003B5565" w:rsidRPr="00D413AD">
        <w:rPr>
          <w:rFonts w:ascii="Trebuchet MS" w:eastAsia="SimSun" w:hAnsi="Trebuchet MS" w:cs="Arial"/>
          <w:color w:val="000000"/>
          <w:lang w:val="ro-RO" w:eastAsia="zh-CN"/>
        </w:rPr>
        <w:t>finanțate</w:t>
      </w:r>
      <w:r w:rsidRPr="00D413AD">
        <w:rPr>
          <w:rFonts w:ascii="Trebuchet MS" w:eastAsia="SimSun" w:hAnsi="Trebuchet MS" w:cs="Arial"/>
          <w:color w:val="000000"/>
          <w:lang w:val="ro-RO" w:eastAsia="zh-CN"/>
        </w:rPr>
        <w:t xml:space="preserve"> prin plata de taxe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impozite la bugetul general consolidat al statului, precum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la bugetele locale;</w:t>
      </w:r>
    </w:p>
    <w:p w14:paraId="2C1F9894" w14:textId="70BC5002" w:rsidR="007B51CE" w:rsidRPr="00D413AD" w:rsidRDefault="007B51CE" w:rsidP="00A30A8B">
      <w:pPr>
        <w:tabs>
          <w:tab w:val="left" w:pos="284"/>
        </w:tabs>
        <w:suppressAutoHyphens/>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w:t>
      </w:r>
      <w:r w:rsidRPr="00D413AD">
        <w:rPr>
          <w:rFonts w:ascii="Trebuchet MS" w:eastAsia="SimSun" w:hAnsi="Trebuchet MS" w:cs="Arial"/>
          <w:color w:val="000000"/>
          <w:lang w:val="ro-RO" w:eastAsia="zh-CN"/>
        </w:rPr>
        <w:tab/>
        <w:t xml:space="preserve">alocarea eficientă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transparentă a resurselor bugetare prin politica ajutorului de stat, conform prevederilor comunitare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w:t>
      </w:r>
      <w:r w:rsidR="003B5565" w:rsidRPr="00D413AD">
        <w:rPr>
          <w:rFonts w:ascii="Trebuchet MS" w:eastAsia="SimSun" w:hAnsi="Trebuchet MS" w:cs="Arial"/>
          <w:color w:val="000000"/>
          <w:lang w:val="ro-RO" w:eastAsia="zh-CN"/>
        </w:rPr>
        <w:t>naționale</w:t>
      </w:r>
      <w:r w:rsidRPr="00D413AD">
        <w:rPr>
          <w:rFonts w:ascii="Trebuchet MS" w:eastAsia="SimSun" w:hAnsi="Trebuchet MS" w:cs="Arial"/>
          <w:color w:val="000000"/>
          <w:lang w:val="ro-RO" w:eastAsia="zh-CN"/>
        </w:rPr>
        <w:t xml:space="preserve"> în domeniu;</w:t>
      </w:r>
    </w:p>
    <w:p w14:paraId="532D4167" w14:textId="771061EA" w:rsidR="007B51CE" w:rsidRPr="00D413AD" w:rsidRDefault="007B51CE" w:rsidP="00A30A8B">
      <w:pPr>
        <w:tabs>
          <w:tab w:val="left" w:pos="284"/>
        </w:tabs>
        <w:suppressAutoHyphens/>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w:t>
      </w:r>
      <w:r w:rsidRPr="00D413AD">
        <w:rPr>
          <w:rFonts w:ascii="Trebuchet MS" w:eastAsia="SimSun" w:hAnsi="Trebuchet MS" w:cs="Arial"/>
          <w:color w:val="000000"/>
          <w:lang w:val="ro-RO" w:eastAsia="zh-CN"/>
        </w:rPr>
        <w:tab/>
        <w:t xml:space="preserve">asigurarea, prin bugetul de stat, a resurselor financiare necesare pentru plata ajutorului de stat, în vederea </w:t>
      </w:r>
      <w:r w:rsidR="003B5565" w:rsidRPr="00D413AD">
        <w:rPr>
          <w:rFonts w:ascii="Trebuchet MS" w:eastAsia="SimSun" w:hAnsi="Trebuchet MS" w:cs="Arial"/>
          <w:color w:val="000000"/>
          <w:lang w:val="ro-RO" w:eastAsia="zh-CN"/>
        </w:rPr>
        <w:t>susținerii</w:t>
      </w:r>
      <w:r w:rsidRPr="00D413AD">
        <w:rPr>
          <w:rFonts w:ascii="Trebuchet MS" w:eastAsia="SimSun" w:hAnsi="Trebuchet MS" w:cs="Arial"/>
          <w:color w:val="000000"/>
          <w:lang w:val="ro-RO" w:eastAsia="zh-CN"/>
        </w:rPr>
        <w:t xml:space="preserve"> proiectelor de </w:t>
      </w:r>
      <w:r w:rsidR="003B5565" w:rsidRPr="00D413AD">
        <w:rPr>
          <w:rFonts w:ascii="Trebuchet MS" w:eastAsia="SimSun" w:hAnsi="Trebuchet MS" w:cs="Arial"/>
          <w:color w:val="000000"/>
          <w:lang w:val="ro-RO" w:eastAsia="zh-CN"/>
        </w:rPr>
        <w:t>investiții</w:t>
      </w:r>
      <w:r w:rsidRPr="00D413AD">
        <w:rPr>
          <w:rFonts w:ascii="Trebuchet MS" w:eastAsia="SimSun" w:hAnsi="Trebuchet MS" w:cs="Arial"/>
          <w:color w:val="000000"/>
          <w:lang w:val="ro-RO" w:eastAsia="zh-CN"/>
        </w:rPr>
        <w:t xml:space="preserve"> aprobate spre </w:t>
      </w:r>
      <w:r w:rsidR="003B5565" w:rsidRPr="00D413AD">
        <w:rPr>
          <w:rFonts w:ascii="Trebuchet MS" w:eastAsia="SimSun" w:hAnsi="Trebuchet MS" w:cs="Arial"/>
          <w:color w:val="000000"/>
          <w:lang w:val="ro-RO" w:eastAsia="zh-CN"/>
        </w:rPr>
        <w:t>finanțare</w:t>
      </w:r>
      <w:r w:rsidRPr="00D413AD">
        <w:rPr>
          <w:rFonts w:ascii="Trebuchet MS" w:eastAsia="SimSun" w:hAnsi="Trebuchet MS" w:cs="Arial"/>
          <w:color w:val="000000"/>
          <w:lang w:val="ro-RO" w:eastAsia="zh-CN"/>
        </w:rPr>
        <w:t>;</w:t>
      </w:r>
    </w:p>
    <w:p w14:paraId="0A32EBE1" w14:textId="078D6C2E" w:rsidR="007B51CE" w:rsidRPr="00D413AD" w:rsidRDefault="007B51CE" w:rsidP="00A30A8B">
      <w:pPr>
        <w:tabs>
          <w:tab w:val="left" w:pos="284"/>
        </w:tabs>
        <w:suppressAutoHyphens/>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w:t>
      </w:r>
      <w:r w:rsidRPr="00D413AD">
        <w:rPr>
          <w:rFonts w:ascii="Trebuchet MS" w:eastAsia="SimSun" w:hAnsi="Trebuchet MS" w:cs="Arial"/>
          <w:color w:val="000000"/>
          <w:lang w:val="ro-RO" w:eastAsia="zh-CN"/>
        </w:rPr>
        <w:tab/>
        <w:t xml:space="preserve">monitorizarea permanentă a </w:t>
      </w:r>
      <w:r w:rsidR="003B5565" w:rsidRPr="00D413AD">
        <w:rPr>
          <w:rFonts w:ascii="Trebuchet MS" w:eastAsia="SimSun" w:hAnsi="Trebuchet MS" w:cs="Arial"/>
          <w:color w:val="000000"/>
          <w:lang w:val="ro-RO" w:eastAsia="zh-CN"/>
        </w:rPr>
        <w:t>investițiilor</w:t>
      </w:r>
      <w:r w:rsidRPr="00D413AD">
        <w:rPr>
          <w:rFonts w:ascii="Trebuchet MS" w:eastAsia="SimSun" w:hAnsi="Trebuchet MS" w:cs="Arial"/>
          <w:color w:val="000000"/>
          <w:lang w:val="ro-RO" w:eastAsia="zh-CN"/>
        </w:rPr>
        <w:t xml:space="preserve"> </w:t>
      </w:r>
      <w:r w:rsidR="003B5565" w:rsidRPr="00D413AD">
        <w:rPr>
          <w:rFonts w:ascii="Trebuchet MS" w:eastAsia="SimSun" w:hAnsi="Trebuchet MS" w:cs="Arial"/>
          <w:color w:val="000000"/>
          <w:lang w:val="ro-RO" w:eastAsia="zh-CN"/>
        </w:rPr>
        <w:t>finanțate</w:t>
      </w:r>
      <w:r w:rsidRPr="00D413AD">
        <w:rPr>
          <w:rFonts w:ascii="Trebuchet MS" w:eastAsia="SimSun" w:hAnsi="Trebuchet MS" w:cs="Arial"/>
          <w:color w:val="000000"/>
          <w:lang w:val="ro-RO" w:eastAsia="zh-CN"/>
        </w:rPr>
        <w:t xml:space="preserve"> în vederea respectării </w:t>
      </w:r>
      <w:r w:rsidR="003B5565" w:rsidRPr="00D413AD">
        <w:rPr>
          <w:rFonts w:ascii="Trebuchet MS" w:eastAsia="SimSun" w:hAnsi="Trebuchet MS" w:cs="Arial"/>
          <w:color w:val="000000"/>
          <w:lang w:val="ro-RO" w:eastAsia="zh-CN"/>
        </w:rPr>
        <w:t>condițiilor</w:t>
      </w:r>
      <w:r w:rsidRPr="00D413AD">
        <w:rPr>
          <w:rFonts w:ascii="Trebuchet MS" w:eastAsia="SimSun" w:hAnsi="Trebuchet MS" w:cs="Arial"/>
          <w:color w:val="000000"/>
          <w:lang w:val="ro-RO" w:eastAsia="zh-CN"/>
        </w:rPr>
        <w:t xml:space="preserve"> în baza cărora au fost emise acordurile de </w:t>
      </w:r>
      <w:r w:rsidR="003B5565" w:rsidRPr="00D413AD">
        <w:rPr>
          <w:rFonts w:ascii="Trebuchet MS" w:eastAsia="SimSun" w:hAnsi="Trebuchet MS" w:cs="Arial"/>
          <w:color w:val="000000"/>
          <w:lang w:val="ro-RO" w:eastAsia="zh-CN"/>
        </w:rPr>
        <w:t>finanțare</w:t>
      </w:r>
      <w:r w:rsidRPr="00D413AD">
        <w:rPr>
          <w:rFonts w:ascii="Trebuchet MS" w:eastAsia="SimSun" w:hAnsi="Trebuchet MS" w:cs="Arial"/>
          <w:color w:val="000000"/>
          <w:lang w:val="ro-RO" w:eastAsia="zh-CN"/>
        </w:rPr>
        <w:t>.</w:t>
      </w:r>
    </w:p>
    <w:p w14:paraId="5E8FD9F3" w14:textId="77777777" w:rsidR="007B51CE" w:rsidRPr="00D413AD" w:rsidRDefault="007B51CE" w:rsidP="00A30A8B">
      <w:pPr>
        <w:spacing w:before="120"/>
        <w:jc w:val="both"/>
        <w:rPr>
          <w:rFonts w:ascii="Trebuchet MS" w:hAnsi="Trebuchet MS" w:cstheme="minorHAnsi"/>
          <w:b/>
          <w:color w:val="000066"/>
          <w:lang w:val="ro-RO"/>
        </w:rPr>
      </w:pPr>
    </w:p>
    <w:p w14:paraId="4FA9167E" w14:textId="75AC2EDA" w:rsidR="007B51CE" w:rsidRPr="00D413AD" w:rsidRDefault="007B51CE" w:rsidP="00F87A7A">
      <w:pPr>
        <w:numPr>
          <w:ilvl w:val="0"/>
          <w:numId w:val="25"/>
        </w:numPr>
        <w:shd w:val="clear" w:color="auto" w:fill="F8F3FB"/>
        <w:spacing w:before="120"/>
        <w:ind w:left="360"/>
        <w:jc w:val="both"/>
        <w:rPr>
          <w:rFonts w:ascii="Trebuchet MS" w:eastAsia="Calibri" w:hAnsi="Trebuchet MS" w:cstheme="minorHAnsi"/>
          <w:color w:val="000000" w:themeColor="text1"/>
          <w:szCs w:val="22"/>
          <w:u w:val="single"/>
          <w:lang w:val="ro-RO"/>
        </w:rPr>
      </w:pPr>
      <w:r w:rsidRPr="00D413AD">
        <w:rPr>
          <w:rFonts w:ascii="Trebuchet MS" w:eastAsia="+mn-ea" w:hAnsi="Trebuchet MS" w:cstheme="minorHAnsi"/>
          <w:b/>
          <w:bCs/>
          <w:color w:val="000066"/>
          <w:szCs w:val="22"/>
          <w:lang w:val="ro-RO"/>
        </w:rPr>
        <w:t>Reforma, prioritizarea și programarea multianuală a investițiilor publice</w:t>
      </w:r>
      <w:r w:rsidRPr="00D413AD">
        <w:rPr>
          <w:rFonts w:ascii="Trebuchet MS" w:eastAsia="+mn-ea" w:hAnsi="Trebuchet MS" w:cstheme="minorHAnsi"/>
          <w:bCs/>
          <w:color w:val="000000" w:themeColor="text1"/>
          <w:szCs w:val="22"/>
          <w:lang w:val="ro-RO"/>
        </w:rPr>
        <w:t xml:space="preserve"> </w:t>
      </w:r>
      <w:r w:rsidRPr="00D413AD">
        <w:rPr>
          <w:rFonts w:ascii="Trebuchet MS" w:eastAsia="+mn-ea" w:hAnsi="Trebuchet MS" w:cstheme="minorHAnsi"/>
          <w:color w:val="000000" w:themeColor="text1"/>
          <w:szCs w:val="22"/>
          <w:lang w:val="ro-RO"/>
        </w:rPr>
        <w:t xml:space="preserve">într-o manieră eficientă, profesionistă și transparentă cu efect multiplicator </w:t>
      </w:r>
      <w:r w:rsidR="003B5565" w:rsidRPr="00D413AD">
        <w:rPr>
          <w:rFonts w:ascii="Trebuchet MS" w:eastAsia="+mn-ea" w:hAnsi="Trebuchet MS" w:cstheme="minorHAnsi"/>
          <w:color w:val="000000" w:themeColor="text1"/>
          <w:szCs w:val="22"/>
          <w:lang w:val="ro-RO"/>
        </w:rPr>
        <w:t>și</w:t>
      </w:r>
      <w:r w:rsidRPr="00D413AD">
        <w:rPr>
          <w:rFonts w:ascii="Trebuchet MS" w:eastAsia="+mn-ea" w:hAnsi="Trebuchet MS" w:cstheme="minorHAnsi"/>
          <w:color w:val="000000" w:themeColor="text1"/>
          <w:szCs w:val="22"/>
          <w:lang w:val="ro-RO"/>
        </w:rPr>
        <w:t xml:space="preserve"> aport direct la formarea brută de capital fix, </w:t>
      </w:r>
      <w:r w:rsidRPr="00D413AD">
        <w:rPr>
          <w:rFonts w:ascii="Trebuchet MS" w:eastAsia="+mn-ea" w:hAnsi="Trebuchet MS" w:cstheme="minorHAnsi"/>
          <w:b/>
          <w:bCs/>
          <w:color w:val="000066"/>
          <w:szCs w:val="22"/>
          <w:lang w:val="ro-RO"/>
        </w:rPr>
        <w:t xml:space="preserve">prin creșterea aportului fondurilor europene aferente cadrului financiar 2021-2027 și cele </w:t>
      </w:r>
      <w:r w:rsidR="003B5565" w:rsidRPr="00D413AD">
        <w:rPr>
          <w:rFonts w:ascii="Trebuchet MS" w:eastAsia="+mn-ea" w:hAnsi="Trebuchet MS" w:cstheme="minorHAnsi"/>
          <w:b/>
          <w:bCs/>
          <w:color w:val="000066"/>
          <w:szCs w:val="22"/>
          <w:lang w:val="ro-RO"/>
        </w:rPr>
        <w:t>aferente</w:t>
      </w:r>
      <w:r w:rsidRPr="00D413AD">
        <w:rPr>
          <w:rFonts w:ascii="Trebuchet MS" w:eastAsia="+mn-ea" w:hAnsi="Trebuchet MS" w:cstheme="minorHAnsi"/>
          <w:b/>
          <w:bCs/>
          <w:color w:val="000066"/>
          <w:szCs w:val="22"/>
          <w:lang w:val="ro-RO"/>
        </w:rPr>
        <w:t xml:space="preserve"> Mecanismului de Redresare și Reziliență ce finanțează reformele și investițiile stabilite prin Programul Național de Redresare și Reziliență, </w:t>
      </w:r>
      <w:r w:rsidRPr="00D413AD">
        <w:rPr>
          <w:rFonts w:ascii="Trebuchet MS" w:eastAsia="+mn-ea" w:hAnsi="Trebuchet MS" w:cstheme="minorHAnsi"/>
          <w:b/>
          <w:bCs/>
          <w:color w:val="000066"/>
          <w:szCs w:val="22"/>
          <w:u w:val="single"/>
          <w:lang w:val="ro-RO"/>
        </w:rPr>
        <w:t>cel mai mare pachet de stimulare din resursele europene alocate României;</w:t>
      </w:r>
    </w:p>
    <w:p w14:paraId="36F51A93" w14:textId="77777777" w:rsidR="00EE0A57" w:rsidRPr="00D413AD" w:rsidRDefault="00EE0A57" w:rsidP="00A30A8B">
      <w:pPr>
        <w:spacing w:before="120"/>
        <w:ind w:right="340"/>
        <w:jc w:val="both"/>
        <w:rPr>
          <w:rFonts w:ascii="Trebuchet MS" w:hAnsi="Trebuchet MS" w:cstheme="minorHAnsi"/>
          <w:b/>
          <w:color w:val="000000"/>
          <w:lang w:val="ro-RO"/>
        </w:rPr>
      </w:pPr>
    </w:p>
    <w:p w14:paraId="28653217" w14:textId="77777777" w:rsidR="007B51CE" w:rsidRPr="00D413AD" w:rsidRDefault="007B51CE" w:rsidP="007B51CE">
      <w:pPr>
        <w:spacing w:before="120" w:line="276" w:lineRule="auto"/>
        <w:ind w:right="340"/>
        <w:jc w:val="both"/>
        <w:rPr>
          <w:rFonts w:ascii="Trebuchet MS" w:hAnsi="Trebuchet MS" w:cstheme="minorHAnsi"/>
          <w:b/>
          <w:color w:val="000000"/>
          <w:lang w:val="ro-RO"/>
        </w:rPr>
      </w:pPr>
      <w:r w:rsidRPr="00D413AD">
        <w:rPr>
          <w:rFonts w:ascii="Trebuchet MS" w:hAnsi="Trebuchet MS" w:cstheme="minorHAnsi"/>
          <w:b/>
          <w:color w:val="000000"/>
          <w:lang w:val="ro-RO"/>
        </w:rPr>
        <w:t>Cheltuieli de investiții 2020-2025</w:t>
      </w:r>
    </w:p>
    <w:tbl>
      <w:tblPr>
        <w:tblW w:w="9931" w:type="dxa"/>
        <w:jc w:val="center"/>
        <w:tblLayout w:type="fixed"/>
        <w:tblLook w:val="0000" w:firstRow="0" w:lastRow="0" w:firstColumn="0" w:lastColumn="0" w:noHBand="0" w:noVBand="0"/>
      </w:tblPr>
      <w:tblGrid>
        <w:gridCol w:w="2124"/>
        <w:gridCol w:w="143"/>
        <w:gridCol w:w="708"/>
        <w:gridCol w:w="290"/>
        <w:gridCol w:w="283"/>
        <w:gridCol w:w="566"/>
        <w:gridCol w:w="552"/>
        <w:gridCol w:w="1154"/>
        <w:gridCol w:w="264"/>
        <w:gridCol w:w="988"/>
        <w:gridCol w:w="264"/>
        <w:gridCol w:w="892"/>
        <w:gridCol w:w="264"/>
        <w:gridCol w:w="1419"/>
        <w:gridCol w:w="20"/>
      </w:tblGrid>
      <w:tr w:rsidR="007B51CE" w:rsidRPr="00D413AD" w14:paraId="47C52582" w14:textId="77777777" w:rsidTr="00705572">
        <w:trPr>
          <w:trHeight w:val="291"/>
          <w:jc w:val="center"/>
        </w:trPr>
        <w:tc>
          <w:tcPr>
            <w:tcW w:w="2125" w:type="dxa"/>
            <w:tcBorders>
              <w:top w:val="nil"/>
            </w:tcBorders>
            <w:shd w:val="clear" w:color="auto" w:fill="9CC2E5" w:themeFill="accent1" w:themeFillTint="99"/>
          </w:tcPr>
          <w:p w14:paraId="4D3F7059" w14:textId="77777777" w:rsidR="007B51CE" w:rsidRPr="00D413AD" w:rsidRDefault="007B51CE" w:rsidP="007B51CE">
            <w:pPr>
              <w:spacing w:before="120"/>
              <w:ind w:hanging="37"/>
              <w:rPr>
                <w:rFonts w:ascii="Trebuchet MS" w:hAnsi="Trebuchet MS" w:cstheme="minorHAnsi"/>
                <w:sz w:val="20"/>
                <w:szCs w:val="20"/>
                <w:lang w:val="ro-RO"/>
              </w:rPr>
            </w:pPr>
          </w:p>
        </w:tc>
        <w:tc>
          <w:tcPr>
            <w:tcW w:w="852" w:type="dxa"/>
            <w:gridSpan w:val="2"/>
            <w:tcBorders>
              <w:top w:val="nil"/>
            </w:tcBorders>
            <w:shd w:val="clear" w:color="auto" w:fill="9CC2E5" w:themeFill="accent1" w:themeFillTint="99"/>
          </w:tcPr>
          <w:p w14:paraId="15C5F7ED" w14:textId="77777777" w:rsidR="007B51CE" w:rsidRPr="00D413AD" w:rsidRDefault="007B51CE" w:rsidP="007B51CE">
            <w:pPr>
              <w:spacing w:before="120"/>
              <w:jc w:val="center"/>
              <w:rPr>
                <w:rFonts w:ascii="Trebuchet MS" w:hAnsi="Trebuchet MS" w:cstheme="minorHAnsi"/>
                <w:b/>
                <w:bCs/>
                <w:color w:val="000000"/>
                <w:sz w:val="20"/>
                <w:szCs w:val="20"/>
                <w:lang w:val="ro-RO"/>
              </w:rPr>
            </w:pPr>
            <w:r w:rsidRPr="00D413AD">
              <w:rPr>
                <w:rFonts w:ascii="Trebuchet MS" w:hAnsi="Trebuchet MS" w:cstheme="minorHAnsi"/>
                <w:b/>
                <w:bCs/>
                <w:color w:val="000000"/>
                <w:sz w:val="20"/>
                <w:szCs w:val="20"/>
                <w:lang w:val="ro-RO"/>
              </w:rPr>
              <w:t>2020</w:t>
            </w:r>
          </w:p>
        </w:tc>
        <w:tc>
          <w:tcPr>
            <w:tcW w:w="290" w:type="dxa"/>
            <w:tcBorders>
              <w:top w:val="nil"/>
            </w:tcBorders>
            <w:shd w:val="clear" w:color="auto" w:fill="9CC2E5" w:themeFill="accent1" w:themeFillTint="99"/>
          </w:tcPr>
          <w:p w14:paraId="66C500A8" w14:textId="77777777" w:rsidR="007B51CE" w:rsidRPr="00D413AD" w:rsidRDefault="007B51CE" w:rsidP="007B51CE">
            <w:pPr>
              <w:spacing w:before="120"/>
              <w:jc w:val="center"/>
              <w:rPr>
                <w:rFonts w:ascii="Trebuchet MS" w:eastAsia="Calibri" w:hAnsi="Trebuchet MS" w:cstheme="minorHAnsi"/>
                <w:b/>
                <w:bCs/>
                <w:sz w:val="20"/>
                <w:szCs w:val="20"/>
                <w:lang w:val="ro-RO"/>
              </w:rPr>
            </w:pPr>
          </w:p>
        </w:tc>
        <w:tc>
          <w:tcPr>
            <w:tcW w:w="849" w:type="dxa"/>
            <w:gridSpan w:val="2"/>
            <w:tcBorders>
              <w:top w:val="nil"/>
            </w:tcBorders>
            <w:shd w:val="clear" w:color="auto" w:fill="9CC2E5" w:themeFill="accent1" w:themeFillTint="99"/>
          </w:tcPr>
          <w:p w14:paraId="2EB72AC3"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eastAsia="Calibri" w:hAnsi="Trebuchet MS" w:cstheme="minorHAnsi"/>
                <w:b/>
                <w:bCs/>
                <w:sz w:val="20"/>
                <w:szCs w:val="20"/>
                <w:lang w:val="ro-RO"/>
              </w:rPr>
              <w:t>2021</w:t>
            </w:r>
          </w:p>
        </w:tc>
        <w:tc>
          <w:tcPr>
            <w:tcW w:w="1706" w:type="dxa"/>
            <w:gridSpan w:val="2"/>
            <w:tcBorders>
              <w:top w:val="nil"/>
            </w:tcBorders>
            <w:shd w:val="clear" w:color="auto" w:fill="9CC2E5" w:themeFill="accent1" w:themeFillTint="99"/>
          </w:tcPr>
          <w:p w14:paraId="43F04CBD"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eastAsia="Calibri" w:hAnsi="Trebuchet MS" w:cstheme="minorHAnsi"/>
                <w:b/>
                <w:bCs/>
                <w:sz w:val="20"/>
                <w:szCs w:val="20"/>
                <w:lang w:val="ro-RO"/>
              </w:rPr>
              <w:t>2022</w:t>
            </w:r>
          </w:p>
        </w:tc>
        <w:tc>
          <w:tcPr>
            <w:tcW w:w="1252" w:type="dxa"/>
            <w:gridSpan w:val="2"/>
            <w:tcBorders>
              <w:top w:val="nil"/>
            </w:tcBorders>
            <w:shd w:val="clear" w:color="auto" w:fill="9CC2E5" w:themeFill="accent1" w:themeFillTint="99"/>
          </w:tcPr>
          <w:p w14:paraId="74BCB697"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eastAsia="Calibri" w:hAnsi="Trebuchet MS" w:cstheme="minorHAnsi"/>
                <w:b/>
                <w:bCs/>
                <w:sz w:val="20"/>
                <w:szCs w:val="20"/>
                <w:lang w:val="ro-RO"/>
              </w:rPr>
              <w:t>2023</w:t>
            </w:r>
          </w:p>
        </w:tc>
        <w:tc>
          <w:tcPr>
            <w:tcW w:w="1156" w:type="dxa"/>
            <w:gridSpan w:val="2"/>
            <w:tcBorders>
              <w:top w:val="nil"/>
            </w:tcBorders>
            <w:shd w:val="clear" w:color="auto" w:fill="9CC2E5" w:themeFill="accent1" w:themeFillTint="99"/>
          </w:tcPr>
          <w:p w14:paraId="06B5A716" w14:textId="77777777" w:rsidR="007B51CE" w:rsidRPr="00D413AD" w:rsidRDefault="007B51CE" w:rsidP="007B51CE">
            <w:pPr>
              <w:spacing w:before="120"/>
              <w:jc w:val="center"/>
              <w:rPr>
                <w:rFonts w:ascii="Trebuchet MS" w:eastAsia="Calibri" w:hAnsi="Trebuchet MS" w:cstheme="minorHAnsi"/>
                <w:b/>
                <w:bCs/>
                <w:sz w:val="20"/>
                <w:szCs w:val="20"/>
                <w:lang w:val="ro-RO"/>
              </w:rPr>
            </w:pPr>
            <w:r w:rsidRPr="00D413AD">
              <w:rPr>
                <w:rFonts w:ascii="Trebuchet MS" w:eastAsia="Calibri" w:hAnsi="Trebuchet MS" w:cstheme="minorHAnsi"/>
                <w:b/>
                <w:bCs/>
                <w:sz w:val="20"/>
                <w:szCs w:val="20"/>
                <w:lang w:val="ro-RO"/>
              </w:rPr>
              <w:t>2024</w:t>
            </w:r>
          </w:p>
        </w:tc>
        <w:tc>
          <w:tcPr>
            <w:tcW w:w="1701" w:type="dxa"/>
            <w:gridSpan w:val="3"/>
            <w:tcBorders>
              <w:top w:val="nil"/>
            </w:tcBorders>
            <w:shd w:val="clear" w:color="auto" w:fill="9CC2E5" w:themeFill="accent1" w:themeFillTint="99"/>
          </w:tcPr>
          <w:p w14:paraId="01D79D96" w14:textId="77777777" w:rsidR="007B51CE" w:rsidRPr="00D413AD" w:rsidRDefault="007B51CE" w:rsidP="007B51CE">
            <w:pPr>
              <w:spacing w:before="120"/>
              <w:jc w:val="center"/>
              <w:rPr>
                <w:rFonts w:ascii="Trebuchet MS" w:eastAsia="Calibri" w:hAnsi="Trebuchet MS" w:cstheme="minorHAnsi"/>
                <w:b/>
                <w:bCs/>
                <w:sz w:val="20"/>
                <w:szCs w:val="20"/>
                <w:lang w:val="ro-RO"/>
              </w:rPr>
            </w:pPr>
            <w:r w:rsidRPr="00D413AD">
              <w:rPr>
                <w:rFonts w:ascii="Trebuchet MS" w:eastAsia="Calibri" w:hAnsi="Trebuchet MS" w:cstheme="minorHAnsi"/>
                <w:b/>
                <w:bCs/>
                <w:sz w:val="20"/>
                <w:szCs w:val="20"/>
                <w:lang w:val="ro-RO"/>
              </w:rPr>
              <w:t>2025</w:t>
            </w:r>
          </w:p>
        </w:tc>
      </w:tr>
      <w:tr w:rsidR="007B51CE" w:rsidRPr="00D413AD" w14:paraId="7C89708B" w14:textId="77777777" w:rsidTr="00705572">
        <w:trPr>
          <w:gridAfter w:val="1"/>
          <w:wAfter w:w="20" w:type="dxa"/>
          <w:trHeight w:val="291"/>
          <w:jc w:val="center"/>
        </w:trPr>
        <w:tc>
          <w:tcPr>
            <w:tcW w:w="2269" w:type="dxa"/>
            <w:gridSpan w:val="2"/>
            <w:shd w:val="clear" w:color="auto" w:fill="9CC2E5" w:themeFill="accent1" w:themeFillTint="99"/>
            <w:vAlign w:val="center"/>
          </w:tcPr>
          <w:p w14:paraId="713CD7E6" w14:textId="77777777" w:rsidR="007B51CE" w:rsidRPr="00D413AD" w:rsidRDefault="007B51CE" w:rsidP="007B51CE">
            <w:pPr>
              <w:spacing w:before="120"/>
              <w:rPr>
                <w:rFonts w:ascii="Trebuchet MS" w:hAnsi="Trebuchet MS" w:cstheme="minorHAnsi"/>
                <w:sz w:val="20"/>
                <w:szCs w:val="20"/>
                <w:lang w:val="ro-RO"/>
              </w:rPr>
            </w:pPr>
          </w:p>
        </w:tc>
        <w:tc>
          <w:tcPr>
            <w:tcW w:w="996" w:type="dxa"/>
            <w:gridSpan w:val="2"/>
            <w:tcBorders>
              <w:left w:val="nil"/>
              <w:right w:val="nil"/>
            </w:tcBorders>
            <w:shd w:val="clear" w:color="auto" w:fill="9CC2E5" w:themeFill="accent1" w:themeFillTint="99"/>
          </w:tcPr>
          <w:p w14:paraId="46338412" w14:textId="77777777" w:rsidR="007B51CE" w:rsidRPr="00D413AD" w:rsidRDefault="007B51CE" w:rsidP="007B51CE">
            <w:pPr>
              <w:spacing w:before="120"/>
              <w:ind w:right="-111"/>
              <w:jc w:val="center"/>
              <w:rPr>
                <w:rFonts w:ascii="Trebuchet MS" w:hAnsi="Trebuchet MS" w:cstheme="minorHAnsi"/>
                <w:b/>
                <w:bCs/>
                <w:sz w:val="20"/>
                <w:szCs w:val="20"/>
                <w:lang w:val="ro-RO"/>
              </w:rPr>
            </w:pPr>
            <w:r w:rsidRPr="00D413AD">
              <w:rPr>
                <w:rFonts w:ascii="Trebuchet MS" w:hAnsi="Trebuchet MS" w:cstheme="minorHAnsi"/>
                <w:b/>
                <w:bCs/>
                <w:sz w:val="20"/>
                <w:szCs w:val="20"/>
                <w:lang w:val="ro-RO"/>
              </w:rPr>
              <w:t>realizări</w:t>
            </w:r>
          </w:p>
        </w:tc>
        <w:tc>
          <w:tcPr>
            <w:tcW w:w="283" w:type="dxa"/>
            <w:tcBorders>
              <w:left w:val="nil"/>
              <w:right w:val="nil"/>
            </w:tcBorders>
            <w:shd w:val="clear" w:color="auto" w:fill="9CC2E5" w:themeFill="accent1" w:themeFillTint="99"/>
          </w:tcPr>
          <w:p w14:paraId="415E8792" w14:textId="77777777" w:rsidR="007B51CE" w:rsidRPr="00D413AD" w:rsidRDefault="007B51CE" w:rsidP="007B51CE">
            <w:pPr>
              <w:spacing w:before="120"/>
              <w:jc w:val="center"/>
              <w:rPr>
                <w:rFonts w:ascii="Trebuchet MS" w:hAnsi="Trebuchet MS" w:cstheme="minorHAnsi"/>
                <w:b/>
                <w:bCs/>
                <w:sz w:val="20"/>
                <w:szCs w:val="20"/>
                <w:lang w:val="ro-RO"/>
              </w:rPr>
            </w:pPr>
          </w:p>
        </w:tc>
        <w:tc>
          <w:tcPr>
            <w:tcW w:w="1118" w:type="dxa"/>
            <w:gridSpan w:val="2"/>
            <w:tcBorders>
              <w:left w:val="nil"/>
              <w:right w:val="nil"/>
            </w:tcBorders>
            <w:shd w:val="clear" w:color="auto" w:fill="9CC2E5" w:themeFill="accent1" w:themeFillTint="99"/>
          </w:tcPr>
          <w:p w14:paraId="6283CE7E"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hAnsi="Trebuchet MS" w:cstheme="minorHAnsi"/>
                <w:b/>
                <w:bCs/>
                <w:sz w:val="20"/>
                <w:szCs w:val="20"/>
                <w:lang w:val="ro-RO"/>
              </w:rPr>
              <w:t>realizări</w:t>
            </w:r>
          </w:p>
        </w:tc>
        <w:tc>
          <w:tcPr>
            <w:tcW w:w="1418" w:type="dxa"/>
            <w:gridSpan w:val="2"/>
            <w:tcBorders>
              <w:left w:val="nil"/>
              <w:right w:val="nil"/>
            </w:tcBorders>
            <w:shd w:val="clear" w:color="auto" w:fill="9CC2E5" w:themeFill="accent1" w:themeFillTint="99"/>
          </w:tcPr>
          <w:p w14:paraId="7595AB89"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hAnsi="Trebuchet MS" w:cstheme="minorHAnsi"/>
                <w:b/>
                <w:bCs/>
                <w:sz w:val="20"/>
                <w:szCs w:val="20"/>
                <w:lang w:val="ro-RO"/>
              </w:rPr>
              <w:t>execuție preliminată</w:t>
            </w:r>
          </w:p>
        </w:tc>
        <w:tc>
          <w:tcPr>
            <w:tcW w:w="1252" w:type="dxa"/>
            <w:gridSpan w:val="2"/>
            <w:tcBorders>
              <w:left w:val="nil"/>
              <w:right w:val="nil"/>
            </w:tcBorders>
            <w:shd w:val="clear" w:color="auto" w:fill="9CC2E5" w:themeFill="accent1" w:themeFillTint="99"/>
          </w:tcPr>
          <w:p w14:paraId="09E298F7"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hAnsi="Trebuchet MS" w:cstheme="minorHAnsi"/>
                <w:b/>
                <w:bCs/>
                <w:sz w:val="20"/>
                <w:szCs w:val="20"/>
                <w:lang w:val="ro-RO"/>
              </w:rPr>
              <w:t>propuneri</w:t>
            </w:r>
          </w:p>
        </w:tc>
        <w:tc>
          <w:tcPr>
            <w:tcW w:w="1156" w:type="dxa"/>
            <w:gridSpan w:val="2"/>
            <w:tcBorders>
              <w:left w:val="nil"/>
              <w:right w:val="nil"/>
            </w:tcBorders>
            <w:shd w:val="clear" w:color="auto" w:fill="9CC2E5" w:themeFill="accent1" w:themeFillTint="99"/>
          </w:tcPr>
          <w:p w14:paraId="5512E850" w14:textId="77777777" w:rsidR="007B51CE" w:rsidRPr="00D413AD" w:rsidRDefault="007B51CE" w:rsidP="007B51CE">
            <w:pPr>
              <w:spacing w:before="120"/>
              <w:jc w:val="center"/>
              <w:rPr>
                <w:rFonts w:ascii="Trebuchet MS" w:eastAsia="Calibri" w:hAnsi="Trebuchet MS" w:cstheme="minorHAnsi"/>
                <w:b/>
                <w:bCs/>
                <w:sz w:val="20"/>
                <w:szCs w:val="20"/>
                <w:lang w:val="ro-RO"/>
              </w:rPr>
            </w:pPr>
            <w:r w:rsidRPr="00D413AD">
              <w:rPr>
                <w:rFonts w:ascii="Trebuchet MS" w:eastAsia="Calibri" w:hAnsi="Trebuchet MS" w:cstheme="minorHAnsi"/>
                <w:b/>
                <w:bCs/>
                <w:sz w:val="20"/>
                <w:szCs w:val="20"/>
                <w:lang w:val="ro-RO"/>
              </w:rPr>
              <w:t>estimări</w:t>
            </w:r>
          </w:p>
        </w:tc>
        <w:tc>
          <w:tcPr>
            <w:tcW w:w="1419" w:type="dxa"/>
            <w:tcBorders>
              <w:left w:val="nil"/>
              <w:right w:val="nil"/>
            </w:tcBorders>
            <w:shd w:val="clear" w:color="auto" w:fill="9CC2E5" w:themeFill="accent1" w:themeFillTint="99"/>
          </w:tcPr>
          <w:p w14:paraId="516721D3" w14:textId="77777777" w:rsidR="007B51CE" w:rsidRPr="00D413AD" w:rsidRDefault="007B51CE" w:rsidP="007B51CE">
            <w:pPr>
              <w:spacing w:before="120"/>
              <w:ind w:right="-97"/>
              <w:jc w:val="center"/>
              <w:rPr>
                <w:rFonts w:ascii="Trebuchet MS" w:eastAsia="Calibri" w:hAnsi="Trebuchet MS" w:cstheme="minorHAnsi"/>
                <w:b/>
                <w:bCs/>
                <w:sz w:val="20"/>
                <w:szCs w:val="20"/>
                <w:lang w:val="ro-RO"/>
              </w:rPr>
            </w:pPr>
            <w:r w:rsidRPr="00D413AD">
              <w:rPr>
                <w:rFonts w:ascii="Trebuchet MS" w:eastAsia="Calibri" w:hAnsi="Trebuchet MS" w:cstheme="minorHAnsi"/>
                <w:b/>
                <w:bCs/>
                <w:sz w:val="20"/>
                <w:szCs w:val="20"/>
                <w:lang w:val="ro-RO"/>
              </w:rPr>
              <w:t>estimări</w:t>
            </w:r>
          </w:p>
        </w:tc>
      </w:tr>
      <w:tr w:rsidR="007B51CE" w:rsidRPr="00D413AD" w14:paraId="153ECBD3" w14:textId="77777777" w:rsidTr="00705572">
        <w:trPr>
          <w:gridAfter w:val="1"/>
          <w:wAfter w:w="20" w:type="dxa"/>
          <w:trHeight w:val="555"/>
          <w:jc w:val="center"/>
        </w:trPr>
        <w:tc>
          <w:tcPr>
            <w:tcW w:w="2269" w:type="dxa"/>
            <w:gridSpan w:val="2"/>
            <w:tcBorders>
              <w:bottom w:val="nil"/>
            </w:tcBorders>
            <w:shd w:val="clear" w:color="auto" w:fill="FFFFFF"/>
          </w:tcPr>
          <w:p w14:paraId="3FAF7CFB" w14:textId="77777777" w:rsidR="007B51CE" w:rsidRPr="00D413AD" w:rsidRDefault="007B51CE" w:rsidP="007B51CE">
            <w:pPr>
              <w:spacing w:before="120"/>
              <w:rPr>
                <w:rFonts w:ascii="Trebuchet MS" w:hAnsi="Trebuchet MS" w:cstheme="minorHAnsi"/>
                <w:sz w:val="20"/>
                <w:szCs w:val="20"/>
                <w:lang w:val="ro-RO"/>
              </w:rPr>
            </w:pPr>
            <w:r w:rsidRPr="00D413AD">
              <w:rPr>
                <w:rFonts w:ascii="Trebuchet MS" w:hAnsi="Trebuchet MS" w:cstheme="minorHAnsi"/>
                <w:sz w:val="20"/>
                <w:szCs w:val="20"/>
                <w:lang w:val="ro-RO"/>
              </w:rPr>
              <w:t>Cheltuieli totale BGC (mil. lei)</w:t>
            </w:r>
          </w:p>
        </w:tc>
        <w:tc>
          <w:tcPr>
            <w:tcW w:w="996" w:type="dxa"/>
            <w:gridSpan w:val="2"/>
            <w:tcBorders>
              <w:left w:val="nil"/>
              <w:bottom w:val="nil"/>
              <w:right w:val="nil"/>
            </w:tcBorders>
            <w:shd w:val="clear" w:color="auto" w:fill="FFFFFF"/>
          </w:tcPr>
          <w:p w14:paraId="4A5A8605"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424.455</w:t>
            </w:r>
          </w:p>
        </w:tc>
        <w:tc>
          <w:tcPr>
            <w:tcW w:w="283" w:type="dxa"/>
            <w:tcBorders>
              <w:left w:val="nil"/>
              <w:bottom w:val="nil"/>
              <w:right w:val="nil"/>
            </w:tcBorders>
            <w:shd w:val="clear" w:color="auto" w:fill="FFFFFF"/>
          </w:tcPr>
          <w:p w14:paraId="0DD449AF" w14:textId="77777777" w:rsidR="007B51CE" w:rsidRPr="00D413AD" w:rsidRDefault="007B51CE" w:rsidP="007B51CE">
            <w:pPr>
              <w:spacing w:before="120"/>
              <w:jc w:val="center"/>
              <w:rPr>
                <w:rFonts w:ascii="Trebuchet MS" w:hAnsi="Trebuchet MS" w:cstheme="minorHAnsi"/>
                <w:sz w:val="20"/>
                <w:szCs w:val="20"/>
                <w:lang w:val="ro-RO"/>
              </w:rPr>
            </w:pPr>
          </w:p>
        </w:tc>
        <w:tc>
          <w:tcPr>
            <w:tcW w:w="1118" w:type="dxa"/>
            <w:gridSpan w:val="2"/>
            <w:tcBorders>
              <w:left w:val="nil"/>
              <w:bottom w:val="nil"/>
              <w:right w:val="nil"/>
            </w:tcBorders>
            <w:shd w:val="clear" w:color="auto" w:fill="FFFFFF"/>
          </w:tcPr>
          <w:p w14:paraId="241B6637"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459.627</w:t>
            </w:r>
          </w:p>
        </w:tc>
        <w:tc>
          <w:tcPr>
            <w:tcW w:w="1418" w:type="dxa"/>
            <w:gridSpan w:val="2"/>
            <w:tcBorders>
              <w:left w:val="nil"/>
              <w:bottom w:val="nil"/>
              <w:right w:val="nil"/>
            </w:tcBorders>
            <w:shd w:val="clear" w:color="auto" w:fill="FFFFFF"/>
          </w:tcPr>
          <w:p w14:paraId="4A2D02D4"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553.157</w:t>
            </w:r>
          </w:p>
        </w:tc>
        <w:tc>
          <w:tcPr>
            <w:tcW w:w="1252" w:type="dxa"/>
            <w:gridSpan w:val="2"/>
            <w:tcBorders>
              <w:left w:val="nil"/>
              <w:bottom w:val="nil"/>
              <w:right w:val="nil"/>
            </w:tcBorders>
            <w:shd w:val="clear" w:color="auto" w:fill="FFFFFF"/>
          </w:tcPr>
          <w:p w14:paraId="3BD2575B" w14:textId="6BB15B43" w:rsidR="007B51CE" w:rsidRPr="00D413AD" w:rsidRDefault="00D82AE1"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607.924</w:t>
            </w:r>
          </w:p>
        </w:tc>
        <w:tc>
          <w:tcPr>
            <w:tcW w:w="1156" w:type="dxa"/>
            <w:gridSpan w:val="2"/>
            <w:tcBorders>
              <w:left w:val="nil"/>
              <w:bottom w:val="nil"/>
              <w:right w:val="nil"/>
            </w:tcBorders>
            <w:shd w:val="clear" w:color="auto" w:fill="FFFFFF"/>
          </w:tcPr>
          <w:p w14:paraId="0F6E1DD2"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618.547</w:t>
            </w:r>
          </w:p>
        </w:tc>
        <w:tc>
          <w:tcPr>
            <w:tcW w:w="1419" w:type="dxa"/>
            <w:tcBorders>
              <w:left w:val="nil"/>
              <w:bottom w:val="nil"/>
              <w:right w:val="nil"/>
            </w:tcBorders>
            <w:shd w:val="clear" w:color="auto" w:fill="FFFFFF"/>
          </w:tcPr>
          <w:p w14:paraId="0E7ABA03" w14:textId="2BD3FC65" w:rsidR="007B51CE" w:rsidRPr="00D413AD" w:rsidRDefault="00D82AE1"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668.714</w:t>
            </w:r>
          </w:p>
        </w:tc>
      </w:tr>
      <w:tr w:rsidR="007B51CE" w:rsidRPr="00D413AD" w14:paraId="6EF7D1A8" w14:textId="77777777" w:rsidTr="00705572">
        <w:trPr>
          <w:gridAfter w:val="1"/>
          <w:wAfter w:w="20" w:type="dxa"/>
          <w:trHeight w:val="277"/>
          <w:jc w:val="center"/>
        </w:trPr>
        <w:tc>
          <w:tcPr>
            <w:tcW w:w="2269" w:type="dxa"/>
            <w:gridSpan w:val="2"/>
            <w:tcBorders>
              <w:top w:val="nil"/>
              <w:left w:val="nil"/>
              <w:bottom w:val="nil"/>
              <w:right w:val="nil"/>
            </w:tcBorders>
            <w:shd w:val="clear" w:color="auto" w:fill="FFFFFF"/>
          </w:tcPr>
          <w:p w14:paraId="251E231D" w14:textId="77777777" w:rsidR="007B51CE" w:rsidRPr="00D413AD" w:rsidRDefault="007B51CE" w:rsidP="007B51CE">
            <w:pPr>
              <w:spacing w:before="120"/>
              <w:rPr>
                <w:rFonts w:ascii="Trebuchet MS" w:hAnsi="Trebuchet MS" w:cstheme="minorHAnsi"/>
                <w:sz w:val="20"/>
                <w:szCs w:val="20"/>
                <w:lang w:val="ro-RO"/>
              </w:rPr>
            </w:pPr>
            <w:r w:rsidRPr="00D413AD">
              <w:rPr>
                <w:rFonts w:ascii="Trebuchet MS" w:eastAsia="Calibri" w:hAnsi="Trebuchet MS" w:cstheme="minorHAnsi"/>
                <w:sz w:val="20"/>
                <w:szCs w:val="20"/>
                <w:lang w:val="ro-RO"/>
              </w:rPr>
              <w:t>- % din PIB</w:t>
            </w:r>
          </w:p>
        </w:tc>
        <w:tc>
          <w:tcPr>
            <w:tcW w:w="996" w:type="dxa"/>
            <w:gridSpan w:val="2"/>
            <w:tcBorders>
              <w:top w:val="nil"/>
              <w:left w:val="nil"/>
              <w:bottom w:val="nil"/>
              <w:right w:val="nil"/>
            </w:tcBorders>
            <w:shd w:val="clear" w:color="auto" w:fill="FFFFFF"/>
          </w:tcPr>
          <w:p w14:paraId="1035D1A0"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39,79</w:t>
            </w:r>
          </w:p>
        </w:tc>
        <w:tc>
          <w:tcPr>
            <w:tcW w:w="283" w:type="dxa"/>
            <w:tcBorders>
              <w:top w:val="nil"/>
              <w:left w:val="nil"/>
              <w:bottom w:val="nil"/>
              <w:right w:val="nil"/>
            </w:tcBorders>
            <w:shd w:val="clear" w:color="auto" w:fill="FFFFFF"/>
          </w:tcPr>
          <w:p w14:paraId="7BB7A28A" w14:textId="77777777" w:rsidR="007B51CE" w:rsidRPr="00D413AD" w:rsidRDefault="007B51CE" w:rsidP="007B51CE">
            <w:pPr>
              <w:spacing w:before="120"/>
              <w:jc w:val="center"/>
              <w:rPr>
                <w:rFonts w:ascii="Trebuchet MS" w:hAnsi="Trebuchet MS" w:cstheme="minorHAnsi"/>
                <w:sz w:val="20"/>
                <w:szCs w:val="20"/>
                <w:lang w:val="ro-RO"/>
              </w:rPr>
            </w:pPr>
          </w:p>
        </w:tc>
        <w:tc>
          <w:tcPr>
            <w:tcW w:w="1118" w:type="dxa"/>
            <w:gridSpan w:val="2"/>
            <w:tcBorders>
              <w:top w:val="nil"/>
              <w:left w:val="nil"/>
              <w:bottom w:val="nil"/>
              <w:right w:val="nil"/>
            </w:tcBorders>
            <w:shd w:val="clear" w:color="auto" w:fill="FFFFFF"/>
          </w:tcPr>
          <w:p w14:paraId="4EE389E8"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38.89</w:t>
            </w:r>
          </w:p>
        </w:tc>
        <w:tc>
          <w:tcPr>
            <w:tcW w:w="1418" w:type="dxa"/>
            <w:gridSpan w:val="2"/>
            <w:tcBorders>
              <w:top w:val="nil"/>
              <w:left w:val="nil"/>
              <w:bottom w:val="nil"/>
              <w:right w:val="nil"/>
            </w:tcBorders>
            <w:shd w:val="clear" w:color="auto" w:fill="FFFFFF"/>
          </w:tcPr>
          <w:p w14:paraId="0A2E7A34" w14:textId="77777777" w:rsidR="007B51CE" w:rsidRPr="00D413AD" w:rsidRDefault="007B51CE" w:rsidP="007B51CE">
            <w:pPr>
              <w:spacing w:before="120"/>
              <w:jc w:val="center"/>
              <w:rPr>
                <w:rFonts w:ascii="Trebuchet MS" w:hAnsi="Trebuchet MS" w:cstheme="minorHAnsi"/>
                <w:color w:val="000000"/>
                <w:sz w:val="20"/>
                <w:szCs w:val="20"/>
                <w:lang w:val="ro-RO"/>
              </w:rPr>
            </w:pPr>
            <w:r w:rsidRPr="00D413AD">
              <w:rPr>
                <w:rFonts w:ascii="Trebuchet MS" w:hAnsi="Trebuchet MS" w:cstheme="minorHAnsi"/>
                <w:color w:val="000000"/>
                <w:sz w:val="20"/>
                <w:szCs w:val="20"/>
                <w:lang w:val="ro-RO"/>
              </w:rPr>
              <w:t>39,62</w:t>
            </w:r>
          </w:p>
        </w:tc>
        <w:tc>
          <w:tcPr>
            <w:tcW w:w="1252" w:type="dxa"/>
            <w:gridSpan w:val="2"/>
            <w:tcBorders>
              <w:top w:val="nil"/>
              <w:left w:val="nil"/>
              <w:bottom w:val="nil"/>
              <w:right w:val="nil"/>
            </w:tcBorders>
            <w:shd w:val="clear" w:color="auto" w:fill="FFFFFF"/>
          </w:tcPr>
          <w:p w14:paraId="3412C61A"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39,17</w:t>
            </w:r>
          </w:p>
        </w:tc>
        <w:tc>
          <w:tcPr>
            <w:tcW w:w="1156" w:type="dxa"/>
            <w:gridSpan w:val="2"/>
            <w:tcBorders>
              <w:top w:val="nil"/>
              <w:left w:val="nil"/>
              <w:bottom w:val="nil"/>
              <w:right w:val="nil"/>
            </w:tcBorders>
            <w:shd w:val="clear" w:color="auto" w:fill="FFFFFF"/>
          </w:tcPr>
          <w:p w14:paraId="4F46A98A"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36,09</w:t>
            </w:r>
          </w:p>
        </w:tc>
        <w:tc>
          <w:tcPr>
            <w:tcW w:w="1419" w:type="dxa"/>
            <w:tcBorders>
              <w:top w:val="nil"/>
              <w:left w:val="nil"/>
              <w:bottom w:val="nil"/>
              <w:right w:val="nil"/>
            </w:tcBorders>
            <w:shd w:val="clear" w:color="auto" w:fill="FFFFFF"/>
          </w:tcPr>
          <w:p w14:paraId="64E2E1A8"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35,99</w:t>
            </w:r>
          </w:p>
        </w:tc>
      </w:tr>
      <w:tr w:rsidR="007B51CE" w:rsidRPr="00D413AD" w14:paraId="4E54B1E2" w14:textId="77777777" w:rsidTr="00705572">
        <w:trPr>
          <w:gridAfter w:val="1"/>
          <w:wAfter w:w="20" w:type="dxa"/>
          <w:trHeight w:val="753"/>
          <w:jc w:val="center"/>
        </w:trPr>
        <w:tc>
          <w:tcPr>
            <w:tcW w:w="2269" w:type="dxa"/>
            <w:gridSpan w:val="2"/>
            <w:tcBorders>
              <w:top w:val="nil"/>
              <w:left w:val="nil"/>
              <w:right w:val="nil"/>
            </w:tcBorders>
            <w:shd w:val="clear" w:color="auto" w:fill="FFFFFF"/>
          </w:tcPr>
          <w:p w14:paraId="3432FBE3" w14:textId="05C08931" w:rsidR="007B51CE" w:rsidRPr="00D413AD" w:rsidRDefault="007B51CE" w:rsidP="007B51CE">
            <w:pPr>
              <w:spacing w:before="120"/>
              <w:rPr>
                <w:rFonts w:ascii="Trebuchet MS" w:hAnsi="Trebuchet MS" w:cstheme="minorHAnsi"/>
                <w:sz w:val="20"/>
                <w:szCs w:val="20"/>
                <w:lang w:val="ro-RO"/>
              </w:rPr>
            </w:pPr>
            <w:r w:rsidRPr="00D413AD">
              <w:rPr>
                <w:rFonts w:ascii="Trebuchet MS" w:hAnsi="Trebuchet MS" w:cstheme="minorHAnsi"/>
                <w:sz w:val="20"/>
                <w:szCs w:val="20"/>
                <w:lang w:val="ro-RO"/>
              </w:rPr>
              <w:lastRenderedPageBreak/>
              <w:t xml:space="preserve">Cheltuieli de </w:t>
            </w:r>
            <w:r w:rsidR="003B5565" w:rsidRPr="00D413AD">
              <w:rPr>
                <w:rFonts w:ascii="Trebuchet MS" w:hAnsi="Trebuchet MS" w:cstheme="minorHAnsi"/>
                <w:sz w:val="20"/>
                <w:szCs w:val="20"/>
                <w:lang w:val="ro-RO"/>
              </w:rPr>
              <w:t>investiții</w:t>
            </w:r>
            <w:r w:rsidRPr="00D413AD">
              <w:rPr>
                <w:rFonts w:ascii="Trebuchet MS" w:hAnsi="Trebuchet MS" w:cstheme="minorHAnsi"/>
                <w:sz w:val="20"/>
                <w:szCs w:val="20"/>
                <w:lang w:val="ro-RO"/>
              </w:rPr>
              <w:t xml:space="preserve"> BGC (mil. lei)</w:t>
            </w:r>
          </w:p>
        </w:tc>
        <w:tc>
          <w:tcPr>
            <w:tcW w:w="996" w:type="dxa"/>
            <w:gridSpan w:val="2"/>
            <w:tcBorders>
              <w:top w:val="nil"/>
              <w:left w:val="nil"/>
              <w:right w:val="nil"/>
            </w:tcBorders>
            <w:shd w:val="clear" w:color="auto" w:fill="FFFFFF"/>
          </w:tcPr>
          <w:p w14:paraId="22F615FF"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53.165,7</w:t>
            </w:r>
          </w:p>
        </w:tc>
        <w:tc>
          <w:tcPr>
            <w:tcW w:w="283" w:type="dxa"/>
            <w:tcBorders>
              <w:top w:val="nil"/>
              <w:left w:val="nil"/>
              <w:right w:val="nil"/>
            </w:tcBorders>
            <w:shd w:val="clear" w:color="auto" w:fill="FFFFFF"/>
          </w:tcPr>
          <w:p w14:paraId="55B6AC01" w14:textId="77777777" w:rsidR="007B51CE" w:rsidRPr="00D413AD" w:rsidRDefault="007B51CE" w:rsidP="007B51CE">
            <w:pPr>
              <w:spacing w:before="120"/>
              <w:jc w:val="center"/>
              <w:rPr>
                <w:rFonts w:ascii="Trebuchet MS" w:hAnsi="Trebuchet MS" w:cstheme="minorHAnsi"/>
                <w:sz w:val="20"/>
                <w:szCs w:val="20"/>
                <w:lang w:val="ro-RO"/>
              </w:rPr>
            </w:pPr>
          </w:p>
        </w:tc>
        <w:tc>
          <w:tcPr>
            <w:tcW w:w="1118" w:type="dxa"/>
            <w:gridSpan w:val="2"/>
            <w:tcBorders>
              <w:top w:val="nil"/>
              <w:left w:val="nil"/>
              <w:right w:val="nil"/>
            </w:tcBorders>
            <w:shd w:val="clear" w:color="auto" w:fill="FFFFFF"/>
          </w:tcPr>
          <w:p w14:paraId="5BF1906E" w14:textId="65641FA6" w:rsidR="007B51CE" w:rsidRPr="00D413AD" w:rsidRDefault="00EA01FB"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59.259,8</w:t>
            </w:r>
          </w:p>
        </w:tc>
        <w:tc>
          <w:tcPr>
            <w:tcW w:w="1418" w:type="dxa"/>
            <w:gridSpan w:val="2"/>
            <w:tcBorders>
              <w:top w:val="nil"/>
              <w:left w:val="nil"/>
              <w:right w:val="nil"/>
            </w:tcBorders>
            <w:shd w:val="clear" w:color="auto" w:fill="FFFFFF"/>
          </w:tcPr>
          <w:p w14:paraId="5D3EC5A5" w14:textId="20FFF187" w:rsidR="007B51CE" w:rsidRPr="00D413AD" w:rsidRDefault="00D00CA0" w:rsidP="007B51CE">
            <w:pPr>
              <w:spacing w:before="120"/>
              <w:jc w:val="center"/>
              <w:rPr>
                <w:rFonts w:ascii="Trebuchet MS" w:hAnsi="Trebuchet MS" w:cstheme="minorHAnsi"/>
                <w:color w:val="000000"/>
                <w:sz w:val="20"/>
                <w:szCs w:val="20"/>
                <w:lang w:val="ro-RO"/>
              </w:rPr>
            </w:pPr>
            <w:r w:rsidRPr="00D413AD">
              <w:rPr>
                <w:rFonts w:ascii="Trebuchet MS" w:hAnsi="Trebuchet MS" w:cstheme="minorHAnsi"/>
                <w:color w:val="000000"/>
                <w:sz w:val="20"/>
                <w:szCs w:val="20"/>
                <w:lang w:val="ro-RO"/>
              </w:rPr>
              <w:t>87.147,1</w:t>
            </w:r>
          </w:p>
        </w:tc>
        <w:tc>
          <w:tcPr>
            <w:tcW w:w="1252" w:type="dxa"/>
            <w:gridSpan w:val="2"/>
            <w:tcBorders>
              <w:top w:val="nil"/>
              <w:left w:val="nil"/>
              <w:right w:val="nil"/>
            </w:tcBorders>
            <w:shd w:val="clear" w:color="auto" w:fill="FFFFFF"/>
          </w:tcPr>
          <w:p w14:paraId="4C31242E" w14:textId="4A9517ED" w:rsidR="007B51CE" w:rsidRPr="00D413AD" w:rsidRDefault="00020181" w:rsidP="007B51CE">
            <w:pPr>
              <w:spacing w:before="120"/>
              <w:rPr>
                <w:rFonts w:ascii="Trebuchet MS" w:hAnsi="Trebuchet MS" w:cstheme="minorHAnsi"/>
                <w:sz w:val="20"/>
                <w:szCs w:val="20"/>
                <w:lang w:val="ro-RO"/>
              </w:rPr>
            </w:pPr>
            <w:r>
              <w:rPr>
                <w:rFonts w:ascii="Trebuchet MS" w:hAnsi="Trebuchet MS" w:cstheme="minorHAnsi"/>
                <w:sz w:val="20"/>
                <w:szCs w:val="20"/>
                <w:lang w:val="ro-RO"/>
              </w:rPr>
              <w:t>112.053</w:t>
            </w:r>
          </w:p>
        </w:tc>
        <w:tc>
          <w:tcPr>
            <w:tcW w:w="1156" w:type="dxa"/>
            <w:gridSpan w:val="2"/>
            <w:tcBorders>
              <w:top w:val="nil"/>
              <w:left w:val="nil"/>
              <w:right w:val="nil"/>
            </w:tcBorders>
            <w:shd w:val="clear" w:color="auto" w:fill="FFFFFF"/>
          </w:tcPr>
          <w:p w14:paraId="1445DF5E" w14:textId="1C901613" w:rsidR="007B51CE" w:rsidRPr="00D413AD" w:rsidRDefault="00D82AE1"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109.25</w:t>
            </w:r>
            <w:r w:rsidR="007B51CE" w:rsidRPr="00D413AD">
              <w:rPr>
                <w:rFonts w:ascii="Trebuchet MS" w:hAnsi="Trebuchet MS" w:cstheme="minorHAnsi"/>
                <w:sz w:val="20"/>
                <w:szCs w:val="20"/>
                <w:lang w:val="ro-RO"/>
              </w:rPr>
              <w:t>1,0</w:t>
            </w:r>
          </w:p>
        </w:tc>
        <w:tc>
          <w:tcPr>
            <w:tcW w:w="1419" w:type="dxa"/>
            <w:tcBorders>
              <w:top w:val="nil"/>
              <w:left w:val="nil"/>
              <w:right w:val="nil"/>
            </w:tcBorders>
            <w:shd w:val="clear" w:color="auto" w:fill="FFFFFF"/>
          </w:tcPr>
          <w:p w14:paraId="5796C6C7" w14:textId="1F151DAE" w:rsidR="007B51CE" w:rsidRPr="00D413AD" w:rsidRDefault="00020181"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133.236</w:t>
            </w:r>
          </w:p>
        </w:tc>
      </w:tr>
      <w:tr w:rsidR="007B51CE" w:rsidRPr="00D413AD" w14:paraId="4DF64043" w14:textId="77777777" w:rsidTr="00705572">
        <w:trPr>
          <w:gridAfter w:val="1"/>
          <w:wAfter w:w="20" w:type="dxa"/>
          <w:trHeight w:val="545"/>
          <w:jc w:val="center"/>
        </w:trPr>
        <w:tc>
          <w:tcPr>
            <w:tcW w:w="2269" w:type="dxa"/>
            <w:gridSpan w:val="2"/>
            <w:tcBorders>
              <w:top w:val="nil"/>
              <w:bottom w:val="single" w:sz="4" w:space="0" w:color="auto"/>
            </w:tcBorders>
            <w:shd w:val="clear" w:color="auto" w:fill="FFFFFF"/>
          </w:tcPr>
          <w:p w14:paraId="22391307" w14:textId="468BE1DA" w:rsidR="007B51CE" w:rsidRPr="00D413AD" w:rsidRDefault="007B51CE" w:rsidP="007B51CE">
            <w:pPr>
              <w:spacing w:before="120"/>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 %</w:t>
            </w:r>
            <w:r w:rsidR="0052681F">
              <w:rPr>
                <w:rFonts w:ascii="Trebuchet MS" w:eastAsia="Calibri" w:hAnsi="Trebuchet MS" w:cstheme="minorHAnsi"/>
                <w:sz w:val="20"/>
                <w:szCs w:val="20"/>
                <w:lang w:val="ro-RO"/>
              </w:rPr>
              <w:t xml:space="preserve"> în </w:t>
            </w:r>
            <w:r w:rsidRPr="00D413AD">
              <w:rPr>
                <w:rFonts w:ascii="Trebuchet MS" w:eastAsia="Calibri" w:hAnsi="Trebuchet MS" w:cstheme="minorHAnsi"/>
                <w:sz w:val="20"/>
                <w:szCs w:val="20"/>
                <w:lang w:val="ro-RO"/>
              </w:rPr>
              <w:t xml:space="preserve">PIB </w:t>
            </w:r>
          </w:p>
        </w:tc>
        <w:tc>
          <w:tcPr>
            <w:tcW w:w="996" w:type="dxa"/>
            <w:gridSpan w:val="2"/>
            <w:tcBorders>
              <w:top w:val="nil"/>
              <w:bottom w:val="single" w:sz="4" w:space="0" w:color="auto"/>
            </w:tcBorders>
            <w:shd w:val="clear" w:color="auto" w:fill="FFFFFF"/>
          </w:tcPr>
          <w:p w14:paraId="029BCAEA" w14:textId="77777777" w:rsidR="007B51CE" w:rsidRPr="00D413AD" w:rsidRDefault="007B51CE" w:rsidP="007B51CE">
            <w:pPr>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4,98</w:t>
            </w:r>
          </w:p>
        </w:tc>
        <w:tc>
          <w:tcPr>
            <w:tcW w:w="283" w:type="dxa"/>
            <w:tcBorders>
              <w:top w:val="nil"/>
              <w:bottom w:val="single" w:sz="4" w:space="0" w:color="auto"/>
            </w:tcBorders>
            <w:shd w:val="clear" w:color="auto" w:fill="FFFFFF"/>
          </w:tcPr>
          <w:p w14:paraId="2DC41E8B" w14:textId="77777777" w:rsidR="007B51CE" w:rsidRPr="00D413AD" w:rsidRDefault="007B51CE" w:rsidP="007B51CE">
            <w:pPr>
              <w:spacing w:before="120"/>
              <w:jc w:val="center"/>
              <w:rPr>
                <w:rFonts w:ascii="Trebuchet MS" w:eastAsia="Calibri" w:hAnsi="Trebuchet MS" w:cstheme="minorHAnsi"/>
                <w:sz w:val="20"/>
                <w:szCs w:val="20"/>
                <w:lang w:val="ro-RO"/>
              </w:rPr>
            </w:pPr>
          </w:p>
        </w:tc>
        <w:tc>
          <w:tcPr>
            <w:tcW w:w="1118" w:type="dxa"/>
            <w:gridSpan w:val="2"/>
            <w:tcBorders>
              <w:top w:val="nil"/>
              <w:bottom w:val="single" w:sz="4" w:space="0" w:color="auto"/>
            </w:tcBorders>
            <w:shd w:val="clear" w:color="auto" w:fill="FFFFFF"/>
          </w:tcPr>
          <w:p w14:paraId="57D4826E" w14:textId="054E2FE7" w:rsidR="007B51CE" w:rsidRPr="00D413AD" w:rsidRDefault="00816C71" w:rsidP="007B51CE">
            <w:pPr>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5,01</w:t>
            </w:r>
          </w:p>
        </w:tc>
        <w:tc>
          <w:tcPr>
            <w:tcW w:w="1418" w:type="dxa"/>
            <w:gridSpan w:val="2"/>
            <w:tcBorders>
              <w:top w:val="nil"/>
              <w:bottom w:val="single" w:sz="4" w:space="0" w:color="auto"/>
            </w:tcBorders>
            <w:shd w:val="clear" w:color="auto" w:fill="FFFFFF"/>
          </w:tcPr>
          <w:p w14:paraId="0E9C8ED4" w14:textId="15F5C72F" w:rsidR="007B51CE" w:rsidRPr="00D413AD" w:rsidRDefault="00D00CA0" w:rsidP="007B51CE">
            <w:pPr>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6.24</w:t>
            </w:r>
          </w:p>
        </w:tc>
        <w:tc>
          <w:tcPr>
            <w:tcW w:w="1252" w:type="dxa"/>
            <w:gridSpan w:val="2"/>
            <w:tcBorders>
              <w:top w:val="nil"/>
              <w:bottom w:val="single" w:sz="4" w:space="0" w:color="auto"/>
            </w:tcBorders>
            <w:shd w:val="clear" w:color="auto" w:fill="FFFFFF"/>
          </w:tcPr>
          <w:p w14:paraId="27201ED4" w14:textId="5C37A634" w:rsidR="007B51CE" w:rsidRPr="00D413AD" w:rsidRDefault="00816C71" w:rsidP="007B51CE">
            <w:pPr>
              <w:tabs>
                <w:tab w:val="left" w:pos="615"/>
                <w:tab w:val="center" w:pos="784"/>
              </w:tabs>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7,22</w:t>
            </w:r>
          </w:p>
        </w:tc>
        <w:tc>
          <w:tcPr>
            <w:tcW w:w="1156" w:type="dxa"/>
            <w:gridSpan w:val="2"/>
            <w:tcBorders>
              <w:top w:val="nil"/>
              <w:bottom w:val="single" w:sz="4" w:space="0" w:color="auto"/>
            </w:tcBorders>
            <w:shd w:val="clear" w:color="auto" w:fill="FFFFFF"/>
          </w:tcPr>
          <w:p w14:paraId="164B6D41" w14:textId="77777777" w:rsidR="007B51CE" w:rsidRPr="00D413AD" w:rsidRDefault="007B51CE" w:rsidP="007B51CE">
            <w:pPr>
              <w:tabs>
                <w:tab w:val="left" w:pos="615"/>
                <w:tab w:val="center" w:pos="784"/>
              </w:tabs>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6.38</w:t>
            </w:r>
          </w:p>
        </w:tc>
        <w:tc>
          <w:tcPr>
            <w:tcW w:w="1419" w:type="dxa"/>
            <w:tcBorders>
              <w:top w:val="nil"/>
              <w:bottom w:val="single" w:sz="4" w:space="0" w:color="auto"/>
            </w:tcBorders>
            <w:shd w:val="clear" w:color="auto" w:fill="FFFFFF"/>
          </w:tcPr>
          <w:p w14:paraId="66AB1FF7" w14:textId="06F143BD" w:rsidR="007B51CE" w:rsidRPr="00D413AD" w:rsidRDefault="00816C71" w:rsidP="007B51CE">
            <w:pPr>
              <w:tabs>
                <w:tab w:val="left" w:pos="615"/>
                <w:tab w:val="center" w:pos="784"/>
              </w:tabs>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7,17</w:t>
            </w:r>
          </w:p>
        </w:tc>
      </w:tr>
    </w:tbl>
    <w:p w14:paraId="7B0C3C01" w14:textId="26DF6902" w:rsidR="007B51CE" w:rsidRPr="00D413AD" w:rsidRDefault="007B51CE" w:rsidP="007B51CE">
      <w:pPr>
        <w:autoSpaceDE w:val="0"/>
        <w:autoSpaceDN w:val="0"/>
        <w:adjustRightInd w:val="0"/>
        <w:spacing w:before="120"/>
        <w:ind w:left="284"/>
        <w:jc w:val="both"/>
        <w:rPr>
          <w:rFonts w:ascii="Trebuchet MS" w:hAnsi="Trebuchet MS" w:cstheme="minorHAnsi"/>
          <w:b/>
          <w:color w:val="000066"/>
          <w:sz w:val="18"/>
          <w:szCs w:val="18"/>
          <w:lang w:val="ro-RO"/>
        </w:rPr>
      </w:pPr>
      <w:r w:rsidRPr="00D413AD">
        <w:rPr>
          <w:rFonts w:ascii="Trebuchet MS" w:hAnsi="Trebuchet MS" w:cstheme="minorHAnsi"/>
          <w:b/>
          <w:sz w:val="18"/>
          <w:szCs w:val="18"/>
          <w:lang w:val="ro-RO"/>
        </w:rPr>
        <w:t xml:space="preserve">Notă: Cheltuielile de investiții cuprind cheltuielile aferente programelor cu finanțare din fonduri externe nerambursabile postaderare (FEN postaderare), cheltuieli de capital </w:t>
      </w:r>
      <w:r w:rsidR="003B5565" w:rsidRPr="00D413AD">
        <w:rPr>
          <w:rFonts w:ascii="Trebuchet MS" w:hAnsi="Trebuchet MS" w:cstheme="minorHAnsi"/>
          <w:b/>
          <w:sz w:val="18"/>
          <w:szCs w:val="18"/>
          <w:lang w:val="ro-RO"/>
        </w:rPr>
        <w:t>și</w:t>
      </w:r>
      <w:r w:rsidRPr="00D413AD">
        <w:rPr>
          <w:rFonts w:ascii="Trebuchet MS" w:hAnsi="Trebuchet MS" w:cstheme="minorHAnsi"/>
          <w:b/>
          <w:sz w:val="18"/>
          <w:szCs w:val="18"/>
          <w:lang w:val="ro-RO"/>
        </w:rPr>
        <w:t xml:space="preserve"> cheltuieli aferente programelor cu finanțare rambursabilă</w:t>
      </w:r>
    </w:p>
    <w:p w14:paraId="1F66E142" w14:textId="7C21BA7A" w:rsidR="007B51CE" w:rsidRDefault="007B51CE" w:rsidP="007B51CE">
      <w:pPr>
        <w:tabs>
          <w:tab w:val="left" w:pos="9356"/>
        </w:tabs>
        <w:spacing w:before="120" w:line="276" w:lineRule="auto"/>
        <w:ind w:left="502" w:right="340"/>
        <w:contextualSpacing/>
        <w:jc w:val="both"/>
        <w:rPr>
          <w:rFonts w:ascii="Trebuchet MS" w:eastAsia="Calibri" w:hAnsi="Trebuchet MS" w:cstheme="minorHAnsi"/>
          <w:b/>
          <w:sz w:val="18"/>
          <w:szCs w:val="18"/>
          <w:lang w:val="ro-RO"/>
        </w:rPr>
      </w:pPr>
    </w:p>
    <w:p w14:paraId="34FBD38E" w14:textId="77777777" w:rsidR="00CC3C09" w:rsidRPr="00D413AD" w:rsidRDefault="00CC3C09" w:rsidP="007B51CE">
      <w:pPr>
        <w:tabs>
          <w:tab w:val="left" w:pos="9356"/>
        </w:tabs>
        <w:spacing w:before="120" w:line="276" w:lineRule="auto"/>
        <w:ind w:left="502" w:right="340"/>
        <w:contextualSpacing/>
        <w:jc w:val="both"/>
        <w:rPr>
          <w:rFonts w:ascii="Trebuchet MS" w:eastAsia="Calibri" w:hAnsi="Trebuchet MS" w:cstheme="minorHAnsi"/>
          <w:b/>
          <w:sz w:val="18"/>
          <w:szCs w:val="18"/>
          <w:lang w:val="ro-RO"/>
        </w:rPr>
      </w:pPr>
    </w:p>
    <w:p w14:paraId="48DC7439" w14:textId="77777777" w:rsidR="007B51CE" w:rsidRPr="00D413AD" w:rsidRDefault="007B51CE" w:rsidP="007B51CE">
      <w:pPr>
        <w:spacing w:before="120" w:line="276" w:lineRule="auto"/>
        <w:ind w:right="340"/>
        <w:jc w:val="center"/>
        <w:rPr>
          <w:rFonts w:ascii="Trebuchet MS" w:hAnsi="Trebuchet MS" w:cstheme="minorHAnsi"/>
          <w:color w:val="000000"/>
          <w:sz w:val="18"/>
          <w:szCs w:val="18"/>
          <w:lang w:val="ro-RO"/>
        </w:rPr>
      </w:pPr>
      <w:r w:rsidRPr="00D413AD">
        <w:rPr>
          <w:noProof/>
        </w:rPr>
        <w:drawing>
          <wp:inline distT="0" distB="0" distL="0" distR="0" wp14:anchorId="410C9DBA" wp14:editId="1EB671B0">
            <wp:extent cx="6074796" cy="3381375"/>
            <wp:effectExtent l="0" t="0" r="2540" b="952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6380FA" w14:textId="67CC2C2B" w:rsidR="007B51CE" w:rsidRPr="00D413AD" w:rsidRDefault="007B51CE" w:rsidP="00A30A8B">
      <w:pPr>
        <w:widowControl w:val="0"/>
        <w:suppressAutoHyphens/>
        <w:autoSpaceDE w:val="0"/>
        <w:autoSpaceDN w:val="0"/>
        <w:adjustRightInd w:val="0"/>
        <w:spacing w:before="120"/>
        <w:ind w:right="-2"/>
        <w:jc w:val="both"/>
        <w:rPr>
          <w:rFonts w:ascii="Trebuchet MS" w:hAnsi="Trebuchet MS" w:cstheme="minorHAnsi"/>
          <w:b/>
          <w:color w:val="000066"/>
          <w:lang w:val="ro-RO"/>
        </w:rPr>
      </w:pPr>
      <w:r w:rsidRPr="00D413AD">
        <w:rPr>
          <w:rFonts w:ascii="Trebuchet MS" w:hAnsi="Trebuchet MS" w:cstheme="minorHAnsi"/>
          <w:b/>
          <w:color w:val="000048"/>
          <w:lang w:val="ro-RO"/>
        </w:rPr>
        <w:t xml:space="preserve">Programarea multianuală și prioritizarea </w:t>
      </w:r>
      <w:r w:rsidR="003B5565" w:rsidRPr="00D413AD">
        <w:rPr>
          <w:rFonts w:ascii="Trebuchet MS" w:hAnsi="Trebuchet MS" w:cstheme="minorHAnsi"/>
          <w:b/>
          <w:color w:val="000048"/>
          <w:lang w:val="ro-RO"/>
        </w:rPr>
        <w:t>investițiilor</w:t>
      </w:r>
      <w:r w:rsidRPr="00D413AD">
        <w:rPr>
          <w:rFonts w:ascii="Trebuchet MS" w:hAnsi="Trebuchet MS" w:cstheme="minorHAnsi"/>
          <w:b/>
          <w:color w:val="000048"/>
          <w:lang w:val="ro-RO"/>
        </w:rPr>
        <w:t xml:space="preserve"> publice</w:t>
      </w:r>
      <w:r w:rsidRPr="00D413AD">
        <w:rPr>
          <w:rFonts w:ascii="Trebuchet MS" w:hAnsi="Trebuchet MS" w:cstheme="minorHAnsi"/>
          <w:lang w:val="ro-RO"/>
        </w:rPr>
        <w:t xml:space="preserve">, pe baza unor criterii de prioritizare a proiectelor în </w:t>
      </w:r>
      <w:r w:rsidR="003B5565" w:rsidRPr="00D413AD">
        <w:rPr>
          <w:rFonts w:ascii="Trebuchet MS" w:hAnsi="Trebuchet MS" w:cstheme="minorHAnsi"/>
          <w:lang w:val="ro-RO"/>
        </w:rPr>
        <w:t>funcție</w:t>
      </w:r>
      <w:r w:rsidRPr="00D413AD">
        <w:rPr>
          <w:rFonts w:ascii="Trebuchet MS" w:hAnsi="Trebuchet MS" w:cstheme="minorHAnsi"/>
          <w:lang w:val="ro-RO"/>
        </w:rPr>
        <w:t xml:space="preserve"> de </w:t>
      </w:r>
      <w:r w:rsidR="003B5565" w:rsidRPr="00D413AD">
        <w:rPr>
          <w:rFonts w:ascii="Trebuchet MS" w:hAnsi="Trebuchet MS" w:cstheme="minorHAnsi"/>
          <w:lang w:val="ro-RO"/>
        </w:rPr>
        <w:t>relevanță</w:t>
      </w:r>
      <w:r w:rsidRPr="00D413AD">
        <w:rPr>
          <w:rFonts w:ascii="Trebuchet MS" w:hAnsi="Trebuchet MS" w:cstheme="minorHAnsi"/>
          <w:lang w:val="ro-RO"/>
        </w:rPr>
        <w:t xml:space="preserve"> (compatibilitate cu strategiile sectoriale), rezultate </w:t>
      </w:r>
      <w:r w:rsidR="003B5565" w:rsidRPr="00D413AD">
        <w:rPr>
          <w:rFonts w:ascii="Trebuchet MS" w:hAnsi="Trebuchet MS" w:cstheme="minorHAnsi"/>
          <w:lang w:val="ro-RO"/>
        </w:rPr>
        <w:t>așteptate</w:t>
      </w:r>
      <w:r w:rsidRPr="00D413AD">
        <w:rPr>
          <w:rFonts w:ascii="Trebuchet MS" w:hAnsi="Trebuchet MS" w:cstheme="minorHAnsi"/>
          <w:lang w:val="ro-RO"/>
        </w:rPr>
        <w:t xml:space="preserve"> (impact), capacitate de realizare a proiectului în termenul prevăzut </w:t>
      </w:r>
      <w:r w:rsidR="003B5565" w:rsidRPr="00D413AD">
        <w:rPr>
          <w:rFonts w:ascii="Trebuchet MS" w:hAnsi="Trebuchet MS" w:cstheme="minorHAnsi"/>
          <w:lang w:val="ro-RO"/>
        </w:rPr>
        <w:t>și</w:t>
      </w:r>
      <w:r w:rsidRPr="00D413AD">
        <w:rPr>
          <w:rFonts w:ascii="Trebuchet MS" w:hAnsi="Trebuchet MS" w:cstheme="minorHAnsi"/>
          <w:lang w:val="ro-RO"/>
        </w:rPr>
        <w:t xml:space="preserve"> sustenabilitatea </w:t>
      </w:r>
      <w:r w:rsidRPr="00D413AD">
        <w:rPr>
          <w:rFonts w:ascii="Trebuchet MS" w:hAnsi="Trebuchet MS" w:cstheme="minorHAnsi"/>
          <w:b/>
          <w:color w:val="000066"/>
          <w:lang w:val="ro-RO"/>
        </w:rPr>
        <w:t xml:space="preserve">financiară vor conduce la creșterea </w:t>
      </w:r>
      <w:r w:rsidRPr="00D413AD">
        <w:rPr>
          <w:rFonts w:ascii="Trebuchet MS" w:hAnsi="Trebuchet MS" w:cstheme="minorHAnsi"/>
          <w:b/>
          <w:bCs/>
          <w:color w:val="000066"/>
          <w:lang w:val="ro-RO"/>
        </w:rPr>
        <w:t xml:space="preserve"> absorbției fondurilor europene,</w:t>
      </w:r>
      <w:r w:rsidRPr="00D413AD">
        <w:rPr>
          <w:rFonts w:ascii="Trebuchet MS" w:hAnsi="Trebuchet MS" w:cstheme="minorHAnsi"/>
          <w:b/>
          <w:color w:val="000066"/>
          <w:lang w:val="ro-RO"/>
        </w:rPr>
        <w:t xml:space="preserve"> în vederea descongestionării spațiului fiscal și a susținerii creșterii economice.</w:t>
      </w:r>
    </w:p>
    <w:p w14:paraId="0225D60E" w14:textId="5D9ED245" w:rsidR="0064347D" w:rsidRPr="00D413AD" w:rsidRDefault="007B51CE" w:rsidP="0064347D">
      <w:pPr>
        <w:widowControl w:val="0"/>
        <w:suppressAutoHyphens/>
        <w:autoSpaceDE w:val="0"/>
        <w:autoSpaceDN w:val="0"/>
        <w:adjustRightInd w:val="0"/>
        <w:spacing w:before="120"/>
        <w:ind w:right="-2"/>
        <w:jc w:val="both"/>
        <w:rPr>
          <w:rFonts w:ascii="Trebuchet MS" w:hAnsi="Trebuchet MS" w:cs="Calibri"/>
          <w:lang w:val="ro-RO"/>
        </w:rPr>
      </w:pPr>
      <w:r w:rsidRPr="00D413AD">
        <w:rPr>
          <w:rFonts w:ascii="Trebuchet MS" w:hAnsi="Trebuchet MS" w:cstheme="minorHAnsi"/>
          <w:lang w:val="ro-RO"/>
        </w:rPr>
        <w:t>În anul 2023 cheltuielile destinate in</w:t>
      </w:r>
      <w:r w:rsidR="00816C71" w:rsidRPr="00D413AD">
        <w:rPr>
          <w:rFonts w:ascii="Trebuchet MS" w:hAnsi="Trebuchet MS" w:cstheme="minorHAnsi"/>
          <w:lang w:val="ro-RO"/>
        </w:rPr>
        <w:t>ve</w:t>
      </w:r>
      <w:r w:rsidR="00020181">
        <w:rPr>
          <w:rFonts w:ascii="Trebuchet MS" w:hAnsi="Trebuchet MS" w:cstheme="minorHAnsi"/>
          <w:lang w:val="ro-RO"/>
        </w:rPr>
        <w:t>stițiilor însumează aprox. 112,1</w:t>
      </w:r>
      <w:r w:rsidRPr="00D413AD">
        <w:rPr>
          <w:rFonts w:ascii="Trebuchet MS" w:hAnsi="Trebuchet MS" w:cstheme="minorHAnsi"/>
          <w:lang w:val="ro-RO"/>
        </w:rPr>
        <w:t xml:space="preserve"> miliarde lei, </w:t>
      </w:r>
      <w:r w:rsidR="00816C71" w:rsidRPr="00D413AD">
        <w:rPr>
          <w:rFonts w:ascii="Trebuchet MS" w:hAnsi="Trebuchet MS" w:cstheme="minorHAnsi"/>
          <w:lang w:val="ro-RO"/>
        </w:rPr>
        <w:t>reprezentând aproximativ 7,22</w:t>
      </w:r>
      <w:r w:rsidRPr="00D413AD">
        <w:rPr>
          <w:rFonts w:ascii="Trebuchet MS" w:hAnsi="Trebuchet MS" w:cstheme="minorHAnsi"/>
          <w:lang w:val="ro-RO"/>
        </w:rPr>
        <w:t>% în PIB, iar în anul 2025 acestea însumea</w:t>
      </w:r>
      <w:r w:rsidR="003A5FBA" w:rsidRPr="00D413AD">
        <w:rPr>
          <w:rFonts w:ascii="Trebuchet MS" w:hAnsi="Trebuchet MS" w:cstheme="minorHAnsi"/>
          <w:lang w:val="ro-RO"/>
        </w:rPr>
        <w:t xml:space="preserve">ză aprox. </w:t>
      </w:r>
      <w:r w:rsidR="00816C71" w:rsidRPr="00D413AD">
        <w:rPr>
          <w:rFonts w:ascii="Trebuchet MS" w:hAnsi="Trebuchet MS" w:cstheme="minorHAnsi"/>
          <w:lang w:val="ro-RO"/>
        </w:rPr>
        <w:t>133,2</w:t>
      </w:r>
      <w:r w:rsidR="003A5FBA" w:rsidRPr="00D413AD">
        <w:rPr>
          <w:rFonts w:ascii="Trebuchet MS" w:hAnsi="Trebuchet MS" w:cstheme="minorHAnsi"/>
          <w:lang w:val="ro-RO"/>
        </w:rPr>
        <w:t xml:space="preserve"> miliarde lei</w:t>
      </w:r>
      <w:r w:rsidRPr="00D413AD">
        <w:rPr>
          <w:rFonts w:ascii="Trebuchet MS" w:hAnsi="Trebuchet MS" w:cstheme="minorHAnsi"/>
          <w:lang w:val="ro-RO"/>
        </w:rPr>
        <w:t xml:space="preserve">, </w:t>
      </w:r>
      <w:r w:rsidR="003A5FBA" w:rsidRPr="00D413AD">
        <w:rPr>
          <w:rFonts w:ascii="Trebuchet MS" w:hAnsi="Trebuchet MS" w:cstheme="minorHAnsi"/>
          <w:lang w:val="ro-RO"/>
        </w:rPr>
        <w:t>constatându-se o creș</w:t>
      </w:r>
      <w:r w:rsidRPr="00D413AD">
        <w:rPr>
          <w:rFonts w:ascii="Trebuchet MS" w:hAnsi="Trebuchet MS" w:cstheme="minorHAnsi"/>
          <w:lang w:val="ro-RO"/>
        </w:rPr>
        <w:t>tere în valoare nominală față de anul 2023.</w:t>
      </w:r>
      <w:r w:rsidR="0064347D" w:rsidRPr="00D413AD">
        <w:rPr>
          <w:rFonts w:ascii="Trebuchet MS" w:hAnsi="Trebuchet MS" w:cs="Calibri"/>
          <w:lang w:val="ro-RO"/>
        </w:rPr>
        <w:t xml:space="preserve"> În anul 2023 </w:t>
      </w:r>
      <w:r w:rsidR="003A5FBA" w:rsidRPr="00D413AD">
        <w:rPr>
          <w:rFonts w:ascii="Trebuchet MS" w:hAnsi="Trebuchet MS" w:cs="Calibri"/>
          <w:lang w:val="ro-RO"/>
        </w:rPr>
        <w:t>se remarcă un vârf de investiț</w:t>
      </w:r>
      <w:r w:rsidR="0064347D" w:rsidRPr="00D413AD">
        <w:rPr>
          <w:rFonts w:ascii="Trebuchet MS" w:hAnsi="Trebuchet MS" w:cs="Calibri"/>
          <w:lang w:val="ro-RO"/>
        </w:rPr>
        <w:t>ii</w:t>
      </w:r>
      <w:r w:rsidR="003A5FBA" w:rsidRPr="00D413AD">
        <w:rPr>
          <w:rFonts w:ascii="Trebuchet MS" w:hAnsi="Trebuchet MS" w:cs="Calibri"/>
          <w:lang w:val="ro-RO"/>
        </w:rPr>
        <w:t>, datorat finaliză</w:t>
      </w:r>
      <w:r w:rsidR="0064347D" w:rsidRPr="00D413AD">
        <w:rPr>
          <w:rFonts w:ascii="Trebuchet MS" w:hAnsi="Trebuchet MS" w:cs="Calibri"/>
          <w:lang w:val="ro-RO"/>
        </w:rPr>
        <w:t xml:space="preserve">rii cadrului de programare financiar 2014-2020, fiind ultimul </w:t>
      </w:r>
      <w:r w:rsidR="003A5FBA" w:rsidRPr="00D413AD">
        <w:rPr>
          <w:rFonts w:ascii="Trebuchet MS" w:hAnsi="Trebuchet MS" w:cs="Calibri"/>
          <w:lang w:val="ro-RO"/>
        </w:rPr>
        <w:t>an de eligibilitate, precum ș</w:t>
      </w:r>
      <w:r w:rsidR="0064347D" w:rsidRPr="00D413AD">
        <w:rPr>
          <w:rFonts w:ascii="Trebuchet MS" w:hAnsi="Trebuchet MS" w:cs="Calibri"/>
          <w:lang w:val="ro-RO"/>
        </w:rPr>
        <w:t xml:space="preserve">i continuarea proiectelor pe PNRR </w:t>
      </w:r>
      <w:r w:rsidR="003A5FBA" w:rsidRPr="00D413AD">
        <w:rPr>
          <w:rFonts w:ascii="Trebuchet MS" w:hAnsi="Trebuchet MS" w:cs="Calibri"/>
          <w:lang w:val="ro-RO"/>
        </w:rPr>
        <w:t>ș</w:t>
      </w:r>
      <w:r w:rsidR="0064347D" w:rsidRPr="00D413AD">
        <w:rPr>
          <w:rFonts w:ascii="Trebuchet MS" w:hAnsi="Trebuchet MS" w:cs="Calibri"/>
          <w:lang w:val="ro-RO"/>
        </w:rPr>
        <w:t>i demararea noulu</w:t>
      </w:r>
      <w:r w:rsidR="003A5FBA" w:rsidRPr="00D413AD">
        <w:rPr>
          <w:rFonts w:ascii="Trebuchet MS" w:hAnsi="Trebuchet MS" w:cs="Calibri"/>
          <w:lang w:val="ro-RO"/>
        </w:rPr>
        <w:t>i cadru de programare 2021-2027.</w:t>
      </w:r>
    </w:p>
    <w:p w14:paraId="667657D6" w14:textId="21E0910D" w:rsidR="007B51CE" w:rsidRPr="00D413AD" w:rsidRDefault="007B51CE" w:rsidP="00A30A8B">
      <w:pPr>
        <w:widowControl w:val="0"/>
        <w:suppressAutoHyphens/>
        <w:autoSpaceDE w:val="0"/>
        <w:autoSpaceDN w:val="0"/>
        <w:adjustRightInd w:val="0"/>
        <w:spacing w:before="120"/>
        <w:ind w:right="-2"/>
        <w:jc w:val="both"/>
        <w:rPr>
          <w:rFonts w:ascii="Trebuchet MS" w:hAnsi="Trebuchet MS" w:cstheme="minorHAnsi"/>
          <w:lang w:val="ro-RO"/>
        </w:rPr>
      </w:pPr>
      <w:r w:rsidRPr="00D413AD">
        <w:rPr>
          <w:rFonts w:ascii="Trebuchet MS" w:hAnsi="Trebuchet MS" w:cstheme="minorHAnsi"/>
          <w:lang w:val="ro-RO"/>
        </w:rPr>
        <w:t>În an</w:t>
      </w:r>
      <w:r w:rsidR="003A5FBA" w:rsidRPr="00D413AD">
        <w:rPr>
          <w:rFonts w:ascii="Trebuchet MS" w:hAnsi="Trebuchet MS" w:cstheme="minorHAnsi"/>
          <w:lang w:val="ro-RO"/>
        </w:rPr>
        <w:t xml:space="preserve">ii </w:t>
      </w:r>
      <w:r w:rsidR="00A35850">
        <w:rPr>
          <w:rFonts w:ascii="Trebuchet MS" w:hAnsi="Trebuchet MS" w:cstheme="minorHAnsi"/>
          <w:lang w:val="ro-RO"/>
        </w:rPr>
        <w:t xml:space="preserve">2022, </w:t>
      </w:r>
      <w:r w:rsidR="003A5FBA" w:rsidRPr="00D413AD">
        <w:rPr>
          <w:rFonts w:ascii="Trebuchet MS" w:hAnsi="Trebuchet MS" w:cstheme="minorHAnsi"/>
          <w:lang w:val="ro-RO"/>
        </w:rPr>
        <w:t xml:space="preserve">2023 </w:t>
      </w:r>
      <w:r w:rsidR="00D82AE1">
        <w:rPr>
          <w:rFonts w:ascii="Trebuchet MS" w:hAnsi="Trebuchet MS" w:cstheme="minorHAnsi"/>
          <w:lang w:val="ro-RO"/>
        </w:rPr>
        <w:t xml:space="preserve">si </w:t>
      </w:r>
      <w:r w:rsidR="003A5FBA" w:rsidRPr="00D413AD">
        <w:rPr>
          <w:rFonts w:ascii="Trebuchet MS" w:hAnsi="Trebuchet MS" w:cstheme="minorHAnsi"/>
          <w:lang w:val="ro-RO"/>
        </w:rPr>
        <w:t xml:space="preserve"> 2025 </w:t>
      </w:r>
      <w:r w:rsidRPr="00D413AD">
        <w:rPr>
          <w:rFonts w:ascii="Trebuchet MS" w:hAnsi="Trebuchet MS" w:cstheme="minorHAnsi"/>
          <w:lang w:val="ro-RO"/>
        </w:rPr>
        <w:t xml:space="preserve">se constată </w:t>
      </w:r>
      <w:r w:rsidRPr="00D413AD">
        <w:rPr>
          <w:rFonts w:ascii="Trebuchet MS" w:hAnsi="Trebuchet MS" w:cstheme="minorHAnsi"/>
          <w:b/>
          <w:lang w:val="ro-RO"/>
        </w:rPr>
        <w:t>o îmbunătățire a structurii cheltuielilor de investiții</w:t>
      </w:r>
      <w:r w:rsidRPr="00D413AD">
        <w:rPr>
          <w:rFonts w:ascii="Trebuchet MS" w:hAnsi="Trebuchet MS" w:cstheme="minorHAnsi"/>
          <w:lang w:val="ro-RO"/>
        </w:rPr>
        <w:t xml:space="preserve"> în sensul creșterii ponderii cheltuielilor aferente proiectelor finanțate din fonduri externe</w:t>
      </w:r>
      <w:r w:rsidR="002847DE">
        <w:rPr>
          <w:rFonts w:ascii="Trebuchet MS" w:hAnsi="Trebuchet MS" w:cstheme="minorHAnsi"/>
          <w:lang w:val="ro-RO"/>
        </w:rPr>
        <w:t xml:space="preserve"> și </w:t>
      </w:r>
      <w:r w:rsidRPr="00D413AD">
        <w:rPr>
          <w:rFonts w:ascii="Trebuchet MS" w:hAnsi="Trebuchet MS" w:cstheme="minorHAnsi"/>
          <w:lang w:val="ro-RO"/>
        </w:rPr>
        <w:t>PNRR din cadrul surselor de finanțare.</w:t>
      </w:r>
    </w:p>
    <w:p w14:paraId="5733597D" w14:textId="20784147" w:rsidR="0064347D" w:rsidRPr="00D413AD" w:rsidRDefault="0064347D" w:rsidP="0064347D">
      <w:pPr>
        <w:widowControl w:val="0"/>
        <w:suppressAutoHyphens/>
        <w:autoSpaceDE w:val="0"/>
        <w:autoSpaceDN w:val="0"/>
        <w:adjustRightInd w:val="0"/>
        <w:spacing w:before="120"/>
        <w:ind w:right="-2"/>
        <w:jc w:val="both"/>
        <w:rPr>
          <w:rFonts w:ascii="Trebuchet MS" w:hAnsi="Trebuchet MS" w:cs="Calibri"/>
          <w:lang w:val="ro-RO"/>
        </w:rPr>
      </w:pPr>
      <w:r w:rsidRPr="00D413AD">
        <w:rPr>
          <w:rFonts w:ascii="Trebuchet MS" w:hAnsi="Trebuchet MS" w:cs="Calibri"/>
          <w:lang w:val="ro-RO"/>
        </w:rPr>
        <w:t xml:space="preserve">Efectuarea unui volum mare de cheltuieli investiționale din partea sectorului public, cu </w:t>
      </w:r>
      <w:r w:rsidRPr="00D413AD">
        <w:rPr>
          <w:rFonts w:ascii="Trebuchet MS" w:hAnsi="Trebuchet MS" w:cs="Calibri"/>
          <w:b/>
          <w:lang w:val="ro-RO"/>
        </w:rPr>
        <w:t xml:space="preserve">vârfuri de peste 7% din PIB </w:t>
      </w:r>
      <w:r w:rsidR="003A5FBA" w:rsidRPr="00D413AD">
        <w:rPr>
          <w:rFonts w:ascii="Trebuchet MS" w:hAnsi="Trebuchet MS" w:cs="Calibri"/>
          <w:b/>
          <w:lang w:val="ro-RO"/>
        </w:rPr>
        <w:t>î</w:t>
      </w:r>
      <w:r w:rsidR="00D82AE1">
        <w:rPr>
          <w:rFonts w:ascii="Trebuchet MS" w:hAnsi="Trebuchet MS" w:cs="Calibri"/>
          <w:b/>
          <w:lang w:val="ro-RO"/>
        </w:rPr>
        <w:t>n perioada 2023-2025</w:t>
      </w:r>
      <w:r w:rsidR="003A5FBA" w:rsidRPr="00D413AD">
        <w:rPr>
          <w:rFonts w:ascii="Trebuchet MS" w:hAnsi="Trebuchet MS" w:cs="Calibri"/>
          <w:b/>
          <w:lang w:val="ro-RO"/>
        </w:rPr>
        <w:t>, fiind</w:t>
      </w:r>
      <w:r w:rsidRPr="00D413AD">
        <w:rPr>
          <w:rFonts w:ascii="Trebuchet MS" w:hAnsi="Trebuchet MS" w:cs="Calibri"/>
          <w:b/>
          <w:lang w:val="ro-RO"/>
        </w:rPr>
        <w:t xml:space="preserve"> </w:t>
      </w:r>
      <w:r w:rsidRPr="00D413AD">
        <w:rPr>
          <w:rFonts w:ascii="Trebuchet MS" w:hAnsi="Trebuchet MS" w:cs="Calibri"/>
          <w:lang w:val="ro-RO"/>
        </w:rPr>
        <w:t>susținut</w:t>
      </w:r>
      <w:r w:rsidR="003A5FBA" w:rsidRPr="00D413AD">
        <w:rPr>
          <w:rFonts w:ascii="Trebuchet MS" w:hAnsi="Trebuchet MS" w:cs="Calibri"/>
          <w:lang w:val="ro-RO"/>
        </w:rPr>
        <w:t>ă</w:t>
      </w:r>
      <w:r w:rsidRPr="00D413AD">
        <w:rPr>
          <w:rFonts w:ascii="Trebuchet MS" w:hAnsi="Trebuchet MS" w:cs="Calibri"/>
          <w:lang w:val="ro-RO"/>
        </w:rPr>
        <w:t xml:space="preserve"> de fondurile europene aferent</w:t>
      </w:r>
      <w:r w:rsidR="003A5FBA" w:rsidRPr="00D413AD">
        <w:rPr>
          <w:rFonts w:ascii="Trebuchet MS" w:hAnsi="Trebuchet MS" w:cs="Calibri"/>
          <w:lang w:val="ro-RO"/>
        </w:rPr>
        <w:t>e cadrului financiar 2021-2027 ș</w:t>
      </w:r>
      <w:r w:rsidRPr="00D413AD">
        <w:rPr>
          <w:rFonts w:ascii="Trebuchet MS" w:hAnsi="Trebuchet MS" w:cs="Calibri"/>
          <w:lang w:val="ro-RO"/>
        </w:rPr>
        <w:t xml:space="preserve">i </w:t>
      </w:r>
      <w:r w:rsidR="003A5FBA" w:rsidRPr="00D413AD">
        <w:rPr>
          <w:rFonts w:ascii="Trebuchet MS" w:hAnsi="Trebuchet MS" w:cs="Calibri"/>
          <w:lang w:val="ro-RO"/>
        </w:rPr>
        <w:t>fondurile</w:t>
      </w:r>
      <w:r w:rsidRPr="00D413AD">
        <w:rPr>
          <w:rFonts w:ascii="Trebuchet MS" w:hAnsi="Trebuchet MS" w:cs="Calibri"/>
          <w:lang w:val="ro-RO"/>
        </w:rPr>
        <w:t xml:space="preserve"> ce provin din Mecanismul de Redresare și Reziliență</w:t>
      </w:r>
      <w:r w:rsidR="003A5FBA" w:rsidRPr="00D413AD">
        <w:rPr>
          <w:rFonts w:ascii="Trebuchet MS" w:hAnsi="Trebuchet MS" w:cs="Calibri"/>
          <w:lang w:val="ro-RO"/>
        </w:rPr>
        <w:t>,</w:t>
      </w:r>
      <w:r w:rsidRPr="00D413AD">
        <w:rPr>
          <w:rFonts w:ascii="Trebuchet MS" w:hAnsi="Trebuchet MS" w:cs="Calibri"/>
          <w:lang w:val="ro-RO"/>
        </w:rPr>
        <w:t xml:space="preserve"> care finanțează reformele din PNRR, </w:t>
      </w:r>
      <w:r w:rsidR="003A5FBA" w:rsidRPr="00D413AD">
        <w:rPr>
          <w:rFonts w:ascii="Trebuchet MS" w:hAnsi="Trebuchet MS" w:cs="Calibri"/>
          <w:lang w:val="ro-RO"/>
        </w:rPr>
        <w:t>fonduri ce</w:t>
      </w:r>
      <w:r w:rsidRPr="00D413AD">
        <w:rPr>
          <w:rFonts w:ascii="Trebuchet MS" w:hAnsi="Trebuchet MS" w:cs="Calibri"/>
          <w:lang w:val="ro-RO"/>
        </w:rPr>
        <w:t xml:space="preserve"> degrevează efortul </w:t>
      </w:r>
      <w:r w:rsidR="003B5565" w:rsidRPr="00D413AD">
        <w:rPr>
          <w:rFonts w:ascii="Trebuchet MS" w:hAnsi="Trebuchet MS" w:cs="Calibri"/>
          <w:lang w:val="ro-RO"/>
        </w:rPr>
        <w:t>național</w:t>
      </w:r>
      <w:r w:rsidRPr="00D413AD">
        <w:rPr>
          <w:rFonts w:ascii="Trebuchet MS" w:hAnsi="Trebuchet MS" w:cs="Calibri"/>
          <w:lang w:val="ro-RO"/>
        </w:rPr>
        <w:t>.</w:t>
      </w:r>
      <w:r w:rsidR="003A5FBA" w:rsidRPr="00D413AD">
        <w:rPr>
          <w:rFonts w:ascii="Trebuchet MS" w:hAnsi="Trebuchet MS" w:cs="Calibri"/>
          <w:lang w:val="ro-RO"/>
        </w:rPr>
        <w:t xml:space="preserve"> Deși în anul 2024 se constată o scă</w:t>
      </w:r>
      <w:r w:rsidRPr="00D413AD">
        <w:rPr>
          <w:rFonts w:ascii="Trebuchet MS" w:hAnsi="Trebuchet MS" w:cs="Calibri"/>
          <w:lang w:val="ro-RO"/>
        </w:rPr>
        <w:t xml:space="preserve">dere a </w:t>
      </w:r>
      <w:r w:rsidR="003A5FBA" w:rsidRPr="00D413AD">
        <w:rPr>
          <w:rFonts w:ascii="Trebuchet MS" w:hAnsi="Trebuchet MS" w:cs="Calibri"/>
          <w:lang w:val="ro-RO"/>
        </w:rPr>
        <w:t xml:space="preserve">ponderii investițiilor la 6,38% din PIB, </w:t>
      </w:r>
      <w:r w:rsidRPr="00D413AD">
        <w:rPr>
          <w:rFonts w:ascii="Trebuchet MS" w:hAnsi="Trebuchet MS" w:cs="Calibri"/>
          <w:lang w:val="ro-RO"/>
        </w:rPr>
        <w:t xml:space="preserve">acest aspect este unul conjunctural, fiind determinat de </w:t>
      </w:r>
      <w:r w:rsidR="003A5FBA" w:rsidRPr="00D413AD">
        <w:rPr>
          <w:rFonts w:ascii="Trebuchet MS" w:hAnsi="Trebuchet MS" w:cs="Calibri"/>
          <w:lang w:val="ro-RO"/>
        </w:rPr>
        <w:t xml:space="preserve">faptul că </w:t>
      </w:r>
      <w:r w:rsidRPr="00D413AD">
        <w:rPr>
          <w:rFonts w:ascii="Trebuchet MS" w:hAnsi="Trebuchet MS" w:cs="Calibri"/>
          <w:lang w:val="ro-RO"/>
        </w:rPr>
        <w:t>anul 2023</w:t>
      </w:r>
      <w:r w:rsidR="003A5FBA" w:rsidRPr="00D413AD">
        <w:rPr>
          <w:rFonts w:ascii="Trebuchet MS" w:hAnsi="Trebuchet MS" w:cs="Calibri"/>
          <w:lang w:val="ro-RO"/>
        </w:rPr>
        <w:t xml:space="preserve"> reprezintă sfârș</w:t>
      </w:r>
      <w:r w:rsidRPr="00D413AD">
        <w:rPr>
          <w:rFonts w:ascii="Trebuchet MS" w:hAnsi="Trebuchet MS" w:cs="Calibri"/>
          <w:lang w:val="ro-RO"/>
        </w:rPr>
        <w:t>it</w:t>
      </w:r>
      <w:r w:rsidR="003A5FBA" w:rsidRPr="00D413AD">
        <w:rPr>
          <w:rFonts w:ascii="Trebuchet MS" w:hAnsi="Trebuchet MS" w:cs="Calibri"/>
          <w:lang w:val="ro-RO"/>
        </w:rPr>
        <w:t xml:space="preserve">ul </w:t>
      </w:r>
      <w:r w:rsidRPr="00D413AD">
        <w:rPr>
          <w:rFonts w:ascii="Trebuchet MS" w:hAnsi="Trebuchet MS" w:cs="Calibri"/>
          <w:lang w:val="ro-RO"/>
        </w:rPr>
        <w:t>cadru</w:t>
      </w:r>
      <w:r w:rsidR="003A5FBA" w:rsidRPr="00D413AD">
        <w:rPr>
          <w:rFonts w:ascii="Trebuchet MS" w:hAnsi="Trebuchet MS" w:cs="Calibri"/>
          <w:lang w:val="ro-RO"/>
        </w:rPr>
        <w:t>lui</w:t>
      </w:r>
      <w:r w:rsidRPr="00D413AD">
        <w:rPr>
          <w:rFonts w:ascii="Trebuchet MS" w:hAnsi="Trebuchet MS" w:cs="Calibri"/>
          <w:lang w:val="ro-RO"/>
        </w:rPr>
        <w:t xml:space="preserve"> de programare al fondurilor ESI </w:t>
      </w:r>
      <w:r w:rsidR="003A5FBA" w:rsidRPr="00D413AD">
        <w:rPr>
          <w:rFonts w:ascii="Trebuchet MS" w:hAnsi="Trebuchet MS" w:cs="Calibri"/>
          <w:lang w:val="ro-RO"/>
        </w:rPr>
        <w:t>și ultimul an eligibil de plăț</w:t>
      </w:r>
      <w:r w:rsidRPr="00D413AD">
        <w:rPr>
          <w:rFonts w:ascii="Trebuchet MS" w:hAnsi="Trebuchet MS" w:cs="Calibri"/>
          <w:lang w:val="ro-RO"/>
        </w:rPr>
        <w:t>i pe proiecte.</w:t>
      </w:r>
    </w:p>
    <w:p w14:paraId="2B977EBA" w14:textId="77777777" w:rsidR="0064347D" w:rsidRPr="00D413AD" w:rsidRDefault="0064347D" w:rsidP="00A30A8B">
      <w:pPr>
        <w:widowControl w:val="0"/>
        <w:suppressAutoHyphens/>
        <w:autoSpaceDE w:val="0"/>
        <w:autoSpaceDN w:val="0"/>
        <w:adjustRightInd w:val="0"/>
        <w:spacing w:before="120"/>
        <w:ind w:right="-2"/>
        <w:jc w:val="both"/>
        <w:rPr>
          <w:rFonts w:ascii="Trebuchet MS" w:hAnsi="Trebuchet MS" w:cstheme="minorHAnsi"/>
          <w:lang w:val="ro-RO"/>
        </w:rPr>
      </w:pPr>
    </w:p>
    <w:p w14:paraId="639224B9" w14:textId="77777777" w:rsidR="007B51CE" w:rsidRPr="00D413AD" w:rsidRDefault="007B51CE" w:rsidP="00A30A8B">
      <w:pPr>
        <w:spacing w:before="120"/>
        <w:ind w:right="142"/>
        <w:jc w:val="both"/>
        <w:rPr>
          <w:rFonts w:asciiTheme="minorHAnsi" w:eastAsiaTheme="minorHAnsi" w:hAnsiTheme="minorHAnsi" w:cstheme="minorBidi"/>
          <w:sz w:val="22"/>
          <w:szCs w:val="22"/>
          <w:lang w:val="ro-RO"/>
        </w:rPr>
      </w:pPr>
      <w:r w:rsidRPr="00D413AD">
        <w:rPr>
          <w:rFonts w:ascii="Trebuchet MS" w:hAnsi="Trebuchet MS" w:cstheme="minorHAnsi"/>
          <w:b/>
          <w:color w:val="000066"/>
          <w:lang w:val="ro-RO" w:eastAsia="zh-CN"/>
        </w:rPr>
        <w:lastRenderedPageBreak/>
        <w:t>Mecanismul de Redresare și Reziliență</w:t>
      </w:r>
      <w:r w:rsidRPr="00D413AD">
        <w:rPr>
          <w:rFonts w:ascii="Trebuchet MS" w:hAnsi="Trebuchet MS" w:cstheme="minorHAnsi"/>
          <w:color w:val="000066"/>
          <w:lang w:val="ro-RO" w:eastAsia="zh-CN"/>
        </w:rPr>
        <w:t xml:space="preserve"> </w:t>
      </w:r>
      <w:r w:rsidRPr="00D413AD">
        <w:rPr>
          <w:rFonts w:ascii="Trebuchet MS" w:hAnsi="Trebuchet MS" w:cstheme="minorHAnsi"/>
          <w:lang w:val="ro-RO" w:eastAsia="zh-CN"/>
        </w:rPr>
        <w:t xml:space="preserve">este un </w:t>
      </w:r>
      <w:r w:rsidRPr="00D413AD">
        <w:rPr>
          <w:rFonts w:ascii="Trebuchet MS" w:hAnsi="Trebuchet MS" w:cstheme="minorHAnsi"/>
          <w:b/>
          <w:color w:val="000066"/>
          <w:lang w:val="ro-RO" w:eastAsia="zh-CN"/>
        </w:rPr>
        <w:t>instrument inovator</w:t>
      </w:r>
      <w:r w:rsidRPr="00D413AD">
        <w:rPr>
          <w:rFonts w:ascii="Trebuchet MS" w:hAnsi="Trebuchet MS"/>
          <w:noProof/>
          <w:lang w:val="ro-RO"/>
        </w:rPr>
        <w:t xml:space="preserve"> care prevede un </w:t>
      </w:r>
      <w:r w:rsidRPr="00D413AD">
        <w:rPr>
          <w:rFonts w:ascii="Trebuchet MS" w:hAnsi="Trebuchet MS"/>
          <w:b/>
          <w:noProof/>
          <w:color w:val="000066"/>
          <w:u w:val="single"/>
          <w:lang w:val="ro-RO"/>
        </w:rPr>
        <w:t>sprijin financiar direct corelat cu obținerea de rezultate măsurate prin raportare la jaloanele și țintele indicate</w:t>
      </w:r>
      <w:r w:rsidRPr="00D413AD">
        <w:rPr>
          <w:rFonts w:ascii="Trebuchet MS" w:hAnsi="Trebuchet MS"/>
          <w:noProof/>
          <w:u w:val="single"/>
          <w:lang w:val="ro-RO"/>
        </w:rPr>
        <w:t xml:space="preserve"> în planurile de redresare și reziliență aprobat,  motiv pentru care reformele finanțate prin acest mecanism trebuie monitorizate cu mare atenție.</w:t>
      </w:r>
      <w:r w:rsidRPr="00D413AD">
        <w:rPr>
          <w:rFonts w:asciiTheme="minorHAnsi" w:eastAsiaTheme="minorHAnsi" w:hAnsiTheme="minorHAnsi" w:cstheme="minorBidi"/>
          <w:sz w:val="22"/>
          <w:szCs w:val="22"/>
          <w:lang w:val="ro-RO"/>
        </w:rPr>
        <w:t xml:space="preserve"> </w:t>
      </w:r>
    </w:p>
    <w:p w14:paraId="7897C90F" w14:textId="77777777" w:rsidR="007B51CE" w:rsidRPr="00D413AD" w:rsidRDefault="007B51CE" w:rsidP="00F87A7A">
      <w:pPr>
        <w:numPr>
          <w:ilvl w:val="0"/>
          <w:numId w:val="81"/>
        </w:numPr>
        <w:spacing w:before="120"/>
        <w:ind w:right="142"/>
        <w:contextualSpacing/>
        <w:jc w:val="both"/>
        <w:rPr>
          <w:rFonts w:ascii="Trebuchet MS" w:eastAsia="Calibri" w:hAnsi="Trebuchet MS"/>
          <w:lang w:val="ro-RO"/>
        </w:rPr>
      </w:pPr>
      <w:r w:rsidRPr="00D413AD">
        <w:rPr>
          <w:rFonts w:ascii="Trebuchet MS" w:eastAsia="Calibri" w:hAnsi="Trebuchet MS"/>
          <w:lang w:val="ro-RO"/>
        </w:rPr>
        <w:t>Acest mecanism atenuează  impactul economic și social al pandemiei de COVID-19 și are scopul de a spori durabilitatea și reziliența economiilor și societăților europene, precum și de a le pregăti mai bine pentru provocările și oportunitățile generate de tranziția verde și cea digitală.</w:t>
      </w:r>
    </w:p>
    <w:p w14:paraId="72094E51" w14:textId="77777777" w:rsidR="007B51CE" w:rsidRPr="00D413AD" w:rsidRDefault="007B51CE" w:rsidP="00F87A7A">
      <w:pPr>
        <w:numPr>
          <w:ilvl w:val="0"/>
          <w:numId w:val="81"/>
        </w:numPr>
        <w:spacing w:before="120"/>
        <w:ind w:right="142"/>
        <w:contextualSpacing/>
        <w:jc w:val="both"/>
        <w:rPr>
          <w:rFonts w:ascii="Trebuchet MS" w:eastAsia="Calibri" w:hAnsi="Trebuchet MS"/>
          <w:lang w:val="ro-RO"/>
        </w:rPr>
      </w:pPr>
      <w:r w:rsidRPr="00D413AD">
        <w:rPr>
          <w:rFonts w:ascii="Trebuchet MS" w:eastAsia="Calibri" w:hAnsi="Trebuchet MS"/>
          <w:lang w:val="ro-RO"/>
        </w:rPr>
        <w:t>MRR va ajuta UE să își atingă până în 2050 obiectivul în materie de neutralitate climatică și să avanseze pe calea tranziției digitale, creând totodată locuri de muncă și stimulând creșterea economică.</w:t>
      </w:r>
    </w:p>
    <w:p w14:paraId="6A0E5BA8" w14:textId="77777777" w:rsidR="007B51CE" w:rsidRPr="00D413AD" w:rsidRDefault="007B51CE" w:rsidP="00F87A7A">
      <w:pPr>
        <w:numPr>
          <w:ilvl w:val="0"/>
          <w:numId w:val="81"/>
        </w:numPr>
        <w:spacing w:before="120"/>
        <w:ind w:right="142"/>
        <w:contextualSpacing/>
        <w:jc w:val="both"/>
        <w:rPr>
          <w:rFonts w:ascii="Trebuchet MS" w:hAnsi="Trebuchet MS"/>
          <w:noProof/>
          <w:u w:val="single"/>
          <w:lang w:val="ro-RO"/>
        </w:rPr>
      </w:pPr>
      <w:r w:rsidRPr="00D413AD">
        <w:rPr>
          <w:rFonts w:ascii="Trebuchet MS" w:eastAsia="Calibri" w:hAnsi="Trebuchet MS"/>
          <w:lang w:val="ro-RO"/>
        </w:rPr>
        <w:t xml:space="preserve">MRR este esențial și pentru aplicarea </w:t>
      </w:r>
      <w:hyperlink r:id="rId14" w:history="1">
        <w:r w:rsidRPr="00D413AD">
          <w:rPr>
            <w:rFonts w:ascii="Trebuchet MS" w:eastAsia="Calibri" w:hAnsi="Trebuchet MS"/>
            <w:color w:val="000000" w:themeColor="text1"/>
            <w:u w:val="single"/>
            <w:lang w:val="ro-RO"/>
          </w:rPr>
          <w:t>planului REPowerEU</w:t>
        </w:r>
      </w:hyperlink>
      <w:r w:rsidRPr="00D413AD">
        <w:rPr>
          <w:rFonts w:ascii="Trebuchet MS" w:eastAsia="Calibri" w:hAnsi="Trebuchet MS"/>
          <w:color w:val="000000" w:themeColor="text1"/>
          <w:lang w:val="ro-RO"/>
        </w:rPr>
        <w:t xml:space="preserve"> (răspunsu</w:t>
      </w:r>
      <w:r w:rsidRPr="00D413AD">
        <w:rPr>
          <w:rFonts w:ascii="Trebuchet MS" w:eastAsia="Calibri" w:hAnsi="Trebuchet MS"/>
          <w:lang w:val="ro-RO"/>
        </w:rPr>
        <w:t>l Comisiei la dificultățile socioeconomice și la perturbarea pieței mondiale a energiei cauzate de invadarea Ucrainei de către Rusia).</w:t>
      </w:r>
    </w:p>
    <w:p w14:paraId="43DF1AF7" w14:textId="77777777" w:rsidR="007B51CE" w:rsidRPr="00D413AD" w:rsidRDefault="007B51CE" w:rsidP="00A30A8B">
      <w:pPr>
        <w:spacing w:before="120"/>
        <w:jc w:val="both"/>
        <w:rPr>
          <w:rFonts w:ascii="Trebuchet MS" w:hAnsi="Trebuchet MS" w:cs="Calibri"/>
          <w:lang w:val="ro-RO"/>
        </w:rPr>
      </w:pPr>
      <w:r w:rsidRPr="00D413AD">
        <w:rPr>
          <w:rFonts w:ascii="Trebuchet MS" w:hAnsi="Trebuchet MS" w:cs="Calibri"/>
          <w:b/>
          <w:color w:val="000066"/>
          <w:lang w:val="ro-RO"/>
        </w:rPr>
        <w:t>Planul național de redresare și reziliență al României (PNRR</w:t>
      </w:r>
      <w:r w:rsidRPr="00D413AD">
        <w:rPr>
          <w:rFonts w:ascii="Trebuchet MS" w:hAnsi="Trebuchet MS" w:cs="Calibri"/>
          <w:lang w:val="ro-RO"/>
        </w:rPr>
        <w:t xml:space="preserve">) reprezintă documentul strategic al României care fundamentează prioritățile de reformă și domeniile de investiții pentru aplicarea Mecanismului de redresare și reziliență - MRR la nivel național. </w:t>
      </w:r>
    </w:p>
    <w:p w14:paraId="611A54E3" w14:textId="3B6ABD3E" w:rsidR="007B51CE" w:rsidRPr="00D413AD" w:rsidRDefault="007B51CE" w:rsidP="00F87A7A">
      <w:pPr>
        <w:numPr>
          <w:ilvl w:val="0"/>
          <w:numId w:val="82"/>
        </w:numPr>
        <w:shd w:val="clear" w:color="auto" w:fill="E7E6E6" w:themeFill="background2"/>
        <w:spacing w:before="120"/>
        <w:contextualSpacing/>
        <w:jc w:val="both"/>
        <w:rPr>
          <w:rFonts w:ascii="Trebuchet MS" w:eastAsia="Calibri" w:hAnsi="Trebuchet MS" w:cs="Arial"/>
          <w:lang w:val="ro-RO"/>
        </w:rPr>
      </w:pPr>
      <w:r w:rsidRPr="00D413AD">
        <w:rPr>
          <w:rFonts w:ascii="Trebuchet MS" w:eastAsia="Calibri" w:hAnsi="Trebuchet MS" w:cs="Arial"/>
          <w:b/>
          <w:color w:val="000066"/>
          <w:lang w:val="ro-RO"/>
        </w:rPr>
        <w:t>Sustenabilitatea financiară bugetară</w:t>
      </w:r>
      <w:r w:rsidRPr="00D413AD">
        <w:rPr>
          <w:rFonts w:ascii="Trebuchet MS" w:eastAsia="Calibri" w:hAnsi="Trebuchet MS" w:cs="Arial"/>
          <w:color w:val="000066"/>
          <w:lang w:val="ro-RO"/>
        </w:rPr>
        <w:t xml:space="preserve"> </w:t>
      </w:r>
      <w:r w:rsidRPr="00D413AD">
        <w:rPr>
          <w:rFonts w:ascii="Trebuchet MS" w:eastAsia="Calibri" w:hAnsi="Trebuchet MS" w:cs="Arial"/>
          <w:lang w:val="ro-RO"/>
        </w:rPr>
        <w:t xml:space="preserve">este o  măsură transversală </w:t>
      </w:r>
      <w:r w:rsidR="003B5565" w:rsidRPr="00D413AD">
        <w:rPr>
          <w:rFonts w:ascii="Trebuchet MS" w:eastAsia="Calibri" w:hAnsi="Trebuchet MS" w:cs="Arial"/>
          <w:lang w:val="ro-RO"/>
        </w:rPr>
        <w:t>susținută</w:t>
      </w:r>
      <w:r w:rsidRPr="00D413AD">
        <w:rPr>
          <w:rFonts w:ascii="Trebuchet MS" w:eastAsia="Calibri" w:hAnsi="Trebuchet MS" w:cs="Arial"/>
          <w:lang w:val="ro-RO"/>
        </w:rPr>
        <w:t xml:space="preserve"> de PNRR care crește capacitatea de răspuns, atât la realitățile actuale cât și viitoare, </w:t>
      </w:r>
      <w:r w:rsidRPr="00D413AD">
        <w:rPr>
          <w:rFonts w:ascii="Trebuchet MS" w:eastAsia="Calibri" w:hAnsi="Trebuchet MS" w:cs="Arial"/>
          <w:b/>
          <w:lang w:val="ro-RO"/>
        </w:rPr>
        <w:t>propunând o serie de măsuri care oferă mai multă predictibilitate asupra bugetului de stat și control asupra mecanismului de stabilitate bugetară</w:t>
      </w:r>
      <w:r w:rsidRPr="00D413AD">
        <w:rPr>
          <w:rFonts w:ascii="Trebuchet MS" w:eastAsia="Calibri" w:hAnsi="Trebuchet MS" w:cs="Arial"/>
          <w:lang w:val="ro-RO"/>
        </w:rPr>
        <w:t xml:space="preserve">. În acest sens, sunt propuse </w:t>
      </w:r>
      <w:r w:rsidRPr="00D413AD">
        <w:rPr>
          <w:rFonts w:ascii="Trebuchet MS" w:eastAsia="Calibri" w:hAnsi="Trebuchet MS" w:cs="Arial"/>
          <w:b/>
          <w:color w:val="000066"/>
          <w:lang w:val="ro-RO"/>
        </w:rPr>
        <w:t>măsuri de control, de stimulare și simplificare a colectării la bugetul de stat, prin raportare la principiul conformării voluntare, la îmbunătățirea proceselor de administrare a impozitelor și taxelor, reorientând modul de administrare pe baza managementului riscului fiscal integrat pentru reducerea neconformării fiscale și a decalajelor fiscale, inclusiv prin raportare la îmbunătățirea mecanismului de programare bugetară în vederea eficientizării și prioritizării cheltuielilor publice.</w:t>
      </w:r>
      <w:r w:rsidRPr="00D413AD">
        <w:rPr>
          <w:rFonts w:ascii="Trebuchet MS" w:eastAsia="Calibri" w:hAnsi="Trebuchet MS" w:cs="Arial"/>
          <w:lang w:val="ro-RO"/>
        </w:rPr>
        <w:t xml:space="preserve"> Cele menționate anterior sunt complementare cu reformele și investițiile privind consolidarea capacității de prognoză a cheltuielilor și de limitare a impactul reformelor sistemului de pensii pe termen mediu și lung și a stabilirii salariului minim și cu măsurile de eliminare a distorsiunilor și lacunelor din sistemul fiscal, care permit contribuabililor devieri de la respectarea principiului conformării voluntare privind plata taxelor fiscale (subminând corectitudinea sistemului) </w:t>
      </w:r>
      <w:r w:rsidR="003B5565" w:rsidRPr="00D413AD">
        <w:rPr>
          <w:rFonts w:ascii="Trebuchet MS" w:eastAsia="Calibri" w:hAnsi="Trebuchet MS" w:cs="Arial"/>
          <w:lang w:val="ro-RO"/>
        </w:rPr>
        <w:t>în materia</w:t>
      </w:r>
      <w:r w:rsidRPr="00D413AD">
        <w:rPr>
          <w:rFonts w:ascii="Trebuchet MS" w:eastAsia="Calibri" w:hAnsi="Trebuchet MS" w:cs="Arial"/>
          <w:lang w:val="ro-RO"/>
        </w:rPr>
        <w:t xml:space="preserve"> impozitului pe venit și a contribuțiilor sociale. </w:t>
      </w:r>
    </w:p>
    <w:p w14:paraId="4A377C87" w14:textId="77777777" w:rsidR="007B51CE" w:rsidRPr="00D413AD" w:rsidRDefault="007B51CE" w:rsidP="00A30A8B">
      <w:pPr>
        <w:spacing w:before="120"/>
        <w:ind w:left="360"/>
        <w:contextualSpacing/>
        <w:jc w:val="both"/>
        <w:rPr>
          <w:rFonts w:ascii="Trebuchet MS" w:hAnsi="Trebuchet MS" w:cs="Calibri"/>
          <w:lang w:val="ro-RO"/>
        </w:rPr>
      </w:pPr>
    </w:p>
    <w:p w14:paraId="4DB12EBE" w14:textId="77777777" w:rsidR="007B51CE" w:rsidRPr="00D413AD" w:rsidRDefault="007B51CE" w:rsidP="00F87A7A">
      <w:pPr>
        <w:numPr>
          <w:ilvl w:val="0"/>
          <w:numId w:val="82"/>
        </w:numPr>
        <w:spacing w:before="120"/>
        <w:contextualSpacing/>
        <w:jc w:val="both"/>
        <w:rPr>
          <w:rFonts w:ascii="Trebuchet MS" w:hAnsi="Trebuchet MS" w:cs="Calibri"/>
          <w:lang w:val="ro-RO"/>
        </w:rPr>
      </w:pPr>
      <w:r w:rsidRPr="00D413AD">
        <w:rPr>
          <w:rFonts w:ascii="Trebuchet MS" w:eastAsia="Calibri" w:hAnsi="Trebuchet MS" w:cs="Arial"/>
          <w:lang w:val="ro-RO"/>
        </w:rPr>
        <w:t>În plus, planul prevede și unele măsuri sectoriale de reformare a modului de distribuire sau utilizare a fondurilor pe criterii de eficiență și performanță (de exemplu în sănătate și în salarizarea personalului bugetar), toate acestea contribuind incremental la creșterea predictibilității legislative și bugetare.</w:t>
      </w:r>
    </w:p>
    <w:p w14:paraId="215B17DA" w14:textId="77777777" w:rsidR="007B51CE" w:rsidRPr="00D413AD" w:rsidRDefault="007B51CE" w:rsidP="00A30A8B">
      <w:pPr>
        <w:spacing w:before="120"/>
        <w:jc w:val="both"/>
        <w:rPr>
          <w:rFonts w:ascii="Trebuchet MS" w:hAnsi="Trebuchet MS" w:cs="Calibri"/>
          <w:lang w:val="ro-RO"/>
        </w:rPr>
      </w:pPr>
      <w:r w:rsidRPr="00D413AD">
        <w:rPr>
          <w:rFonts w:ascii="Trebuchet MS" w:hAnsi="Trebuchet MS" w:cs="Calibri"/>
          <w:b/>
          <w:color w:val="000066"/>
          <w:lang w:val="ro-RO" w:eastAsia="zh-CN"/>
        </w:rPr>
        <w:t>România se află în fața unei oportunități istorice</w:t>
      </w:r>
      <w:r w:rsidRPr="00D413AD">
        <w:rPr>
          <w:rFonts w:ascii="Trebuchet MS" w:hAnsi="Trebuchet MS" w:cs="Calibri"/>
          <w:color w:val="002060"/>
          <w:lang w:val="ro-RO" w:eastAsia="zh-CN"/>
        </w:rPr>
        <w:t>.</w:t>
      </w:r>
      <w:r w:rsidRPr="00D413AD">
        <w:rPr>
          <w:rFonts w:ascii="Trebuchet MS" w:hAnsi="Trebuchet MS" w:cs="Calibri"/>
          <w:lang w:val="ro-RO" w:eastAsia="zh-CN"/>
        </w:rPr>
        <w:t xml:space="preserve"> </w:t>
      </w:r>
      <w:r w:rsidRPr="00D413AD">
        <w:rPr>
          <w:rFonts w:ascii="Trebuchet MS" w:hAnsi="Trebuchet MS" w:cs="Arial"/>
          <w:lang w:val="ro-RO"/>
        </w:rPr>
        <w:t xml:space="preserve">România are alocate fonduri europene în valoare de 31,35 miliarde de euro (prețuri curente, inclusiv cooperarea teritorială europeană). Prin aceste investiții, </w:t>
      </w:r>
      <w:r w:rsidRPr="00D413AD">
        <w:rPr>
          <w:rFonts w:ascii="Trebuchet MS" w:hAnsi="Trebuchet MS" w:cs="Calibri"/>
          <w:b/>
          <w:color w:val="000066"/>
          <w:lang w:val="ro-RO"/>
        </w:rPr>
        <w:t xml:space="preserve">se așteaptă un impact pozitiv asupra indicatorilor macroeconomici, generând o creștere economică suplimentară semnificativă pe tot intervalul, față de scenariul de bază fără PNR, </w:t>
      </w:r>
      <w:r w:rsidRPr="00D413AD">
        <w:rPr>
          <w:rFonts w:ascii="Trebuchet MS" w:hAnsi="Trebuchet MS" w:cs="Arial"/>
          <w:lang w:val="ro-RO"/>
        </w:rPr>
        <w:t xml:space="preserve">iar  </w:t>
      </w:r>
      <w:r w:rsidRPr="00D413AD">
        <w:rPr>
          <w:rFonts w:ascii="Trebuchet MS" w:eastAsia="Calibri" w:hAnsi="Trebuchet MS" w:cs="Calibri"/>
          <w:u w:val="single"/>
          <w:lang w:val="ro-RO" w:eastAsia="ro-RO"/>
        </w:rPr>
        <w:t>s</w:t>
      </w:r>
      <w:r w:rsidRPr="00D413AD">
        <w:rPr>
          <w:rFonts w:ascii="Trebuchet MS" w:hAnsi="Trebuchet MS" w:cs="Calibri"/>
          <w:bCs/>
          <w:u w:val="single"/>
          <w:lang w:val="ro-RO"/>
        </w:rPr>
        <w:t>uma aferentă implementării PNRR este de 29,2 mil</w:t>
      </w:r>
      <w:r w:rsidRPr="00D413AD">
        <w:rPr>
          <w:rFonts w:ascii="Trebuchet MS" w:hAnsi="Trebuchet MS" w:cs="Calibri"/>
          <w:bCs/>
          <w:lang w:val="ro-RO"/>
        </w:rPr>
        <w:t>. euro.</w:t>
      </w:r>
      <w:r w:rsidRPr="00D413AD">
        <w:rPr>
          <w:rFonts w:ascii="Trebuchet MS" w:hAnsi="Trebuchet MS" w:cs="Calibri"/>
          <w:b/>
          <w:bCs/>
          <w:lang w:val="ro-RO"/>
        </w:rPr>
        <w:t xml:space="preserve"> </w:t>
      </w:r>
      <w:r w:rsidRPr="00D413AD">
        <w:rPr>
          <w:rFonts w:ascii="Trebuchet MS" w:hAnsi="Trebuchet MS" w:cs="Calibri"/>
          <w:lang w:val="ro-RO"/>
        </w:rPr>
        <w:t xml:space="preserve">România a solicitat </w:t>
      </w:r>
      <w:r w:rsidRPr="00D413AD">
        <w:rPr>
          <w:rFonts w:ascii="Trebuchet MS" w:hAnsi="Trebuchet MS" w:cs="Calibri"/>
          <w:b/>
          <w:color w:val="000066"/>
          <w:lang w:val="ro-RO"/>
        </w:rPr>
        <w:t>sprijin financiar nerambursabil în valoare de 14,2 mil. euro EUR</w:t>
      </w:r>
      <w:r w:rsidRPr="00D413AD">
        <w:rPr>
          <w:rFonts w:ascii="Trebuchet MS" w:hAnsi="Trebuchet MS" w:cs="Calibri"/>
          <w:lang w:val="ro-RO"/>
        </w:rPr>
        <w:t xml:space="preserve"> </w:t>
      </w:r>
      <w:r w:rsidRPr="00D413AD">
        <w:rPr>
          <w:rFonts w:ascii="Trebuchet MS" w:hAnsi="Trebuchet MS" w:cs="Calibri"/>
          <w:b/>
          <w:color w:val="000066"/>
          <w:lang w:val="ro-RO"/>
        </w:rPr>
        <w:t>și împrumuturi în valoare de 14,9 mil. EUR în cadrul Mecanismului de redresare și reziliență.</w:t>
      </w:r>
      <w:r w:rsidRPr="00D413AD">
        <w:rPr>
          <w:rFonts w:ascii="Trebuchet MS" w:hAnsi="Trebuchet MS" w:cs="Calibri"/>
          <w:lang w:val="ro-RO"/>
        </w:rPr>
        <w:t xml:space="preserve"> </w:t>
      </w:r>
    </w:p>
    <w:p w14:paraId="3EAEBE18" w14:textId="77777777" w:rsidR="007B51CE" w:rsidRPr="00D413AD" w:rsidRDefault="007B51CE" w:rsidP="007B51CE">
      <w:pPr>
        <w:spacing w:before="120"/>
        <w:ind w:right="142"/>
        <w:jc w:val="both"/>
        <w:rPr>
          <w:noProof/>
          <w:lang w:val="ro-RO"/>
        </w:rPr>
      </w:pPr>
      <w:r w:rsidRPr="00D413AD">
        <w:rPr>
          <w:noProof/>
        </w:rPr>
        <w:lastRenderedPageBreak/>
        <w:drawing>
          <wp:inline distT="0" distB="0" distL="0" distR="0" wp14:anchorId="0A95832A" wp14:editId="24D59A62">
            <wp:extent cx="6019137" cy="3140765"/>
            <wp:effectExtent l="0" t="0" r="1270" b="254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BF6586" w14:textId="77777777" w:rsidR="007B51CE" w:rsidRPr="00D413AD" w:rsidRDefault="007B51CE" w:rsidP="007B51CE">
      <w:pPr>
        <w:spacing w:before="120"/>
        <w:ind w:right="142"/>
        <w:jc w:val="both"/>
        <w:rPr>
          <w:noProof/>
          <w:lang w:val="ro-RO"/>
        </w:rPr>
      </w:pPr>
    </w:p>
    <w:p w14:paraId="59A6B878" w14:textId="77777777" w:rsidR="007B51CE" w:rsidRPr="00D413AD" w:rsidRDefault="007B51CE" w:rsidP="00F87A7A">
      <w:pPr>
        <w:numPr>
          <w:ilvl w:val="0"/>
          <w:numId w:val="28"/>
        </w:numPr>
        <w:shd w:val="clear" w:color="auto" w:fill="DEEAF6" w:themeFill="accent1" w:themeFillTint="33"/>
        <w:spacing w:before="120"/>
        <w:ind w:left="360"/>
        <w:jc w:val="both"/>
        <w:rPr>
          <w:rFonts w:ascii="Trebuchet MS" w:hAnsi="Trebuchet MS" w:cstheme="minorHAnsi"/>
          <w:color w:val="000066"/>
          <w:lang w:val="ro-RO"/>
        </w:rPr>
      </w:pPr>
      <w:r w:rsidRPr="00D413AD">
        <w:rPr>
          <w:rFonts w:ascii="Trebuchet MS" w:eastAsia="+mn-ea" w:hAnsi="Trebuchet MS" w:cstheme="minorHAnsi"/>
          <w:b/>
          <w:bCs/>
          <w:color w:val="000066"/>
          <w:lang w:val="ro-RO"/>
        </w:rPr>
        <w:t>Crearea unei politici fiscale predictibile pentru susținerea și adaptarea mediului de afaceri la provocările ridicate de suita de crize cu care se confruntă societatea, simplificarea fiscalității și fluidizarea proceselor interne,</w:t>
      </w:r>
      <w:r w:rsidRPr="00D413AD">
        <w:rPr>
          <w:rFonts w:ascii="Trebuchet MS" w:eastAsia="+mn-ea" w:hAnsi="Trebuchet MS" w:cstheme="minorHAnsi"/>
          <w:b/>
          <w:bCs/>
          <w:color w:val="002060"/>
          <w:lang w:val="ro-RO"/>
        </w:rPr>
        <w:t xml:space="preserve"> </w:t>
      </w:r>
      <w:r w:rsidRPr="00D413AD">
        <w:rPr>
          <w:rFonts w:ascii="Trebuchet MS" w:eastAsia="+mn-ea" w:hAnsi="Trebuchet MS" w:cstheme="minorHAnsi"/>
          <w:color w:val="000066"/>
          <w:lang w:val="ro-RO"/>
        </w:rPr>
        <w:t>pentru a crea premisa unei creșteri economice durabile</w:t>
      </w:r>
    </w:p>
    <w:p w14:paraId="6BFFB7EC" w14:textId="77777777" w:rsidR="007B51CE" w:rsidRPr="00D413AD" w:rsidRDefault="007B51CE" w:rsidP="00A30A8B">
      <w:pPr>
        <w:widowControl w:val="0"/>
        <w:suppressAutoHyphens/>
        <w:autoSpaceDE w:val="0"/>
        <w:autoSpaceDN w:val="0"/>
        <w:adjustRightInd w:val="0"/>
        <w:spacing w:before="120"/>
        <w:ind w:right="-2"/>
        <w:jc w:val="both"/>
        <w:rPr>
          <w:rFonts w:ascii="Trebuchet MS" w:eastAsia="Calibri" w:hAnsi="Trebuchet MS" w:cstheme="minorHAnsi"/>
          <w:lang w:val="ro-RO" w:eastAsia="ro-RO"/>
        </w:rPr>
      </w:pPr>
      <w:r w:rsidRPr="00D413AD">
        <w:rPr>
          <w:rFonts w:ascii="Trebuchet MS" w:hAnsi="Trebuchet MS" w:cstheme="minorHAnsi"/>
          <w:b/>
          <w:color w:val="000066"/>
          <w:lang w:val="ro-RO"/>
        </w:rPr>
        <w:t>Principalele obiective ale politicii fiscale avute în vedere pe termen mediu</w:t>
      </w:r>
      <w:r w:rsidRPr="00D413AD">
        <w:rPr>
          <w:rFonts w:ascii="Trebuchet MS" w:hAnsi="Trebuchet MS" w:cstheme="minorHAnsi"/>
          <w:lang w:val="ro-RO"/>
        </w:rPr>
        <w:t xml:space="preserve"> vizează în principal următoarele aspecte:</w:t>
      </w:r>
    </w:p>
    <w:p w14:paraId="4C3FBAE4" w14:textId="13A9E6C6" w:rsidR="007B51CE" w:rsidRPr="00D413AD" w:rsidRDefault="007B51CE" w:rsidP="00F87A7A">
      <w:pPr>
        <w:numPr>
          <w:ilvl w:val="0"/>
          <w:numId w:val="206"/>
        </w:numPr>
        <w:tabs>
          <w:tab w:val="left" w:pos="-567"/>
          <w:tab w:val="left" w:pos="284"/>
          <w:tab w:val="num" w:pos="426"/>
          <w:tab w:val="left" w:pos="709"/>
          <w:tab w:val="left" w:pos="851"/>
          <w:tab w:val="left" w:pos="993"/>
        </w:tabs>
        <w:suppressAutoHyphens/>
        <w:spacing w:before="120"/>
        <w:jc w:val="both"/>
        <w:rPr>
          <w:rFonts w:ascii="Trebuchet MS" w:eastAsia="Arial" w:hAnsi="Trebuchet MS" w:cs="Arial"/>
          <w:color w:val="000000"/>
          <w:lang w:val="ro-RO"/>
        </w:rPr>
      </w:pPr>
      <w:r w:rsidRPr="00D413AD">
        <w:rPr>
          <w:rFonts w:ascii="Trebuchet MS" w:eastAsia="Calibri" w:hAnsi="Trebuchet MS" w:cs="Arial"/>
          <w:bCs/>
          <w:color w:val="000000"/>
          <w:lang w:val="ro-RO"/>
        </w:rPr>
        <w:t xml:space="preserve">Asigurarea </w:t>
      </w:r>
      <w:r w:rsidR="003B5565" w:rsidRPr="00D413AD">
        <w:rPr>
          <w:rFonts w:ascii="Trebuchet MS" w:eastAsia="Calibri" w:hAnsi="Trebuchet MS" w:cs="Arial"/>
          <w:bCs/>
          <w:color w:val="000000"/>
          <w:lang w:val="ro-RO"/>
        </w:rPr>
        <w:t>stabilității</w:t>
      </w:r>
      <w:r w:rsidRPr="00D413AD">
        <w:rPr>
          <w:rFonts w:ascii="Trebuchet MS" w:eastAsia="Calibri" w:hAnsi="Trebuchet MS" w:cs="Arial"/>
          <w:bCs/>
          <w:color w:val="000000"/>
          <w:lang w:val="ro-RO"/>
        </w:rPr>
        <w:t xml:space="preserve"> macroeconomice, a </w:t>
      </w:r>
      <w:r w:rsidR="003B5565" w:rsidRPr="00D413AD">
        <w:rPr>
          <w:rFonts w:ascii="Trebuchet MS" w:eastAsia="Calibri" w:hAnsi="Trebuchet MS" w:cs="Arial"/>
          <w:bCs/>
          <w:color w:val="000000"/>
          <w:lang w:val="ro-RO"/>
        </w:rPr>
        <w:t>investițiilor</w:t>
      </w:r>
      <w:r w:rsidRPr="00D413AD">
        <w:rPr>
          <w:rFonts w:ascii="Trebuchet MS" w:eastAsia="Calibri" w:hAnsi="Trebuchet MS" w:cs="Arial"/>
          <w:bCs/>
          <w:color w:val="000000"/>
          <w:lang w:val="ro-RO"/>
        </w:rPr>
        <w:t xml:space="preserve"> publice cu efecte de multiplicare </w:t>
      </w:r>
      <w:r w:rsidR="003B556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w:t>
      </w:r>
      <w:r w:rsidR="003B5565" w:rsidRPr="00D413AD">
        <w:rPr>
          <w:rFonts w:ascii="Trebuchet MS" w:eastAsia="Calibri" w:hAnsi="Trebuchet MS" w:cs="Arial"/>
          <w:bCs/>
          <w:color w:val="000000"/>
          <w:lang w:val="ro-RO"/>
        </w:rPr>
        <w:t>menținerea</w:t>
      </w:r>
      <w:r w:rsidRPr="00D413AD">
        <w:rPr>
          <w:rFonts w:ascii="Trebuchet MS" w:eastAsia="Calibri" w:hAnsi="Trebuchet MS" w:cs="Arial"/>
          <w:bCs/>
          <w:color w:val="000000"/>
          <w:lang w:val="ro-RO"/>
        </w:rPr>
        <w:t xml:space="preserve"> unei datorii guvernamentale la un nivel sustenabil vor permite reintrarea României în grupul </w:t>
      </w:r>
      <w:r w:rsidR="003B5565" w:rsidRPr="00D413AD">
        <w:rPr>
          <w:rFonts w:ascii="Trebuchet MS" w:eastAsia="Calibri" w:hAnsi="Trebuchet MS" w:cs="Arial"/>
          <w:bCs/>
          <w:color w:val="000000"/>
          <w:lang w:val="ro-RO"/>
        </w:rPr>
        <w:t>țârilor</w:t>
      </w:r>
      <w:r w:rsidRPr="00D413AD">
        <w:rPr>
          <w:rFonts w:ascii="Trebuchet MS" w:eastAsia="Calibri" w:hAnsi="Trebuchet MS" w:cs="Arial"/>
          <w:bCs/>
          <w:color w:val="000000"/>
          <w:lang w:val="ro-RO"/>
        </w:rPr>
        <w:t xml:space="preserve"> cu </w:t>
      </w:r>
      <w:r w:rsidR="003B5565" w:rsidRPr="00D413AD">
        <w:rPr>
          <w:rFonts w:ascii="Trebuchet MS" w:eastAsia="Calibri" w:hAnsi="Trebuchet MS" w:cs="Arial"/>
          <w:bCs/>
          <w:color w:val="000000"/>
          <w:lang w:val="ro-RO"/>
        </w:rPr>
        <w:t>finanțe</w:t>
      </w:r>
      <w:r w:rsidRPr="00D413AD">
        <w:rPr>
          <w:rFonts w:ascii="Trebuchet MS" w:eastAsia="Calibri" w:hAnsi="Trebuchet MS" w:cs="Arial"/>
          <w:bCs/>
          <w:color w:val="000000"/>
          <w:lang w:val="ro-RO"/>
        </w:rPr>
        <w:t xml:space="preserve"> publice "sănătoase" până la </w:t>
      </w:r>
      <w:r w:rsidR="003B5565" w:rsidRPr="00D413AD">
        <w:rPr>
          <w:rFonts w:ascii="Trebuchet MS" w:eastAsia="Calibri" w:hAnsi="Trebuchet MS" w:cs="Arial"/>
          <w:bCs/>
          <w:color w:val="000000"/>
          <w:lang w:val="ro-RO"/>
        </w:rPr>
        <w:t>sfârșitul</w:t>
      </w:r>
      <w:r w:rsidRPr="00D413AD">
        <w:rPr>
          <w:rFonts w:ascii="Trebuchet MS" w:eastAsia="Calibri" w:hAnsi="Trebuchet MS" w:cs="Arial"/>
          <w:bCs/>
          <w:color w:val="000000"/>
          <w:lang w:val="ro-RO"/>
        </w:rPr>
        <w:t xml:space="preserve"> anului 2024.</w:t>
      </w:r>
    </w:p>
    <w:p w14:paraId="43F194DE" w14:textId="77777777" w:rsidR="007B51CE" w:rsidRPr="00D413AD" w:rsidRDefault="007B51CE" w:rsidP="00F87A7A">
      <w:pPr>
        <w:numPr>
          <w:ilvl w:val="0"/>
          <w:numId w:val="206"/>
        </w:numPr>
        <w:suppressAutoHyphens/>
        <w:autoSpaceDE w:val="0"/>
        <w:spacing w:before="120"/>
        <w:jc w:val="both"/>
        <w:rPr>
          <w:rFonts w:ascii="Trebuchet MS" w:eastAsia="Calibri" w:hAnsi="Trebuchet MS" w:cs="Calibri"/>
          <w:bCs/>
          <w:color w:val="000000"/>
          <w:lang w:val="ro-RO"/>
        </w:rPr>
      </w:pPr>
      <w:r w:rsidRPr="00D413AD">
        <w:rPr>
          <w:rFonts w:ascii="Trebuchet MS" w:eastAsia="Calibri" w:hAnsi="Trebuchet MS" w:cs="Arial"/>
          <w:color w:val="000000"/>
          <w:lang w:val="ro-RO"/>
        </w:rPr>
        <w:t xml:space="preserve">Implementarea măsurilor cuprinse în Programul de guvernare 2021-2024, pe măsură ce spațiul fiscal-bugetar va permite, precum și </w:t>
      </w:r>
      <w:r w:rsidRPr="00D413AD">
        <w:rPr>
          <w:rFonts w:ascii="Trebuchet MS" w:eastAsia="Calibri" w:hAnsi="Trebuchet MS" w:cs="Calibri"/>
          <w:bCs/>
          <w:color w:val="000000"/>
          <w:lang w:val="ro-RO"/>
        </w:rPr>
        <w:t>a celor din PNRR;</w:t>
      </w:r>
    </w:p>
    <w:p w14:paraId="25E8F2E6" w14:textId="77777777" w:rsidR="007B51CE" w:rsidRPr="00D413AD" w:rsidRDefault="007B51CE" w:rsidP="00F87A7A">
      <w:pPr>
        <w:numPr>
          <w:ilvl w:val="0"/>
          <w:numId w:val="206"/>
        </w:numPr>
        <w:suppressAutoHyphens/>
        <w:autoSpaceDE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Continuarea perfecționării legislației pentru a corespunde criteriilor de armonizare cu legislația comunitară, prin transpunerea în legislația națională a măsurilor adoptate la nivel european, inclusiv </w:t>
      </w:r>
      <w:r w:rsidRPr="00D413AD">
        <w:rPr>
          <w:rFonts w:ascii="Trebuchet MS" w:eastAsia="Calibri" w:hAnsi="Trebuchet MS" w:cs="Arial"/>
          <w:color w:val="000000"/>
          <w:lang w:val="ro-RO"/>
        </w:rPr>
        <w:t>d</w:t>
      </w:r>
      <w:r w:rsidRPr="00D413AD">
        <w:rPr>
          <w:rFonts w:ascii="Trebuchet MS" w:hAnsi="Trebuchet MS" w:cs="Arial"/>
          <w:color w:val="000000"/>
          <w:lang w:val="ro-RO"/>
        </w:rPr>
        <w:t>in domeniul de impozitare a întreprinderilor</w:t>
      </w:r>
      <w:r w:rsidRPr="00D413AD">
        <w:rPr>
          <w:rFonts w:ascii="Trebuchet MS" w:eastAsia="Calibri" w:hAnsi="Trebuchet MS" w:cs="Arial"/>
          <w:bCs/>
          <w:color w:val="000000"/>
          <w:lang w:val="ro-RO"/>
        </w:rPr>
        <w:t>.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înregistrare și raportare în domeniul TVA;</w:t>
      </w:r>
    </w:p>
    <w:p w14:paraId="74BB2AC2" w14:textId="77777777" w:rsidR="007B51CE" w:rsidRPr="00D413AD" w:rsidRDefault="007B51CE" w:rsidP="00F87A7A">
      <w:pPr>
        <w:numPr>
          <w:ilvl w:val="0"/>
          <w:numId w:val="206"/>
        </w:numPr>
        <w:suppressAutoHyphens/>
        <w:autoSpaceDE w:val="0"/>
        <w:spacing w:before="120"/>
        <w:jc w:val="both"/>
        <w:rPr>
          <w:rFonts w:ascii="Trebuchet MS" w:eastAsia="Calibri" w:hAnsi="Trebuchet MS" w:cs="Arial"/>
          <w:color w:val="000000"/>
          <w:lang w:val="ro-RO"/>
        </w:rPr>
      </w:pPr>
      <w:r w:rsidRPr="00D413AD">
        <w:rPr>
          <w:rFonts w:ascii="Trebuchet MS" w:eastAsia="Calibri" w:hAnsi="Trebuchet MS" w:cs="Arial"/>
          <w:bCs/>
          <w:color w:val="000000"/>
          <w:lang w:val="ro-RO"/>
        </w:rPr>
        <w:t>Îmbunătățirea și simplificarea legislației fiscale, ca urmare a dialogului cu mediul de afaceri;</w:t>
      </w:r>
    </w:p>
    <w:p w14:paraId="4B644013" w14:textId="77777777" w:rsidR="007B51CE" w:rsidRPr="00D413AD" w:rsidRDefault="007B51CE" w:rsidP="00F87A7A">
      <w:pPr>
        <w:numPr>
          <w:ilvl w:val="0"/>
          <w:numId w:val="206"/>
        </w:numPr>
        <w:suppressAutoHyphens/>
        <w:autoSpaceDE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Perfecționarea legislației în funcție de fenomenele evazioniste, în vederea contracarării acestora, prin instituirea de </w:t>
      </w:r>
      <w:r w:rsidRPr="00D413AD">
        <w:rPr>
          <w:rFonts w:ascii="Trebuchet MS" w:hAnsi="Trebuchet MS" w:cs="Arial"/>
          <w:color w:val="000000"/>
          <w:lang w:val="ro-RO"/>
        </w:rPr>
        <w:t xml:space="preserve">măsuri de combatere a practicilor de evitare a obligațiilor fiscale, în funcție de practicile identificate.  </w:t>
      </w:r>
    </w:p>
    <w:p w14:paraId="5FFAEC72" w14:textId="77777777" w:rsidR="007B51CE" w:rsidRPr="00D413AD" w:rsidRDefault="007B51CE" w:rsidP="00F87A7A">
      <w:pPr>
        <w:numPr>
          <w:ilvl w:val="0"/>
          <w:numId w:val="206"/>
        </w:numPr>
        <w:spacing w:before="120"/>
        <w:jc w:val="both"/>
        <w:rPr>
          <w:rFonts w:ascii="Trebuchet MS" w:eastAsia="Calibri" w:hAnsi="Trebuchet MS" w:cs="Calibri"/>
          <w:color w:val="000000"/>
          <w:shd w:val="clear" w:color="auto" w:fill="FFFFFF"/>
          <w:lang w:val="ro-RO"/>
        </w:rPr>
      </w:pPr>
      <w:r w:rsidRPr="00D413AD">
        <w:rPr>
          <w:rFonts w:ascii="Trebuchet MS" w:eastAsia="Calibri" w:hAnsi="Trebuchet MS" w:cs="Arial"/>
          <w:bCs/>
          <w:color w:val="000000"/>
          <w:lang w:val="ro-RO"/>
        </w:rPr>
        <w:t xml:space="preserve">Implementarea unui sistem obligatoriu de facturare electronică care să asigure creșterea eficienței și eficacității în colectarea impozitelor și taxelor, precum și prevenirea și combaterea fraudei/a evaziunii în domeniul TVA, cu obținerea în prealabil a unei măsuri speciale de derogare de la prevederile Directivei 2006/112/CE </w:t>
      </w:r>
      <w:r w:rsidRPr="00D413AD">
        <w:rPr>
          <w:rFonts w:ascii="Trebuchet MS" w:eastAsia="Calibri" w:hAnsi="Trebuchet MS" w:cs="Calibri"/>
          <w:color w:val="000000"/>
          <w:shd w:val="clear" w:color="auto" w:fill="FFFFFF"/>
          <w:lang w:val="ro-RO"/>
        </w:rPr>
        <w:t>privind sistemul comun al taxei pe valoarea adăugată.</w:t>
      </w:r>
    </w:p>
    <w:p w14:paraId="384DBF8F" w14:textId="77777777" w:rsidR="007B51CE" w:rsidRPr="00D413AD" w:rsidRDefault="007B51CE" w:rsidP="00A30A8B">
      <w:pPr>
        <w:tabs>
          <w:tab w:val="left" w:pos="-567"/>
          <w:tab w:val="left" w:pos="284"/>
          <w:tab w:val="num" w:pos="360"/>
          <w:tab w:val="num" w:pos="426"/>
          <w:tab w:val="left" w:pos="709"/>
          <w:tab w:val="left" w:pos="851"/>
          <w:tab w:val="left" w:pos="993"/>
        </w:tabs>
        <w:suppressAutoHyphens/>
        <w:spacing w:before="120"/>
        <w:jc w:val="both"/>
        <w:rPr>
          <w:rFonts w:ascii="Trebuchet MS" w:eastAsia="Arial" w:hAnsi="Trebuchet MS" w:cs="Arial"/>
          <w:color w:val="000000"/>
          <w:lang w:val="ro-RO"/>
        </w:rPr>
      </w:pPr>
    </w:p>
    <w:p w14:paraId="19BAAB3E" w14:textId="77777777" w:rsidR="007B51CE" w:rsidRPr="00D413AD" w:rsidRDefault="007B51CE" w:rsidP="00A30A8B">
      <w:pPr>
        <w:spacing w:before="120"/>
        <w:ind w:right="-2"/>
        <w:jc w:val="both"/>
        <w:rPr>
          <w:rFonts w:ascii="Trebuchet MS" w:eastAsia="Calibri" w:hAnsi="Trebuchet MS" w:cstheme="minorHAnsi"/>
          <w:color w:val="000000"/>
          <w:kern w:val="1"/>
          <w:lang w:val="ro-RO"/>
        </w:rPr>
      </w:pPr>
      <w:r w:rsidRPr="00D413AD">
        <w:rPr>
          <w:rFonts w:ascii="Trebuchet MS" w:eastAsia="Calibri" w:hAnsi="Trebuchet MS" w:cstheme="minorHAnsi"/>
          <w:color w:val="000000"/>
          <w:kern w:val="1"/>
          <w:lang w:val="ro-RO"/>
        </w:rPr>
        <w:t>Principalele măsuri fiscal pe perioada 2020-2024 sunt prezentate în Capitolul 4 al strategiei.</w:t>
      </w:r>
    </w:p>
    <w:p w14:paraId="29481848" w14:textId="39B14CF9" w:rsidR="007B51CE" w:rsidRPr="00D413AD" w:rsidRDefault="007B51CE" w:rsidP="00F87A7A">
      <w:pPr>
        <w:numPr>
          <w:ilvl w:val="0"/>
          <w:numId w:val="28"/>
        </w:numPr>
        <w:shd w:val="clear" w:color="auto" w:fill="DEEAF6" w:themeFill="accent1" w:themeFillTint="33"/>
        <w:spacing w:before="120"/>
        <w:ind w:left="360"/>
        <w:jc w:val="both"/>
        <w:rPr>
          <w:rFonts w:ascii="Trebuchet MS" w:hAnsi="Trebuchet MS" w:cstheme="minorHAnsi"/>
          <w:color w:val="000066"/>
          <w:lang w:val="ro-RO"/>
        </w:rPr>
      </w:pPr>
      <w:r w:rsidRPr="00D413AD">
        <w:rPr>
          <w:rFonts w:ascii="Trebuchet MS" w:eastAsia="+mn-ea" w:hAnsi="Trebuchet MS" w:cstheme="minorHAnsi"/>
          <w:b/>
          <w:bCs/>
          <w:color w:val="000066"/>
          <w:lang w:val="ro-RO"/>
        </w:rPr>
        <w:t xml:space="preserve">Dezvoltarea </w:t>
      </w:r>
      <w:r w:rsidR="003B5565" w:rsidRPr="00D413AD">
        <w:rPr>
          <w:rFonts w:ascii="Trebuchet MS" w:eastAsia="+mn-ea" w:hAnsi="Trebuchet MS" w:cstheme="minorHAnsi"/>
          <w:b/>
          <w:bCs/>
          <w:color w:val="000066"/>
          <w:lang w:val="ro-RO"/>
        </w:rPr>
        <w:t>și</w:t>
      </w:r>
      <w:r w:rsidRPr="00D413AD">
        <w:rPr>
          <w:rFonts w:ascii="Trebuchet MS" w:eastAsia="+mn-ea" w:hAnsi="Trebuchet MS" w:cstheme="minorHAnsi"/>
          <w:b/>
          <w:bCs/>
          <w:color w:val="000066"/>
          <w:lang w:val="ro-RO"/>
        </w:rPr>
        <w:t xml:space="preserve"> diversificarea instrumentelor de management ale datoriei publice pentru menținerea datoriei publice la un nivel sustenabil</w:t>
      </w:r>
    </w:p>
    <w:p w14:paraId="2AD79068" w14:textId="5DC58A5E"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În perioada 2023-2025, Ministerul </w:t>
      </w:r>
      <w:r w:rsidR="003B5565" w:rsidRPr="00D413AD">
        <w:rPr>
          <w:rFonts w:ascii="Trebuchet MS" w:hAnsi="Trebuchet MS" w:cs="Calibri"/>
          <w:lang w:val="ro-RO"/>
        </w:rPr>
        <w:t>Finanțelor</w:t>
      </w:r>
      <w:r w:rsidRPr="00D413AD">
        <w:rPr>
          <w:rFonts w:ascii="Trebuchet MS" w:hAnsi="Trebuchet MS" w:cs="Calibri"/>
          <w:lang w:val="ro-RO"/>
        </w:rPr>
        <w:t xml:space="preserve"> va urmări îndeplinirea obiectivelor prevăzute în Strategia de administrare a datoriei publice guvernamentale pentru perioada 2022-2024. </w:t>
      </w:r>
    </w:p>
    <w:p w14:paraId="62E54691" w14:textId="77777777"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Politica Ministerului Finanțelor este de a asigura finanțarea preponderent în moneda națională, cu obiectivul de asigurare a finanțării nete (acoperirea deficitului bugetar) preponderent din surse interne începând cu anul 2024. Emisiunile în EUR pe piața internă vor fi avute în vedere în contextul cererii specifice exprimate de investitorii locali, în funcție de condițiile de piață și de apetitul manifestat de către mediul investițional, în condițiile unui raport maturitate/cost avantajos.</w:t>
      </w:r>
    </w:p>
    <w:p w14:paraId="3D743276" w14:textId="3D6045B5"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Ministerul </w:t>
      </w:r>
      <w:r w:rsidR="003B5565" w:rsidRPr="00D413AD">
        <w:rPr>
          <w:rFonts w:ascii="Trebuchet MS" w:hAnsi="Trebuchet MS" w:cs="Calibri"/>
          <w:lang w:val="ro-RO"/>
        </w:rPr>
        <w:t>Finanțelor</w:t>
      </w:r>
      <w:r w:rsidRPr="00D413AD">
        <w:rPr>
          <w:rFonts w:ascii="Trebuchet MS" w:hAnsi="Trebuchet MS" w:cs="Calibri"/>
          <w:lang w:val="ro-RO"/>
        </w:rPr>
        <w:t xml:space="preserve"> va continua să mențină o abordare flexibila și transparentă în realizarea procesului de finanțare, reacționând cu promptitudine la modificările contextului de piață și la comportamentul investitorilor.</w:t>
      </w:r>
    </w:p>
    <w:p w14:paraId="54B43A01" w14:textId="2374D9BF"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În scopul diversificării bazei de investitori și creșterii accesibilității persoanelor fizice la cumpărarea titlurilor de stat, se vor continua emisiunile de titluri de stat pentru populație în cadrul celor două programe dedicate, TEZAUR (titluri de stat emise prin </w:t>
      </w:r>
      <w:r w:rsidR="003B5565" w:rsidRPr="00D413AD">
        <w:rPr>
          <w:rFonts w:ascii="Trebuchet MS" w:hAnsi="Trebuchet MS" w:cs="Calibri"/>
          <w:lang w:val="ro-RO"/>
        </w:rPr>
        <w:t>unități</w:t>
      </w:r>
      <w:r w:rsidRPr="00D413AD">
        <w:rPr>
          <w:rFonts w:ascii="Trebuchet MS" w:hAnsi="Trebuchet MS" w:cs="Calibri"/>
          <w:lang w:val="ro-RO"/>
        </w:rPr>
        <w:t xml:space="preserve"> ale Trezoreriei Statului și oficii poștale ale Companiei </w:t>
      </w:r>
      <w:r w:rsidR="003B5565" w:rsidRPr="00D413AD">
        <w:rPr>
          <w:rFonts w:ascii="Trebuchet MS" w:hAnsi="Trebuchet MS" w:cs="Calibri"/>
          <w:lang w:val="ro-RO"/>
        </w:rPr>
        <w:t>Naționale</w:t>
      </w:r>
      <w:r w:rsidRPr="00D413AD">
        <w:rPr>
          <w:rFonts w:ascii="Trebuchet MS" w:hAnsi="Trebuchet MS" w:cs="Calibri"/>
          <w:lang w:val="ro-RO"/>
        </w:rPr>
        <w:t xml:space="preserve"> “Posta Română” S.A.) și FIDELIS (titluri de stat emise prin intermediul sistemului bancar), în limita unui plafon anual indicativ. </w:t>
      </w:r>
    </w:p>
    <w:p w14:paraId="3204935E" w14:textId="77777777"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În funcție de cererea specifică exprimată de mediile investiționale, Ministerul Finanțelor intenționează să utilizeze operațiuni specifice de administrare a pasivelor, de tipul răscumpărărilor anticipate sau preschimbărilor de titluri de stat atât pe piața internă, cât și pe piețele externe, în scopul limitării riscului de refinanțare.</w:t>
      </w:r>
    </w:p>
    <w:p w14:paraId="4469328B" w14:textId="042DB882"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În procesul de </w:t>
      </w:r>
      <w:r w:rsidR="003B5565" w:rsidRPr="00D413AD">
        <w:rPr>
          <w:rFonts w:ascii="Trebuchet MS" w:hAnsi="Trebuchet MS" w:cs="Calibri"/>
          <w:lang w:val="ro-RO"/>
        </w:rPr>
        <w:t>finanțare</w:t>
      </w:r>
      <w:r w:rsidRPr="00D413AD">
        <w:rPr>
          <w:rFonts w:ascii="Trebuchet MS" w:hAnsi="Trebuchet MS" w:cs="Calibri"/>
          <w:lang w:val="ro-RO"/>
        </w:rPr>
        <w:t xml:space="preserve"> externă se va avea în vedere contractarea de datorie preponderent în EUR și USD nefiind excluse</w:t>
      </w:r>
      <w:r w:rsidR="002847DE">
        <w:rPr>
          <w:rFonts w:ascii="Trebuchet MS" w:hAnsi="Trebuchet MS" w:cs="Calibri"/>
          <w:lang w:val="ro-RO"/>
        </w:rPr>
        <w:t xml:space="preserve"> și </w:t>
      </w:r>
      <w:r w:rsidRPr="00D413AD">
        <w:rPr>
          <w:rFonts w:ascii="Trebuchet MS" w:hAnsi="Trebuchet MS" w:cs="Calibri"/>
          <w:lang w:val="ro-RO"/>
        </w:rPr>
        <w:t xml:space="preserve">alte monede, ținând cont de </w:t>
      </w:r>
      <w:r w:rsidR="003B5565" w:rsidRPr="00D413AD">
        <w:rPr>
          <w:rFonts w:ascii="Trebuchet MS" w:hAnsi="Trebuchet MS" w:cs="Calibri"/>
          <w:lang w:val="ro-RO"/>
        </w:rPr>
        <w:t>oportunitățile</w:t>
      </w:r>
      <w:r w:rsidRPr="00D413AD">
        <w:rPr>
          <w:rFonts w:ascii="Trebuchet MS" w:hAnsi="Trebuchet MS" w:cs="Calibri"/>
          <w:lang w:val="ro-RO"/>
        </w:rPr>
        <w:t xml:space="preserve"> de diversificare a bazei investiționale. Pentru reducerea expunerii la riscul valutar și de rată de dobândă asociate portofoliului  datoriei publice guvernamentale, Ministerul Finanțelor are în vedere utilizarea instrumentelor financiare derivate (îndeosebi swap valutar ținând cont de expunerile portofoliului de datorie actual), după finalizarea cadrului operațional necesar. În acest scop, au fost încheiate acorduri-cadru ISDA Master Agreement cu 6 contrapartide.  </w:t>
      </w:r>
    </w:p>
    <w:p w14:paraId="2313FF48" w14:textId="64EE4537"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Pe termen mediu, se are în vedere diversificarea instrumentelor de finanțare, prin finanțarea proiectelor/cheltuielilor care sunt destinate </w:t>
      </w:r>
      <w:r w:rsidR="003B5565" w:rsidRPr="00D413AD">
        <w:rPr>
          <w:rFonts w:ascii="Trebuchet MS" w:hAnsi="Trebuchet MS" w:cs="Calibri"/>
          <w:lang w:val="ro-RO"/>
        </w:rPr>
        <w:t>protejării</w:t>
      </w:r>
      <w:r w:rsidRPr="00D413AD">
        <w:rPr>
          <w:rFonts w:ascii="Trebuchet MS" w:hAnsi="Trebuchet MS" w:cs="Calibri"/>
          <w:lang w:val="ro-RO"/>
        </w:rPr>
        <w:t xml:space="preserve"> mediului </w:t>
      </w:r>
      <w:r w:rsidR="003B5565" w:rsidRPr="00D413AD">
        <w:rPr>
          <w:rFonts w:ascii="Trebuchet MS" w:hAnsi="Trebuchet MS" w:cs="Calibri"/>
          <w:lang w:val="ro-RO"/>
        </w:rPr>
        <w:t>înconjurător</w:t>
      </w:r>
      <w:r w:rsidRPr="00D413AD">
        <w:rPr>
          <w:rFonts w:ascii="Trebuchet MS" w:hAnsi="Trebuchet MS" w:cs="Calibri"/>
          <w:lang w:val="ro-RO"/>
        </w:rPr>
        <w:t xml:space="preserve"> și combaterii </w:t>
      </w:r>
      <w:r w:rsidR="003B5565" w:rsidRPr="00D413AD">
        <w:rPr>
          <w:rFonts w:ascii="Trebuchet MS" w:hAnsi="Trebuchet MS" w:cs="Calibri"/>
          <w:lang w:val="ro-RO"/>
        </w:rPr>
        <w:t>schimbărilor</w:t>
      </w:r>
      <w:r w:rsidRPr="00D413AD">
        <w:rPr>
          <w:rFonts w:ascii="Trebuchet MS" w:hAnsi="Trebuchet MS" w:cs="Calibri"/>
          <w:lang w:val="ro-RO"/>
        </w:rPr>
        <w:t xml:space="preserve"> climatice și/sau a celor din domeniul social și de dezvoltare durabilă, în baza unui cadru dedicat aprobat prin hotărâre a Guvernului, în acest sens fiind necesară într-o primă etapă crearea cadrului general de emisiuni de obligațiuni verzi la nivel suveran, urmând să fie identificate criteriile de eligibilitate și proiectele de investiții/cheltuieli “verzi” cu sprijinul ministerelor de linie și a Ministerului Investițiilor și Proiectelor Europene, în calitate de autoritate coordonatoare a Planului Național de Redresare și Rezilienț</w:t>
      </w:r>
      <w:r w:rsidR="00E32BFF">
        <w:rPr>
          <w:rFonts w:ascii="Trebuchet MS" w:hAnsi="Trebuchet MS" w:cs="Calibri"/>
          <w:lang w:val="ro-RO"/>
        </w:rPr>
        <w:t>ă, urmărindu-se în același timp</w:t>
      </w:r>
      <w:r w:rsidR="002847DE">
        <w:rPr>
          <w:rFonts w:ascii="Trebuchet MS" w:hAnsi="Trebuchet MS" w:cs="Calibri"/>
          <w:lang w:val="ro-RO"/>
        </w:rPr>
        <w:t xml:space="preserve"> și </w:t>
      </w:r>
      <w:r w:rsidRPr="00D413AD">
        <w:rPr>
          <w:rFonts w:ascii="Trebuchet MS" w:hAnsi="Trebuchet MS" w:cs="Calibri"/>
          <w:lang w:val="ro-RO"/>
        </w:rPr>
        <w:t>evitarea dublei finanțări a proiectelor “verzi”.</w:t>
      </w:r>
    </w:p>
    <w:p w14:paraId="513529EC" w14:textId="6E74DED0"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Totodată, împrumuturile contractate de la instituțiile financiare internaționale și sumele aferente tranșelor din componenta de </w:t>
      </w:r>
      <w:r w:rsidR="003B5565" w:rsidRPr="00D413AD">
        <w:rPr>
          <w:rFonts w:ascii="Trebuchet MS" w:hAnsi="Trebuchet MS" w:cs="Calibri"/>
          <w:lang w:val="ro-RO"/>
        </w:rPr>
        <w:t>împrumut</w:t>
      </w:r>
      <w:r w:rsidRPr="00D413AD">
        <w:rPr>
          <w:rFonts w:ascii="Trebuchet MS" w:hAnsi="Trebuchet MS" w:cs="Calibri"/>
          <w:lang w:val="ro-RO"/>
        </w:rPr>
        <w:t xml:space="preserve"> în cadrul Planului National de Redresare și Reziliență reprezintă o parte importantă din finanțarea externă care sprijină obiectivul de minimizare a costurilor finanțării pe termen lung.</w:t>
      </w:r>
    </w:p>
    <w:p w14:paraId="50D7C914" w14:textId="4B8F20CC" w:rsidR="007B51CE"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Totodată, pentru îmbunătățirea managementului datoriei publice și evitarea presiunilor sezoniere în asigurarea surselor de finanțare a deficitului bugetar și de refinanțare a </w:t>
      </w:r>
      <w:r w:rsidRPr="00D413AD">
        <w:rPr>
          <w:rFonts w:ascii="Trebuchet MS" w:hAnsi="Trebuchet MS" w:cs="Calibri"/>
          <w:lang w:val="ro-RO"/>
        </w:rPr>
        <w:lastRenderedPageBreak/>
        <w:t>datoriei publice guvernamentale, în vederea reducerii riscului de refinanțare și de lichiditate, Ministerul Finanțelor are în vedere menținerea rezervei financiare (buffer) în valută la dispoziția Trezoreriei Statului, în valoare echivalentă acoperirii necesităților de finanțare a deficitului bugetar și refinanțării datoriei publice care să acopere până la 4 luni din necesarul brut de finanțare.</w:t>
      </w:r>
    </w:p>
    <w:p w14:paraId="4CE9FEC3" w14:textId="77777777" w:rsidR="00CA42EA" w:rsidRPr="00D413AD" w:rsidRDefault="00CA42EA" w:rsidP="00CA42EA">
      <w:pPr>
        <w:tabs>
          <w:tab w:val="left" w:pos="9639"/>
        </w:tabs>
        <w:suppressAutoHyphens/>
        <w:spacing w:before="120"/>
        <w:jc w:val="both"/>
        <w:rPr>
          <w:rFonts w:ascii="Trebuchet MS" w:hAnsi="Trebuchet MS" w:cs="Arial"/>
          <w:bCs/>
          <w:iCs/>
          <w:lang w:val="ro-RO"/>
        </w:rPr>
      </w:pPr>
    </w:p>
    <w:p w14:paraId="0149E561" w14:textId="71349611" w:rsidR="007B51CE" w:rsidRPr="00D413AD" w:rsidRDefault="007B51CE" w:rsidP="00F87A7A">
      <w:pPr>
        <w:numPr>
          <w:ilvl w:val="0"/>
          <w:numId w:val="28"/>
        </w:numPr>
        <w:shd w:val="clear" w:color="auto" w:fill="E7E6E6" w:themeFill="background2"/>
        <w:spacing w:before="120"/>
        <w:ind w:left="360"/>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t>Măsuri consistente pentru crearea</w:t>
      </w:r>
      <w:r w:rsidR="002847DE">
        <w:rPr>
          <w:rFonts w:ascii="Trebuchet MS" w:eastAsia="Calibri" w:hAnsi="Trebuchet MS" w:cstheme="minorHAnsi"/>
          <w:b/>
          <w:color w:val="000066"/>
          <w:szCs w:val="22"/>
          <w:lang w:val="ro-RO"/>
        </w:rPr>
        <w:t xml:space="preserve"> și </w:t>
      </w:r>
      <w:r w:rsidRPr="00D413AD">
        <w:rPr>
          <w:rFonts w:ascii="Trebuchet MS" w:eastAsia="Calibri" w:hAnsi="Trebuchet MS" w:cstheme="minorHAnsi"/>
          <w:b/>
          <w:color w:val="000066"/>
          <w:szCs w:val="22"/>
          <w:lang w:val="ro-RO"/>
        </w:rPr>
        <w:t>consolidarea unor finanțe publice sănătoase</w:t>
      </w:r>
      <w:r w:rsidRPr="00D413AD">
        <w:rPr>
          <w:rFonts w:ascii="Trebuchet MS" w:eastAsia="Calibri" w:hAnsi="Trebuchet MS" w:cstheme="minorHAnsi"/>
          <w:color w:val="000000" w:themeColor="text1"/>
          <w:szCs w:val="22"/>
          <w:lang w:val="ro-RO"/>
        </w:rPr>
        <w:t>, prin eficientizarea calitativă a cheltuielilor publice cu focalizare pe :</w:t>
      </w:r>
    </w:p>
    <w:p w14:paraId="0AF16DF1" w14:textId="0CE3697B" w:rsidR="007B51CE" w:rsidRPr="00D413AD" w:rsidRDefault="007B51CE" w:rsidP="00F87A7A">
      <w:pPr>
        <w:numPr>
          <w:ilvl w:val="0"/>
          <w:numId w:val="83"/>
        </w:numPr>
        <w:spacing w:before="120"/>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t xml:space="preserve">finanțarea unor reforme în domeniul muncii, al pensiilor, unor masuri  active economice pentru sprijinirea grupurilor  celor mai vulnerabile,   al sprijinirii IMM al </w:t>
      </w:r>
      <w:r w:rsidR="003B5565" w:rsidRPr="00D413AD">
        <w:rPr>
          <w:rFonts w:ascii="Trebuchet MS" w:eastAsia="Calibri" w:hAnsi="Trebuchet MS" w:cstheme="minorHAnsi"/>
          <w:b/>
          <w:color w:val="000066"/>
          <w:szCs w:val="22"/>
          <w:lang w:val="ro-RO"/>
        </w:rPr>
        <w:t>căror</w:t>
      </w:r>
      <w:r w:rsidRPr="00D413AD">
        <w:rPr>
          <w:rFonts w:ascii="Trebuchet MS" w:eastAsia="Calibri" w:hAnsi="Trebuchet MS" w:cstheme="minorHAnsi"/>
          <w:b/>
          <w:color w:val="000066"/>
          <w:szCs w:val="22"/>
          <w:lang w:val="ro-RO"/>
        </w:rPr>
        <w:t xml:space="preserve"> lanț de aprovizionare a fost puternic afectat de războiul din Ucraina;</w:t>
      </w:r>
    </w:p>
    <w:p w14:paraId="6B1376C3" w14:textId="724381FC" w:rsidR="007B51CE" w:rsidRPr="00D413AD" w:rsidRDefault="007B51CE" w:rsidP="00F87A7A">
      <w:pPr>
        <w:numPr>
          <w:ilvl w:val="0"/>
          <w:numId w:val="83"/>
        </w:numPr>
        <w:spacing w:before="120"/>
        <w:jc w:val="both"/>
        <w:rPr>
          <w:rFonts w:ascii="Trebuchet MS" w:eastAsia="Calibri" w:hAnsi="Trebuchet MS"/>
          <w:color w:val="000000" w:themeColor="text1"/>
          <w:szCs w:val="22"/>
          <w:lang w:val="ro-RO"/>
        </w:rPr>
      </w:pPr>
      <w:r w:rsidRPr="00D413AD">
        <w:rPr>
          <w:rFonts w:ascii="Trebuchet MS" w:eastAsia="Calibri" w:hAnsi="Trebuchet MS" w:cstheme="minorHAnsi"/>
          <w:b/>
          <w:color w:val="000066"/>
          <w:szCs w:val="22"/>
          <w:lang w:val="ro-RO"/>
        </w:rPr>
        <w:t>Consolidarea bugetării pe programe pe bază de indicatori de rezultat</w:t>
      </w:r>
      <w:r w:rsidRPr="00D413AD">
        <w:rPr>
          <w:rFonts w:ascii="Trebuchet MS" w:eastAsia="Calibri" w:hAnsi="Trebuchet MS" w:cstheme="minorHAnsi"/>
          <w:color w:val="000000" w:themeColor="text1"/>
          <w:szCs w:val="22"/>
          <w:lang w:val="ro-RO"/>
        </w:rPr>
        <w:t xml:space="preserve"> la toate nivelurile </w:t>
      </w:r>
      <w:r w:rsidR="003B5565" w:rsidRPr="00D413AD">
        <w:rPr>
          <w:rFonts w:ascii="Trebuchet MS" w:eastAsia="Calibri" w:hAnsi="Trebuchet MS" w:cstheme="minorHAnsi"/>
          <w:color w:val="000000" w:themeColor="text1"/>
          <w:szCs w:val="22"/>
          <w:lang w:val="ro-RO"/>
        </w:rPr>
        <w:t>administrației</w:t>
      </w:r>
      <w:r w:rsidRPr="00D413AD">
        <w:rPr>
          <w:rFonts w:ascii="Trebuchet MS" w:eastAsia="Calibri" w:hAnsi="Trebuchet MS" w:cstheme="minorHAnsi"/>
          <w:color w:val="000000" w:themeColor="text1"/>
          <w:szCs w:val="22"/>
          <w:lang w:val="ro-RO"/>
        </w:rPr>
        <w:t xml:space="preserve"> publice centrale </w:t>
      </w:r>
      <w:r w:rsidR="003B5565"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locale care să permită </w:t>
      </w:r>
      <w:r w:rsidR="003B5565" w:rsidRPr="00D413AD">
        <w:rPr>
          <w:rFonts w:ascii="Trebuchet MS" w:eastAsia="Calibri" w:hAnsi="Trebuchet MS" w:cstheme="minorHAnsi"/>
          <w:color w:val="000000" w:themeColor="text1"/>
          <w:szCs w:val="22"/>
          <w:lang w:val="ro-RO"/>
        </w:rPr>
        <w:t>transparența</w:t>
      </w:r>
      <w:r w:rsidRPr="00D413AD">
        <w:rPr>
          <w:rFonts w:ascii="Trebuchet MS" w:eastAsia="Calibri" w:hAnsi="Trebuchet MS" w:cstheme="minorHAnsi"/>
          <w:color w:val="000000" w:themeColor="text1"/>
          <w:szCs w:val="22"/>
          <w:lang w:val="ro-RO"/>
        </w:rPr>
        <w:t xml:space="preserve"> deplină a cheltuielilor publice, </w:t>
      </w:r>
      <w:r w:rsidR="003B5565" w:rsidRPr="00D413AD">
        <w:rPr>
          <w:rFonts w:ascii="Trebuchet MS" w:eastAsia="Calibri" w:hAnsi="Trebuchet MS" w:cstheme="minorHAnsi"/>
          <w:color w:val="000000" w:themeColor="text1"/>
          <w:szCs w:val="22"/>
          <w:lang w:val="ro-RO"/>
        </w:rPr>
        <w:t>îmbunătățirea</w:t>
      </w:r>
      <w:r w:rsidRPr="00D413AD">
        <w:rPr>
          <w:rFonts w:ascii="Trebuchet MS" w:eastAsia="Calibri" w:hAnsi="Trebuchet MS" w:cstheme="minorHAnsi"/>
          <w:color w:val="000000" w:themeColor="text1"/>
          <w:szCs w:val="22"/>
          <w:lang w:val="ro-RO"/>
        </w:rPr>
        <w:t xml:space="preserve"> </w:t>
      </w:r>
      <w:r w:rsidR="003B5565" w:rsidRPr="00D413AD">
        <w:rPr>
          <w:rFonts w:ascii="Trebuchet MS" w:eastAsia="Calibri" w:hAnsi="Trebuchet MS" w:cstheme="minorHAnsi"/>
          <w:color w:val="000000" w:themeColor="text1"/>
          <w:szCs w:val="22"/>
          <w:lang w:val="ro-RO"/>
        </w:rPr>
        <w:t>clarității</w:t>
      </w:r>
      <w:r w:rsidRPr="00D413AD">
        <w:rPr>
          <w:rFonts w:ascii="Trebuchet MS" w:eastAsia="Calibri" w:hAnsi="Trebuchet MS" w:cstheme="minorHAnsi"/>
          <w:color w:val="000000" w:themeColor="text1"/>
          <w:szCs w:val="22"/>
          <w:lang w:val="ro-RO"/>
        </w:rPr>
        <w:t xml:space="preserve"> </w:t>
      </w:r>
      <w:r w:rsidR="003B5565"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w:t>
      </w:r>
      <w:r w:rsidR="003B5565" w:rsidRPr="00D413AD">
        <w:rPr>
          <w:rFonts w:ascii="Trebuchet MS" w:eastAsia="Calibri" w:hAnsi="Trebuchet MS" w:cstheme="minorHAnsi"/>
          <w:color w:val="000000" w:themeColor="text1"/>
          <w:szCs w:val="22"/>
          <w:lang w:val="ro-RO"/>
        </w:rPr>
        <w:t>coerenței</w:t>
      </w:r>
      <w:r w:rsidRPr="00D413AD">
        <w:rPr>
          <w:rFonts w:ascii="Trebuchet MS" w:eastAsia="Calibri" w:hAnsi="Trebuchet MS" w:cstheme="minorHAnsi"/>
          <w:color w:val="000000" w:themeColor="text1"/>
          <w:szCs w:val="22"/>
          <w:lang w:val="ro-RO"/>
        </w:rPr>
        <w:t xml:space="preserve"> procesului de bugetare, prioritizarea politicilor sectoriale </w:t>
      </w:r>
      <w:r w:rsidR="003B5565"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asigurarea unei </w:t>
      </w:r>
      <w:r w:rsidR="003B5565" w:rsidRPr="00D413AD">
        <w:rPr>
          <w:rFonts w:ascii="Trebuchet MS" w:eastAsia="Calibri" w:hAnsi="Trebuchet MS" w:cstheme="minorHAnsi"/>
          <w:color w:val="000000" w:themeColor="text1"/>
          <w:szCs w:val="22"/>
          <w:lang w:val="ro-RO"/>
        </w:rPr>
        <w:t>competiții</w:t>
      </w:r>
      <w:r w:rsidRPr="00D413AD">
        <w:rPr>
          <w:rFonts w:ascii="Trebuchet MS" w:eastAsia="Calibri" w:hAnsi="Trebuchet MS" w:cstheme="minorHAnsi"/>
          <w:color w:val="000000" w:themeColor="text1"/>
          <w:szCs w:val="22"/>
          <w:lang w:val="ro-RO"/>
        </w:rPr>
        <w:t xml:space="preserve"> reale între proiectele propuse spre</w:t>
      </w:r>
      <w:r w:rsidRPr="00D413AD">
        <w:rPr>
          <w:rFonts w:ascii="Trebuchet MS" w:eastAsia="Calibri" w:hAnsi="Trebuchet MS"/>
          <w:color w:val="000000" w:themeColor="text1"/>
          <w:szCs w:val="22"/>
          <w:lang w:val="ro-RO"/>
        </w:rPr>
        <w:t xml:space="preserve"> </w:t>
      </w:r>
      <w:r w:rsidR="003B5565" w:rsidRPr="00D413AD">
        <w:rPr>
          <w:rFonts w:ascii="Trebuchet MS" w:eastAsia="Calibri" w:hAnsi="Trebuchet MS"/>
          <w:color w:val="000000" w:themeColor="text1"/>
          <w:szCs w:val="22"/>
          <w:lang w:val="ro-RO"/>
        </w:rPr>
        <w:t>finanțare</w:t>
      </w:r>
      <w:r w:rsidRPr="00D413AD">
        <w:rPr>
          <w:rFonts w:ascii="Trebuchet MS" w:eastAsia="Calibri" w:hAnsi="Trebuchet MS"/>
          <w:color w:val="000000" w:themeColor="text1"/>
          <w:szCs w:val="22"/>
          <w:lang w:val="ro-RO"/>
        </w:rPr>
        <w:t xml:space="preserve"> </w:t>
      </w:r>
      <w:r w:rsidR="003B5565" w:rsidRPr="00D413AD">
        <w:rPr>
          <w:rFonts w:ascii="Trebuchet MS" w:eastAsia="Calibri" w:hAnsi="Trebuchet MS"/>
          <w:color w:val="000000" w:themeColor="text1"/>
          <w:szCs w:val="22"/>
          <w:lang w:val="ro-RO"/>
        </w:rPr>
        <w:t>și</w:t>
      </w:r>
      <w:r w:rsidRPr="00D413AD">
        <w:rPr>
          <w:rFonts w:ascii="Trebuchet MS" w:eastAsia="Calibri" w:hAnsi="Trebuchet MS"/>
          <w:color w:val="000000" w:themeColor="text1"/>
          <w:szCs w:val="22"/>
          <w:lang w:val="ro-RO"/>
        </w:rPr>
        <w:t xml:space="preserve"> </w:t>
      </w:r>
      <w:r w:rsidR="003B5565" w:rsidRPr="00D413AD">
        <w:rPr>
          <w:rFonts w:ascii="Trebuchet MS" w:eastAsia="Calibri" w:hAnsi="Trebuchet MS"/>
          <w:color w:val="000000" w:themeColor="text1"/>
          <w:szCs w:val="22"/>
          <w:lang w:val="ro-RO"/>
        </w:rPr>
        <w:t>susținerea</w:t>
      </w:r>
      <w:r w:rsidRPr="00D413AD">
        <w:rPr>
          <w:rFonts w:ascii="Trebuchet MS" w:eastAsia="Calibri" w:hAnsi="Trebuchet MS"/>
          <w:color w:val="000000" w:themeColor="text1"/>
          <w:szCs w:val="22"/>
          <w:lang w:val="ro-RO"/>
        </w:rPr>
        <w:t xml:space="preserve"> </w:t>
      </w:r>
      <w:r w:rsidR="003B5565" w:rsidRPr="00D413AD">
        <w:rPr>
          <w:rFonts w:ascii="Trebuchet MS" w:eastAsia="Calibri" w:hAnsi="Trebuchet MS"/>
          <w:color w:val="000000" w:themeColor="text1"/>
          <w:szCs w:val="22"/>
          <w:lang w:val="ro-RO"/>
        </w:rPr>
        <w:t>performanței</w:t>
      </w:r>
      <w:r w:rsidRPr="00D413AD">
        <w:rPr>
          <w:rFonts w:ascii="Trebuchet MS" w:eastAsia="Calibri" w:hAnsi="Trebuchet MS"/>
          <w:color w:val="000000" w:themeColor="text1"/>
          <w:szCs w:val="22"/>
          <w:lang w:val="ro-RO"/>
        </w:rPr>
        <w:t>;</w:t>
      </w:r>
    </w:p>
    <w:p w14:paraId="64C015BB" w14:textId="6CA02464" w:rsidR="007B51CE" w:rsidRPr="00D413AD" w:rsidRDefault="007B51CE" w:rsidP="00F87A7A">
      <w:pPr>
        <w:numPr>
          <w:ilvl w:val="1"/>
          <w:numId w:val="84"/>
        </w:numPr>
        <w:shd w:val="clear" w:color="auto" w:fill="FFFFFF"/>
        <w:spacing w:before="120"/>
        <w:ind w:left="360"/>
        <w:jc w:val="both"/>
        <w:rPr>
          <w:rFonts w:ascii="Trebuchet MS" w:eastAsia="Batang" w:hAnsi="Trebuchet MS" w:cs="Calibri"/>
          <w:color w:val="000000"/>
          <w:lang w:val="ro-RO" w:eastAsia="ko-KR"/>
        </w:rPr>
      </w:pPr>
      <w:r w:rsidRPr="00D413AD">
        <w:rPr>
          <w:rFonts w:ascii="Trebuchet MS" w:eastAsia="Calibri" w:hAnsi="Trebuchet MS" w:cstheme="minorHAnsi"/>
          <w:b/>
          <w:color w:val="000066"/>
          <w:szCs w:val="22"/>
          <w:lang w:val="ro-RO"/>
        </w:rPr>
        <w:t xml:space="preserve">întărirea </w:t>
      </w:r>
      <w:r w:rsidR="003B5565" w:rsidRPr="00D413AD">
        <w:rPr>
          <w:rFonts w:ascii="Trebuchet MS" w:eastAsia="Calibri" w:hAnsi="Trebuchet MS" w:cstheme="minorHAnsi"/>
          <w:b/>
          <w:color w:val="000066"/>
          <w:szCs w:val="22"/>
          <w:lang w:val="ro-RO"/>
        </w:rPr>
        <w:t>guvernanței</w:t>
      </w:r>
      <w:r w:rsidRPr="00D413AD">
        <w:rPr>
          <w:rFonts w:ascii="Trebuchet MS" w:eastAsia="Calibri" w:hAnsi="Trebuchet MS" w:cstheme="minorHAnsi"/>
          <w:b/>
          <w:color w:val="000066"/>
          <w:szCs w:val="22"/>
          <w:lang w:val="ro-RO"/>
        </w:rPr>
        <w:t xml:space="preserve"> corporative la companiile de stat în vederea </w:t>
      </w:r>
      <w:r w:rsidR="003B5565" w:rsidRPr="00D413AD">
        <w:rPr>
          <w:rFonts w:ascii="Trebuchet MS" w:eastAsia="Calibri" w:hAnsi="Trebuchet MS" w:cstheme="minorHAnsi"/>
          <w:b/>
          <w:color w:val="000066"/>
          <w:szCs w:val="22"/>
          <w:lang w:val="ro-RO"/>
        </w:rPr>
        <w:t>îmbunătățirii</w:t>
      </w:r>
      <w:r w:rsidRPr="00D413AD">
        <w:rPr>
          <w:rFonts w:ascii="Trebuchet MS" w:eastAsia="Calibri" w:hAnsi="Trebuchet MS" w:cstheme="minorHAnsi"/>
          <w:b/>
          <w:color w:val="000066"/>
          <w:szCs w:val="22"/>
          <w:lang w:val="ro-RO"/>
        </w:rPr>
        <w:t xml:space="preserve"> </w:t>
      </w:r>
      <w:r w:rsidR="003B5565" w:rsidRPr="00D413AD">
        <w:rPr>
          <w:rFonts w:ascii="Trebuchet MS" w:eastAsia="Calibri" w:hAnsi="Trebuchet MS" w:cstheme="minorHAnsi"/>
          <w:b/>
          <w:color w:val="000066"/>
          <w:szCs w:val="22"/>
          <w:lang w:val="ro-RO"/>
        </w:rPr>
        <w:t>performanței</w:t>
      </w:r>
      <w:r w:rsidRPr="00D413AD">
        <w:rPr>
          <w:rFonts w:ascii="Trebuchet MS" w:eastAsia="Calibri" w:hAnsi="Trebuchet MS" w:cstheme="minorHAnsi"/>
          <w:b/>
          <w:color w:val="000066"/>
          <w:szCs w:val="22"/>
          <w:lang w:val="ro-RO"/>
        </w:rPr>
        <w:t xml:space="preserve"> acestora,</w:t>
      </w:r>
      <w:r w:rsidRPr="00D413AD">
        <w:rPr>
          <w:rFonts w:ascii="Trebuchet MS" w:eastAsia="Calibri" w:hAnsi="Trebuchet MS" w:cstheme="minorHAnsi"/>
          <w:color w:val="000000" w:themeColor="text1"/>
          <w:szCs w:val="22"/>
          <w:lang w:val="ro-RO"/>
        </w:rPr>
        <w:t xml:space="preserve"> prin utilizarea celor mai bune practici la nivel european.</w:t>
      </w:r>
    </w:p>
    <w:p w14:paraId="380E84F8" w14:textId="77777777" w:rsidR="007B51CE" w:rsidRPr="00D413AD" w:rsidRDefault="007B51CE" w:rsidP="00A30A8B">
      <w:pPr>
        <w:shd w:val="clear" w:color="auto" w:fill="FFFFFF"/>
        <w:spacing w:before="120"/>
        <w:ind w:left="851"/>
        <w:jc w:val="both"/>
        <w:rPr>
          <w:rFonts w:ascii="Trebuchet MS" w:eastAsia="Batang" w:hAnsi="Trebuchet MS" w:cs="Calibri"/>
          <w:color w:val="000000"/>
          <w:lang w:val="ro-RO" w:eastAsia="ko-KR"/>
        </w:rPr>
      </w:pPr>
    </w:p>
    <w:p w14:paraId="200FF65D" w14:textId="0F07005E" w:rsidR="007B51CE" w:rsidRPr="00D413AD" w:rsidRDefault="007B51CE" w:rsidP="00A30A8B">
      <w:pPr>
        <w:tabs>
          <w:tab w:val="left" w:pos="0"/>
        </w:tabs>
        <w:autoSpaceDE w:val="0"/>
        <w:autoSpaceDN w:val="0"/>
        <w:adjustRightInd w:val="0"/>
        <w:spacing w:before="120"/>
        <w:jc w:val="both"/>
        <w:rPr>
          <w:rFonts w:ascii="Trebuchet MS" w:eastAsia="Calibri" w:hAnsi="Trebuchet MS" w:cs="Arial"/>
          <w:color w:val="000000"/>
          <w:szCs w:val="22"/>
          <w:lang w:val="ro-RO" w:eastAsia="en-GB"/>
        </w:rPr>
      </w:pPr>
      <w:r w:rsidRPr="00D413AD">
        <w:rPr>
          <w:rFonts w:ascii="Trebuchet MS" w:eastAsia="Calibri" w:hAnsi="Trebuchet MS" w:cstheme="minorHAnsi"/>
          <w:b/>
          <w:color w:val="002060"/>
          <w:szCs w:val="22"/>
          <w:shd w:val="clear" w:color="auto" w:fill="E7E6E6"/>
          <w:lang w:val="ro-RO"/>
        </w:rPr>
        <w:t xml:space="preserve">La nivelul </w:t>
      </w:r>
      <w:r w:rsidR="003B5565" w:rsidRPr="00D413AD">
        <w:rPr>
          <w:rFonts w:ascii="Trebuchet MS" w:eastAsia="Calibri" w:hAnsi="Trebuchet MS" w:cstheme="minorHAnsi"/>
          <w:b/>
          <w:color w:val="002060"/>
          <w:szCs w:val="22"/>
          <w:shd w:val="clear" w:color="auto" w:fill="E7E6E6"/>
          <w:lang w:val="ro-RO"/>
        </w:rPr>
        <w:t>pieței</w:t>
      </w:r>
      <w:r w:rsidRPr="00D413AD">
        <w:rPr>
          <w:rFonts w:ascii="Trebuchet MS" w:eastAsia="Calibri" w:hAnsi="Trebuchet MS" w:cstheme="minorHAnsi"/>
          <w:b/>
          <w:color w:val="002060"/>
          <w:szCs w:val="22"/>
          <w:shd w:val="clear" w:color="auto" w:fill="E7E6E6"/>
          <w:lang w:val="ro-RO"/>
        </w:rPr>
        <w:t xml:space="preserve"> muncii</w:t>
      </w:r>
    </w:p>
    <w:p w14:paraId="66F3FAD2" w14:textId="77777777" w:rsidR="007B51CE" w:rsidRPr="00D413AD" w:rsidRDefault="007B51CE" w:rsidP="00A30A8B">
      <w:pPr>
        <w:spacing w:before="120"/>
        <w:jc w:val="both"/>
        <w:rPr>
          <w:rFonts w:ascii="Trebuchet MS" w:hAnsi="Trebuchet MS" w:cs="Arial"/>
          <w:b/>
          <w:bCs/>
          <w:color w:val="000066"/>
          <w:u w:val="single"/>
          <w:lang w:val="ro-RO" w:eastAsia="ro-RO"/>
        </w:rPr>
      </w:pPr>
      <w:r w:rsidRPr="00D413AD">
        <w:rPr>
          <w:rFonts w:ascii="Trebuchet MS" w:hAnsi="Trebuchet MS" w:cs="Arial"/>
          <w:b/>
          <w:bCs/>
          <w:color w:val="000066"/>
          <w:u w:val="single"/>
          <w:lang w:val="ro-RO" w:eastAsia="ro-RO"/>
        </w:rPr>
        <w:t>Modernizarea sistemului de salarizare</w:t>
      </w:r>
    </w:p>
    <w:p w14:paraId="38EA3703" w14:textId="77777777" w:rsidR="007B51CE" w:rsidRPr="00D413AD" w:rsidRDefault="007B51CE" w:rsidP="00A30A8B">
      <w:pPr>
        <w:autoSpaceDE w:val="0"/>
        <w:autoSpaceDN w:val="0"/>
        <w:adjustRightInd w:val="0"/>
        <w:spacing w:before="120"/>
        <w:jc w:val="both"/>
        <w:rPr>
          <w:rFonts w:ascii="Trebuchet MS" w:hAnsi="Trebuchet MS" w:cs="Tahoma"/>
          <w:i/>
          <w:iCs/>
          <w:color w:val="000000"/>
          <w:lang w:val="ro-RO" w:eastAsia="ro-RO"/>
        </w:rPr>
      </w:pPr>
      <w:r w:rsidRPr="00D413AD">
        <w:rPr>
          <w:rFonts w:ascii="Trebuchet MS" w:hAnsi="Trebuchet MS" w:cs="Tahoma"/>
          <w:iCs/>
          <w:color w:val="000000"/>
          <w:lang w:val="ro-RO" w:eastAsia="ro-RO"/>
        </w:rPr>
        <w:t xml:space="preserve">În contextul Programului de Guvernare 2021-2024, se are în vedere  modernizarea sistemului de salarizare în sectorul public, care va avea drept scop instituirea unui sistem de stimulare a performanței prin </w:t>
      </w:r>
      <w:r w:rsidRPr="00D413AD">
        <w:rPr>
          <w:rFonts w:ascii="Trebuchet MS" w:hAnsi="Trebuchet MS" w:cs="Tahoma"/>
          <w:i/>
          <w:iCs/>
          <w:color w:val="000000"/>
          <w:lang w:val="ro-RO" w:eastAsia="ro-RO"/>
        </w:rPr>
        <w:t>demararea unei ample evaluări a criteriilor care stau la baza salarizării în sistem, ca o condiție esențială a îmbunătățirii cadrului legislativ (Legea nr. 153/2017)</w:t>
      </w:r>
    </w:p>
    <w:p w14:paraId="0C4D3713" w14:textId="6061060F"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începând cu data de 1 ianuarie, cuantumul brut al salariilor de bază/soldelor de </w:t>
      </w:r>
      <w:r w:rsidR="003B5565"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 xml:space="preserve">/salariilor de </w:t>
      </w:r>
      <w:r w:rsidR="003B5565"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w:t>
      </w:r>
      <w:r w:rsidR="003B5565" w:rsidRPr="00D413AD">
        <w:rPr>
          <w:rFonts w:ascii="Trebuchet MS" w:eastAsia="SimSun" w:hAnsi="Trebuchet MS" w:cs="Arial"/>
          <w:kern w:val="3"/>
          <w:lang w:val="ro-RO" w:eastAsia="zh-CN" w:bidi="hi-IN"/>
        </w:rPr>
        <w:t>indemnizațiilor</w:t>
      </w:r>
      <w:r w:rsidRPr="00D413AD">
        <w:rPr>
          <w:rFonts w:ascii="Trebuchet MS" w:eastAsia="SimSun" w:hAnsi="Trebuchet MS" w:cs="Arial"/>
          <w:kern w:val="3"/>
          <w:lang w:val="ro-RO" w:eastAsia="zh-CN" w:bidi="hi-IN"/>
        </w:rPr>
        <w:t xml:space="preserve"> de încadrare lunară de care beneficiază personalul plătit din fonduri publice se majorează cu 10% </w:t>
      </w:r>
      <w:r w:rsidR="003B5565" w:rsidRPr="00D413AD">
        <w:rPr>
          <w:rFonts w:ascii="Trebuchet MS" w:eastAsia="SimSun" w:hAnsi="Trebuchet MS" w:cs="Arial"/>
          <w:kern w:val="3"/>
          <w:lang w:val="ro-RO" w:eastAsia="zh-CN" w:bidi="hi-IN"/>
        </w:rPr>
        <w:t>față</w:t>
      </w:r>
      <w:r w:rsidRPr="00D413AD">
        <w:rPr>
          <w:rFonts w:ascii="Trebuchet MS" w:eastAsia="SimSun" w:hAnsi="Trebuchet MS" w:cs="Arial"/>
          <w:kern w:val="3"/>
          <w:lang w:val="ro-RO" w:eastAsia="zh-CN" w:bidi="hi-IN"/>
        </w:rPr>
        <w:t xml:space="preserve"> de nivelul acordat pentru luna decembrie 2022, fără a se depăși valoarea nominală pentru anul 2022 stabilită potrivit anexelor la Legea-cadru nr. 153/2017, cu modificările </w:t>
      </w:r>
      <w:r w:rsidR="003B5565"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respectiv prin înmulțirea coeficienților de ierarhizare cu 2.500 lei.</w:t>
      </w:r>
    </w:p>
    <w:p w14:paraId="714BAB57" w14:textId="2C2EB6D4"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începând cu data de 1 ianuarie, cuantumul sporurilor, </w:t>
      </w:r>
      <w:r w:rsidR="003B5565" w:rsidRPr="00D413AD">
        <w:rPr>
          <w:rFonts w:ascii="Trebuchet MS" w:eastAsia="SimSun" w:hAnsi="Trebuchet MS" w:cs="Arial"/>
          <w:kern w:val="3"/>
          <w:lang w:val="ro-RO" w:eastAsia="zh-CN" w:bidi="hi-IN"/>
        </w:rPr>
        <w:t>indemnizațiilor</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compensațiilor</w:t>
      </w:r>
      <w:r w:rsidRPr="00D413AD">
        <w:rPr>
          <w:rFonts w:ascii="Trebuchet MS" w:eastAsia="SimSun" w:hAnsi="Trebuchet MS" w:cs="Arial"/>
          <w:kern w:val="3"/>
          <w:lang w:val="ro-RO" w:eastAsia="zh-CN" w:bidi="hi-IN"/>
        </w:rPr>
        <w:t xml:space="preserve">, primelor </w:t>
      </w:r>
      <w:r w:rsidR="003B5565"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al celorlalte elemente ale sistemului de salarizare care fac parte, potrivit legii, din salariul brut lunar, solda lunară de care beneficiază personalul plătit din fonduri publice se </w:t>
      </w:r>
      <w:r w:rsidR="003B5565" w:rsidRPr="00D413AD">
        <w:rPr>
          <w:rFonts w:ascii="Trebuchet MS" w:eastAsia="SimSun" w:hAnsi="Trebuchet MS" w:cs="Arial"/>
          <w:kern w:val="3"/>
          <w:lang w:val="ro-RO" w:eastAsia="zh-CN" w:bidi="hi-IN"/>
        </w:rPr>
        <w:t>menține</w:t>
      </w:r>
      <w:r w:rsidRPr="00D413AD">
        <w:rPr>
          <w:rFonts w:ascii="Trebuchet MS" w:eastAsia="SimSun" w:hAnsi="Trebuchet MS" w:cs="Arial"/>
          <w:kern w:val="3"/>
          <w:lang w:val="ro-RO" w:eastAsia="zh-CN" w:bidi="hi-IN"/>
        </w:rPr>
        <w:t xml:space="preserve"> cel mult la nivelul cuantumului acordat pentru luna decembrie 2022, în măsura în care personalul ocupă </w:t>
      </w:r>
      <w:r w:rsidR="003B5565" w:rsidRPr="00D413AD">
        <w:rPr>
          <w:rFonts w:ascii="Trebuchet MS" w:eastAsia="SimSun" w:hAnsi="Trebuchet MS" w:cs="Arial"/>
          <w:kern w:val="3"/>
          <w:lang w:val="ro-RO" w:eastAsia="zh-CN" w:bidi="hi-IN"/>
        </w:rPr>
        <w:t>aceeași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își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desfășoară</w:t>
      </w:r>
      <w:r w:rsidRPr="00D413AD">
        <w:rPr>
          <w:rFonts w:ascii="Trebuchet MS" w:eastAsia="SimSun" w:hAnsi="Trebuchet MS" w:cs="Arial"/>
          <w:kern w:val="3"/>
          <w:lang w:val="ro-RO" w:eastAsia="zh-CN" w:bidi="hi-IN"/>
        </w:rPr>
        <w:t xml:space="preserve"> activitatea în </w:t>
      </w:r>
      <w:r w:rsidR="003B5565" w:rsidRPr="00D413AD">
        <w:rPr>
          <w:rFonts w:ascii="Trebuchet MS" w:eastAsia="SimSun" w:hAnsi="Trebuchet MS" w:cs="Arial"/>
          <w:kern w:val="3"/>
          <w:lang w:val="ro-RO" w:eastAsia="zh-CN" w:bidi="hi-IN"/>
        </w:rPr>
        <w:t>aceleași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condiții</w:t>
      </w:r>
      <w:r w:rsidRPr="00D413AD">
        <w:rPr>
          <w:rFonts w:ascii="Trebuchet MS" w:eastAsia="SimSun" w:hAnsi="Trebuchet MS" w:cs="Arial"/>
          <w:kern w:val="3"/>
          <w:lang w:val="ro-RO" w:eastAsia="zh-CN" w:bidi="hi-IN"/>
        </w:rPr>
        <w:t>.</w:t>
      </w:r>
    </w:p>
    <w:p w14:paraId="7EF9159F"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D413AD">
        <w:rPr>
          <w:rFonts w:ascii="Trebuchet MS" w:hAnsi="Trebuchet MS" w:cs="Trebuchet MS"/>
          <w:color w:val="000000" w:themeColor="text1"/>
          <w:lang w:val="ro-RO"/>
        </w:rPr>
        <w:t xml:space="preserve">Menținerea cuantumului indemnizației de hrană la nivelul din anul 2022. </w:t>
      </w:r>
    </w:p>
    <w:p w14:paraId="34BF800E" w14:textId="2A7051DA" w:rsidR="007B51CE" w:rsidRPr="00D413AD" w:rsidRDefault="007B51CE" w:rsidP="00F87A7A">
      <w:pPr>
        <w:widowControl w:val="0"/>
        <w:numPr>
          <w:ilvl w:val="0"/>
          <w:numId w:val="87"/>
        </w:numPr>
        <w:autoSpaceDE w:val="0"/>
        <w:autoSpaceDN w:val="0"/>
        <w:adjustRightInd w:val="0"/>
        <w:spacing w:before="120"/>
        <w:jc w:val="both"/>
        <w:rPr>
          <w:rFonts w:ascii="Trebuchet MS" w:eastAsia="Calibri" w:hAnsi="Trebuchet MS" w:cs="Arial"/>
          <w:b/>
          <w:color w:val="000066"/>
          <w:lang w:val="ro-RO"/>
        </w:rPr>
      </w:pPr>
      <w:r w:rsidRPr="00D413AD">
        <w:rPr>
          <w:rFonts w:ascii="Trebuchet MS" w:eastAsiaTheme="minorHAnsi" w:hAnsi="Trebuchet MS" w:cstheme="minorBidi"/>
          <w:lang w:val="ro-RO"/>
        </w:rPr>
        <w:t xml:space="preserve">Începând cu data de 1 ianuarie 2023, salariul de bază minim brut pe </w:t>
      </w:r>
      <w:r w:rsidR="003B5565" w:rsidRPr="00D413AD">
        <w:rPr>
          <w:rFonts w:ascii="Trebuchet MS" w:eastAsiaTheme="minorHAnsi" w:hAnsi="Trebuchet MS" w:cstheme="minorBidi"/>
          <w:lang w:val="ro-RO"/>
        </w:rPr>
        <w:t>țară</w:t>
      </w:r>
      <w:r w:rsidRPr="00D413AD">
        <w:rPr>
          <w:rFonts w:ascii="Trebuchet MS" w:eastAsiaTheme="minorHAnsi" w:hAnsi="Trebuchet MS" w:cstheme="minorBidi"/>
          <w:lang w:val="ro-RO"/>
        </w:rPr>
        <w:t xml:space="preserve"> garantat în plată, se </w:t>
      </w:r>
      <w:r w:rsidR="003B5565" w:rsidRPr="00D413AD">
        <w:rPr>
          <w:rFonts w:ascii="Trebuchet MS" w:eastAsiaTheme="minorHAnsi" w:hAnsi="Trebuchet MS" w:cstheme="minorBidi"/>
          <w:lang w:val="ro-RO"/>
        </w:rPr>
        <w:t>stabilește</w:t>
      </w:r>
      <w:r w:rsidRPr="00D413AD">
        <w:rPr>
          <w:rFonts w:ascii="Trebuchet MS" w:eastAsiaTheme="minorHAnsi" w:hAnsi="Trebuchet MS" w:cstheme="minorBidi"/>
          <w:lang w:val="ro-RO"/>
        </w:rPr>
        <w:t xml:space="preserve"> în bani, fără a include sporuri </w:t>
      </w:r>
      <w:r w:rsidR="003B5565"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alte adaosuri, la suma de </w:t>
      </w:r>
      <w:r w:rsidRPr="00D413AD">
        <w:rPr>
          <w:rFonts w:ascii="Trebuchet MS" w:eastAsiaTheme="minorHAnsi" w:hAnsi="Trebuchet MS" w:cstheme="minorBidi"/>
          <w:b/>
          <w:color w:val="000066"/>
          <w:u w:val="single"/>
          <w:lang w:val="ro-RO"/>
        </w:rPr>
        <w:t>3.000 lei lunar,</w:t>
      </w:r>
      <w:r w:rsidRPr="00D413AD">
        <w:rPr>
          <w:rFonts w:ascii="Trebuchet MS" w:eastAsiaTheme="minorHAnsi" w:hAnsi="Trebuchet MS" w:cstheme="minorBidi"/>
          <w:b/>
          <w:color w:val="000066"/>
          <w:lang w:val="ro-RO"/>
        </w:rPr>
        <w:t xml:space="preserve"> pentru un program normal de lucru în medie de 165,333 ore pe lună, reprezentând 18,145 lei/oră", se precizează în proiect.</w:t>
      </w:r>
    </w:p>
    <w:p w14:paraId="31A06657" w14:textId="79F6062D" w:rsidR="007B51CE" w:rsidRPr="00D413AD" w:rsidRDefault="007B51CE" w:rsidP="00A30A8B">
      <w:pPr>
        <w:widowControl w:val="0"/>
        <w:autoSpaceDE w:val="0"/>
        <w:autoSpaceDN w:val="0"/>
        <w:adjustRightInd w:val="0"/>
        <w:spacing w:before="120"/>
        <w:ind w:left="570"/>
        <w:jc w:val="both"/>
        <w:rPr>
          <w:rFonts w:ascii="Trebuchet MS" w:hAnsi="Trebuchet MS" w:cs="Calibri"/>
          <w:color w:val="000000" w:themeColor="text1"/>
          <w:lang w:val="ro-RO"/>
        </w:rPr>
      </w:pPr>
      <w:r w:rsidRPr="00D413AD">
        <w:rPr>
          <w:rFonts w:ascii="Trebuchet MS" w:hAnsi="Trebuchet MS"/>
          <w:color w:val="000066"/>
          <w:lang w:val="ro-RO"/>
        </w:rPr>
        <w:t xml:space="preserve">Se estimează că majorarea salariului de bază minim brut pe </w:t>
      </w:r>
      <w:r w:rsidR="003B5565" w:rsidRPr="00D413AD">
        <w:rPr>
          <w:rFonts w:ascii="Trebuchet MS" w:hAnsi="Trebuchet MS"/>
          <w:color w:val="000066"/>
          <w:lang w:val="ro-RO"/>
        </w:rPr>
        <w:t>țară</w:t>
      </w:r>
      <w:r w:rsidRPr="00D413AD">
        <w:rPr>
          <w:rFonts w:ascii="Trebuchet MS" w:hAnsi="Trebuchet MS"/>
          <w:color w:val="000066"/>
          <w:lang w:val="ro-RO"/>
        </w:rPr>
        <w:t xml:space="preserve"> garantat în plată va avea efecte pozitive asupra </w:t>
      </w:r>
      <w:r w:rsidR="003B5565" w:rsidRPr="00D413AD">
        <w:rPr>
          <w:rFonts w:ascii="Trebuchet MS" w:hAnsi="Trebuchet MS"/>
          <w:color w:val="000066"/>
          <w:lang w:val="ro-RO"/>
        </w:rPr>
        <w:t>creșterii</w:t>
      </w:r>
      <w:r w:rsidRPr="00D413AD">
        <w:rPr>
          <w:rFonts w:ascii="Trebuchet MS" w:hAnsi="Trebuchet MS"/>
          <w:color w:val="000066"/>
          <w:lang w:val="ro-RO"/>
        </w:rPr>
        <w:t xml:space="preserve"> economice prin stimularea ocupării, </w:t>
      </w:r>
      <w:r w:rsidR="003B5565" w:rsidRPr="00D413AD">
        <w:rPr>
          <w:rFonts w:ascii="Trebuchet MS" w:hAnsi="Trebuchet MS"/>
          <w:color w:val="000066"/>
          <w:lang w:val="ro-RO"/>
        </w:rPr>
        <w:t>creșterii</w:t>
      </w:r>
      <w:r w:rsidRPr="00D413AD">
        <w:rPr>
          <w:rFonts w:ascii="Trebuchet MS" w:hAnsi="Trebuchet MS"/>
          <w:color w:val="000066"/>
          <w:lang w:val="ro-RO"/>
        </w:rPr>
        <w:t xml:space="preserve"> </w:t>
      </w:r>
      <w:r w:rsidRPr="00D413AD">
        <w:rPr>
          <w:rFonts w:ascii="Trebuchet MS" w:hAnsi="Trebuchet MS"/>
          <w:color w:val="000066"/>
          <w:lang w:val="ro-RO"/>
        </w:rPr>
        <w:lastRenderedPageBreak/>
        <w:t xml:space="preserve">puterii de cumpărare a </w:t>
      </w:r>
      <w:r w:rsidR="003B5565" w:rsidRPr="00D413AD">
        <w:rPr>
          <w:rFonts w:ascii="Trebuchet MS" w:hAnsi="Trebuchet MS"/>
          <w:color w:val="000066"/>
          <w:lang w:val="ro-RO"/>
        </w:rPr>
        <w:t>salariaților</w:t>
      </w:r>
      <w:r w:rsidRPr="00D413AD">
        <w:rPr>
          <w:rFonts w:ascii="Trebuchet MS" w:hAnsi="Trebuchet MS"/>
          <w:color w:val="000066"/>
          <w:lang w:val="ro-RO"/>
        </w:rPr>
        <w:t xml:space="preserve"> </w:t>
      </w:r>
      <w:r w:rsidR="003B5565" w:rsidRPr="00D413AD">
        <w:rPr>
          <w:rFonts w:ascii="Trebuchet MS" w:hAnsi="Trebuchet MS"/>
          <w:color w:val="000066"/>
          <w:lang w:val="ro-RO"/>
        </w:rPr>
        <w:t>și</w:t>
      </w:r>
      <w:r w:rsidRPr="00D413AD">
        <w:rPr>
          <w:rFonts w:ascii="Trebuchet MS" w:hAnsi="Trebuchet MS"/>
          <w:color w:val="000066"/>
          <w:lang w:val="ro-RO"/>
        </w:rPr>
        <w:t xml:space="preserve"> reducerii muncii la negru, dar va avea impact </w:t>
      </w:r>
      <w:r w:rsidR="003B5565" w:rsidRPr="00D413AD">
        <w:rPr>
          <w:rFonts w:ascii="Trebuchet MS" w:hAnsi="Trebuchet MS"/>
          <w:color w:val="000066"/>
          <w:lang w:val="ro-RO"/>
        </w:rPr>
        <w:t>și</w:t>
      </w:r>
      <w:r w:rsidRPr="00D413AD">
        <w:rPr>
          <w:rFonts w:ascii="Trebuchet MS" w:hAnsi="Trebuchet MS"/>
          <w:color w:val="000066"/>
          <w:lang w:val="ro-RO"/>
        </w:rPr>
        <w:t xml:space="preserve"> asupra </w:t>
      </w:r>
      <w:r w:rsidR="003B5565" w:rsidRPr="00D413AD">
        <w:rPr>
          <w:rFonts w:ascii="Trebuchet MS" w:hAnsi="Trebuchet MS"/>
          <w:color w:val="000066"/>
          <w:lang w:val="ro-RO"/>
        </w:rPr>
        <w:t>creșterii</w:t>
      </w:r>
      <w:r w:rsidRPr="00D413AD">
        <w:rPr>
          <w:rFonts w:ascii="Trebuchet MS" w:hAnsi="Trebuchet MS"/>
          <w:color w:val="000066"/>
          <w:lang w:val="ro-RO"/>
        </w:rPr>
        <w:t xml:space="preserve"> consumului</w:t>
      </w:r>
      <w:r w:rsidRPr="00D413AD">
        <w:rPr>
          <w:rFonts w:ascii="Trebuchet MS" w:hAnsi="Trebuchet MS"/>
          <w:color w:val="000000" w:themeColor="text1"/>
          <w:lang w:val="ro-RO"/>
        </w:rPr>
        <w:t>.</w:t>
      </w:r>
    </w:p>
    <w:p w14:paraId="7182D57E" w14:textId="77777777" w:rsidR="007B51CE" w:rsidRPr="00D413AD" w:rsidRDefault="007B51CE" w:rsidP="00A30A8B">
      <w:pPr>
        <w:spacing w:before="120"/>
        <w:jc w:val="both"/>
        <w:rPr>
          <w:rFonts w:ascii="Trebuchet MS" w:hAnsi="Trebuchet MS" w:cs="Arial"/>
          <w:b/>
          <w:bCs/>
          <w:color w:val="000000" w:themeColor="text1"/>
          <w:u w:val="single"/>
          <w:lang w:val="ro-RO" w:eastAsia="ro-RO"/>
        </w:rPr>
      </w:pPr>
      <w:r w:rsidRPr="00D413AD">
        <w:rPr>
          <w:rFonts w:ascii="Trebuchet MS" w:hAnsi="Trebuchet MS" w:cs="Arial"/>
          <w:b/>
          <w:bCs/>
          <w:color w:val="000000" w:themeColor="text1"/>
          <w:u w:val="single"/>
          <w:lang w:val="ro-RO" w:eastAsia="ro-RO"/>
        </w:rPr>
        <w:t>Politici active de ocupare și stimulare a muncii</w:t>
      </w:r>
    </w:p>
    <w:p w14:paraId="43454453" w14:textId="77908C89" w:rsidR="007B51CE" w:rsidRPr="00D413AD" w:rsidRDefault="007B51CE" w:rsidP="00A30A8B">
      <w:pPr>
        <w:autoSpaceDE w:val="0"/>
        <w:autoSpaceDN w:val="0"/>
        <w:adjustRightInd w:val="0"/>
        <w:spacing w:before="120"/>
        <w:jc w:val="both"/>
        <w:rPr>
          <w:rFonts w:ascii="Trebuchet MS" w:hAnsi="Trebuchet MS" w:cs="Arial"/>
          <w:bCs/>
          <w:color w:val="000000" w:themeColor="text1"/>
          <w:lang w:val="ro-RO" w:eastAsia="ro-RO"/>
        </w:rPr>
      </w:pPr>
      <w:r w:rsidRPr="00D413AD">
        <w:rPr>
          <w:rFonts w:ascii="Trebuchet MS" w:hAnsi="Trebuchet MS" w:cs="Arial"/>
          <w:bCs/>
          <w:color w:val="000000" w:themeColor="text1"/>
          <w:lang w:val="ro-RO" w:eastAsia="ro-RO"/>
        </w:rPr>
        <w:t>Masurile au</w:t>
      </w:r>
      <w:r w:rsidR="0052681F">
        <w:rPr>
          <w:rFonts w:ascii="Trebuchet MS" w:hAnsi="Trebuchet MS" w:cs="Arial"/>
          <w:bCs/>
          <w:color w:val="000000" w:themeColor="text1"/>
          <w:lang w:val="ro-RO" w:eastAsia="ro-RO"/>
        </w:rPr>
        <w:t xml:space="preserve"> în </w:t>
      </w:r>
      <w:r w:rsidRPr="00D413AD">
        <w:rPr>
          <w:rFonts w:ascii="Trebuchet MS" w:hAnsi="Trebuchet MS" w:cs="Arial"/>
          <w:bCs/>
          <w:color w:val="000000" w:themeColor="text1"/>
          <w:lang w:val="ro-RO" w:eastAsia="ro-RO"/>
        </w:rPr>
        <w:t xml:space="preserve">vedere </w:t>
      </w:r>
      <w:r w:rsidR="0052681F">
        <w:rPr>
          <w:rFonts w:ascii="Trebuchet MS" w:hAnsi="Trebuchet MS" w:cs="Arial"/>
          <w:bCs/>
          <w:color w:val="000000" w:themeColor="text1"/>
          <w:lang w:val="ro-RO" w:eastAsia="ro-RO"/>
        </w:rPr>
        <w:t xml:space="preserve"> în </w:t>
      </w:r>
      <w:r w:rsidRPr="00D413AD">
        <w:rPr>
          <w:rFonts w:ascii="Trebuchet MS" w:hAnsi="Trebuchet MS" w:cs="Arial"/>
          <w:bCs/>
          <w:color w:val="000000" w:themeColor="text1"/>
          <w:lang w:val="ro-RO" w:eastAsia="ro-RO"/>
        </w:rPr>
        <w:t xml:space="preserve">vedere eficientizarea politicii de ocupare și stimulare a muncii, astfel </w:t>
      </w:r>
      <w:r w:rsidR="003B5565" w:rsidRPr="00D413AD">
        <w:rPr>
          <w:rFonts w:ascii="Trebuchet MS" w:hAnsi="Trebuchet MS" w:cs="Arial"/>
          <w:b/>
          <w:bCs/>
          <w:color w:val="000000" w:themeColor="text1"/>
          <w:lang w:val="ro-RO" w:eastAsia="ro-RO"/>
        </w:rPr>
        <w:t>încât</w:t>
      </w:r>
      <w:r w:rsidRPr="00D413AD">
        <w:rPr>
          <w:rFonts w:ascii="Trebuchet MS" w:hAnsi="Trebuchet MS" w:cs="Arial"/>
          <w:b/>
          <w:bCs/>
          <w:color w:val="000000" w:themeColor="text1"/>
          <w:lang w:val="ro-RO" w:eastAsia="ro-RO"/>
        </w:rPr>
        <w:t xml:space="preserve"> sa se ofere servicii competitive</w:t>
      </w:r>
      <w:r w:rsidR="002847DE">
        <w:rPr>
          <w:rFonts w:ascii="Trebuchet MS" w:hAnsi="Trebuchet MS" w:cs="Arial"/>
          <w:bCs/>
          <w:color w:val="000000" w:themeColor="text1"/>
          <w:lang w:val="ro-RO" w:eastAsia="ro-RO"/>
        </w:rPr>
        <w:t xml:space="preserve"> și </w:t>
      </w:r>
      <w:r w:rsidRPr="00D413AD">
        <w:rPr>
          <w:rFonts w:ascii="Trebuchet MS" w:hAnsi="Trebuchet MS" w:cs="Arial"/>
          <w:bCs/>
          <w:color w:val="000000" w:themeColor="text1"/>
          <w:lang w:val="ro-RO" w:eastAsia="ro-RO"/>
        </w:rPr>
        <w:t xml:space="preserve">adaptate </w:t>
      </w:r>
      <w:r w:rsidR="003B5565" w:rsidRPr="00D413AD">
        <w:rPr>
          <w:rFonts w:ascii="Trebuchet MS" w:hAnsi="Trebuchet MS" w:cs="Arial"/>
          <w:bCs/>
          <w:color w:val="000000" w:themeColor="text1"/>
          <w:lang w:val="ro-RO" w:eastAsia="ro-RO"/>
        </w:rPr>
        <w:t>realităților</w:t>
      </w:r>
      <w:r w:rsidRPr="00D413AD">
        <w:rPr>
          <w:rFonts w:ascii="Trebuchet MS" w:hAnsi="Trebuchet MS" w:cs="Arial"/>
          <w:bCs/>
          <w:color w:val="000000" w:themeColor="text1"/>
          <w:lang w:val="ro-RO" w:eastAsia="ro-RO"/>
        </w:rPr>
        <w:t xml:space="preserve"> din </w:t>
      </w:r>
      <w:r w:rsidR="003B5565" w:rsidRPr="00D413AD">
        <w:rPr>
          <w:rFonts w:ascii="Trebuchet MS" w:hAnsi="Trebuchet MS" w:cs="Arial"/>
          <w:bCs/>
          <w:color w:val="000000" w:themeColor="text1"/>
          <w:lang w:val="ro-RO" w:eastAsia="ro-RO"/>
        </w:rPr>
        <w:t>piața</w:t>
      </w:r>
      <w:r w:rsidRPr="00D413AD">
        <w:rPr>
          <w:rFonts w:ascii="Trebuchet MS" w:hAnsi="Trebuchet MS" w:cs="Arial"/>
          <w:bCs/>
          <w:color w:val="000000" w:themeColor="text1"/>
          <w:lang w:val="ro-RO" w:eastAsia="ro-RO"/>
        </w:rPr>
        <w:t xml:space="preserve"> muncii, </w:t>
      </w:r>
      <w:r w:rsidR="003B5565" w:rsidRPr="00D413AD">
        <w:rPr>
          <w:rFonts w:ascii="Trebuchet MS" w:hAnsi="Trebuchet MS" w:cs="Arial"/>
          <w:bCs/>
          <w:color w:val="000000" w:themeColor="text1"/>
          <w:lang w:val="ro-RO" w:eastAsia="ro-RO"/>
        </w:rPr>
        <w:t>atât</w:t>
      </w:r>
      <w:r w:rsidRPr="00D413AD">
        <w:rPr>
          <w:rFonts w:ascii="Trebuchet MS" w:hAnsi="Trebuchet MS" w:cs="Arial"/>
          <w:bCs/>
          <w:color w:val="000000" w:themeColor="text1"/>
          <w:lang w:val="ro-RO" w:eastAsia="ro-RO"/>
        </w:rPr>
        <w:t xml:space="preserve"> pentru angajatori, cat</w:t>
      </w:r>
      <w:r w:rsidR="002847DE">
        <w:rPr>
          <w:rFonts w:ascii="Trebuchet MS" w:hAnsi="Trebuchet MS" w:cs="Arial"/>
          <w:bCs/>
          <w:color w:val="000000" w:themeColor="text1"/>
          <w:lang w:val="ro-RO" w:eastAsia="ro-RO"/>
        </w:rPr>
        <w:t xml:space="preserve"> și </w:t>
      </w:r>
      <w:r w:rsidRPr="00D413AD">
        <w:rPr>
          <w:rFonts w:ascii="Trebuchet MS" w:hAnsi="Trebuchet MS" w:cs="Arial"/>
          <w:bCs/>
          <w:color w:val="000000" w:themeColor="text1"/>
          <w:lang w:val="ro-RO" w:eastAsia="ro-RO"/>
        </w:rPr>
        <w:t>pentru persoanele aflate</w:t>
      </w:r>
      <w:r w:rsidR="0052681F">
        <w:rPr>
          <w:rFonts w:ascii="Trebuchet MS" w:hAnsi="Trebuchet MS" w:cs="Arial"/>
          <w:bCs/>
          <w:color w:val="000000" w:themeColor="text1"/>
          <w:lang w:val="ro-RO" w:eastAsia="ro-RO"/>
        </w:rPr>
        <w:t xml:space="preserve"> în </w:t>
      </w:r>
      <w:r w:rsidR="003B5565" w:rsidRPr="00D413AD">
        <w:rPr>
          <w:rFonts w:ascii="Trebuchet MS" w:hAnsi="Trebuchet MS" w:cs="Arial"/>
          <w:bCs/>
          <w:color w:val="000000" w:themeColor="text1"/>
          <w:lang w:val="ro-RO" w:eastAsia="ro-RO"/>
        </w:rPr>
        <w:t>căutarea</w:t>
      </w:r>
      <w:r w:rsidRPr="00D413AD">
        <w:rPr>
          <w:rFonts w:ascii="Trebuchet MS" w:hAnsi="Trebuchet MS" w:cs="Arial"/>
          <w:bCs/>
          <w:color w:val="000000" w:themeColor="text1"/>
          <w:lang w:val="ro-RO" w:eastAsia="ro-RO"/>
        </w:rPr>
        <w:t xml:space="preserve"> unui loc de muncă, cât</w:t>
      </w:r>
      <w:r w:rsidR="002847DE">
        <w:rPr>
          <w:rFonts w:ascii="Trebuchet MS" w:hAnsi="Trebuchet MS" w:cs="Arial"/>
          <w:bCs/>
          <w:color w:val="000000" w:themeColor="text1"/>
          <w:lang w:val="ro-RO" w:eastAsia="ro-RO"/>
        </w:rPr>
        <w:t xml:space="preserve"> și </w:t>
      </w:r>
      <w:r w:rsidRPr="00D413AD">
        <w:rPr>
          <w:rFonts w:ascii="Trebuchet MS" w:hAnsi="Trebuchet MS" w:cs="Arial"/>
          <w:b/>
          <w:bCs/>
          <w:color w:val="000000" w:themeColor="text1"/>
          <w:lang w:val="ro-RO" w:eastAsia="ro-RO"/>
        </w:rPr>
        <w:t>masuri  active</w:t>
      </w:r>
      <w:r w:rsidR="002847DE">
        <w:rPr>
          <w:rFonts w:ascii="Trebuchet MS" w:hAnsi="Trebuchet MS" w:cs="Arial"/>
          <w:b/>
          <w:bCs/>
          <w:color w:val="000000" w:themeColor="text1"/>
          <w:lang w:val="ro-RO" w:eastAsia="ro-RO"/>
        </w:rPr>
        <w:t xml:space="preserve"> și </w:t>
      </w:r>
      <w:r w:rsidRPr="00D413AD">
        <w:rPr>
          <w:rFonts w:ascii="Trebuchet MS" w:hAnsi="Trebuchet MS" w:cs="Arial"/>
          <w:b/>
          <w:bCs/>
          <w:color w:val="000000" w:themeColor="text1"/>
          <w:lang w:val="ro-RO" w:eastAsia="ro-RO"/>
        </w:rPr>
        <w:t>pasive destinate șomerilor</w:t>
      </w:r>
      <w:r w:rsidR="002847DE">
        <w:rPr>
          <w:rFonts w:ascii="Trebuchet MS" w:hAnsi="Trebuchet MS" w:cs="Arial"/>
          <w:b/>
          <w:bCs/>
          <w:color w:val="000000" w:themeColor="text1"/>
          <w:lang w:val="ro-RO" w:eastAsia="ro-RO"/>
        </w:rPr>
        <w:t xml:space="preserve"> și </w:t>
      </w:r>
      <w:r w:rsidRPr="00D413AD">
        <w:rPr>
          <w:rFonts w:ascii="Trebuchet MS" w:hAnsi="Trebuchet MS" w:cs="Arial"/>
          <w:b/>
          <w:bCs/>
          <w:color w:val="000000" w:themeColor="text1"/>
          <w:lang w:val="ro-RO" w:eastAsia="ro-RO"/>
        </w:rPr>
        <w:t>persoanelor</w:t>
      </w:r>
      <w:r w:rsidR="0052681F">
        <w:rPr>
          <w:rFonts w:ascii="Trebuchet MS" w:hAnsi="Trebuchet MS" w:cs="Arial"/>
          <w:b/>
          <w:bCs/>
          <w:color w:val="000000" w:themeColor="text1"/>
          <w:lang w:val="ro-RO" w:eastAsia="ro-RO"/>
        </w:rPr>
        <w:t xml:space="preserve"> în </w:t>
      </w:r>
      <w:r w:rsidR="003B5565" w:rsidRPr="00D413AD">
        <w:rPr>
          <w:rFonts w:ascii="Trebuchet MS" w:hAnsi="Trebuchet MS" w:cs="Arial"/>
          <w:b/>
          <w:bCs/>
          <w:color w:val="000000" w:themeColor="text1"/>
          <w:lang w:val="ro-RO" w:eastAsia="ro-RO"/>
        </w:rPr>
        <w:t>căutarea</w:t>
      </w:r>
      <w:r w:rsidRPr="00D413AD">
        <w:rPr>
          <w:rFonts w:ascii="Trebuchet MS" w:hAnsi="Trebuchet MS" w:cs="Arial"/>
          <w:b/>
          <w:bCs/>
          <w:color w:val="000000" w:themeColor="text1"/>
          <w:lang w:val="ro-RO" w:eastAsia="ro-RO"/>
        </w:rPr>
        <w:t xml:space="preserve"> unui loc de muncă, acordarea de subvenții angajatorilor în vederea activării</w:t>
      </w:r>
      <w:r w:rsidR="002847DE">
        <w:rPr>
          <w:rFonts w:ascii="Trebuchet MS" w:hAnsi="Trebuchet MS" w:cs="Arial"/>
          <w:b/>
          <w:bCs/>
          <w:color w:val="000000" w:themeColor="text1"/>
          <w:lang w:val="ro-RO" w:eastAsia="ro-RO"/>
        </w:rPr>
        <w:t xml:space="preserve"> și </w:t>
      </w:r>
      <w:r w:rsidRPr="00D413AD">
        <w:rPr>
          <w:rFonts w:ascii="Trebuchet MS" w:hAnsi="Trebuchet MS" w:cs="Arial"/>
          <w:b/>
          <w:bCs/>
          <w:color w:val="000000" w:themeColor="text1"/>
          <w:lang w:val="ro-RO" w:eastAsia="ro-RO"/>
        </w:rPr>
        <w:t xml:space="preserve">încurajării </w:t>
      </w:r>
      <w:r w:rsidR="003B5565" w:rsidRPr="00D413AD">
        <w:rPr>
          <w:rFonts w:ascii="Trebuchet MS" w:hAnsi="Trebuchet MS" w:cs="Arial"/>
          <w:b/>
          <w:bCs/>
          <w:color w:val="000000" w:themeColor="text1"/>
          <w:lang w:val="ro-RO" w:eastAsia="ro-RO"/>
        </w:rPr>
        <w:t>ocupării</w:t>
      </w:r>
      <w:r w:rsidRPr="00D413AD">
        <w:rPr>
          <w:rFonts w:ascii="Trebuchet MS" w:hAnsi="Trebuchet MS" w:cs="Arial"/>
          <w:b/>
          <w:bCs/>
          <w:color w:val="000000" w:themeColor="text1"/>
          <w:lang w:val="ro-RO" w:eastAsia="ro-RO"/>
        </w:rPr>
        <w:t xml:space="preserve"> categoriilor de persoane cu acces mai dificil pe </w:t>
      </w:r>
      <w:r w:rsidR="003B5565" w:rsidRPr="00D413AD">
        <w:rPr>
          <w:rFonts w:ascii="Trebuchet MS" w:hAnsi="Trebuchet MS" w:cs="Arial"/>
          <w:b/>
          <w:bCs/>
          <w:color w:val="000000" w:themeColor="text1"/>
          <w:lang w:val="ro-RO" w:eastAsia="ro-RO"/>
        </w:rPr>
        <w:t>piața</w:t>
      </w:r>
      <w:r w:rsidRPr="00D413AD">
        <w:rPr>
          <w:rFonts w:ascii="Trebuchet MS" w:hAnsi="Trebuchet MS" w:cs="Arial"/>
          <w:b/>
          <w:bCs/>
          <w:color w:val="000000" w:themeColor="text1"/>
          <w:lang w:val="ro-RO" w:eastAsia="ro-RO"/>
        </w:rPr>
        <w:t xml:space="preserve"> muncii,</w:t>
      </w:r>
      <w:r w:rsidRPr="00D413AD">
        <w:rPr>
          <w:rFonts w:ascii="Trebuchet MS" w:hAnsi="Trebuchet MS" w:cs="Arial"/>
          <w:bCs/>
          <w:color w:val="000000" w:themeColor="text1"/>
          <w:lang w:val="ro-RO" w:eastAsia="ro-RO"/>
        </w:rPr>
        <w:t xml:space="preserve"> precum</w:t>
      </w:r>
      <w:r w:rsidR="002847DE">
        <w:rPr>
          <w:rFonts w:ascii="Trebuchet MS" w:hAnsi="Trebuchet MS" w:cs="Arial"/>
          <w:bCs/>
          <w:color w:val="000000" w:themeColor="text1"/>
          <w:lang w:val="ro-RO" w:eastAsia="ro-RO"/>
        </w:rPr>
        <w:t xml:space="preserve"> și </w:t>
      </w:r>
      <w:r w:rsidRPr="00D413AD">
        <w:rPr>
          <w:rFonts w:ascii="Trebuchet MS" w:hAnsi="Trebuchet MS" w:cs="Arial"/>
          <w:bCs/>
          <w:color w:val="000000" w:themeColor="text1"/>
          <w:lang w:val="ro-RO" w:eastAsia="ro-RO"/>
        </w:rPr>
        <w:t>alte masuri de sprijin financiar.</w:t>
      </w:r>
    </w:p>
    <w:p w14:paraId="535B003D" w14:textId="77777777" w:rsidR="007B51CE" w:rsidRPr="00D413AD" w:rsidRDefault="007B51CE" w:rsidP="00A30A8B">
      <w:pPr>
        <w:autoSpaceDE w:val="0"/>
        <w:autoSpaceDN w:val="0"/>
        <w:adjustRightInd w:val="0"/>
        <w:spacing w:before="120"/>
        <w:jc w:val="both"/>
        <w:rPr>
          <w:rFonts w:ascii="Trebuchet MS" w:hAnsi="Trebuchet MS" w:cs="Arial"/>
          <w:bCs/>
          <w:color w:val="000000" w:themeColor="text1"/>
          <w:lang w:val="ro-RO" w:eastAsia="ro-RO"/>
        </w:rPr>
      </w:pPr>
    </w:p>
    <w:p w14:paraId="65250710" w14:textId="77777777" w:rsidR="007B51CE" w:rsidRPr="00D413AD" w:rsidRDefault="007B51CE" w:rsidP="00A30A8B">
      <w:pPr>
        <w:autoSpaceDE w:val="0"/>
        <w:autoSpaceDN w:val="0"/>
        <w:adjustRightInd w:val="0"/>
        <w:spacing w:before="120"/>
        <w:jc w:val="both"/>
        <w:rPr>
          <w:rFonts w:ascii="Trebuchet MS" w:eastAsiaTheme="minorHAnsi" w:hAnsi="Trebuchet MS" w:cstheme="minorBidi"/>
          <w:b/>
          <w:color w:val="000000" w:themeColor="text1"/>
          <w:lang w:val="ro-RO"/>
        </w:rPr>
      </w:pPr>
      <w:r w:rsidRPr="00D413AD">
        <w:rPr>
          <w:rFonts w:ascii="Trebuchet MS" w:eastAsiaTheme="minorHAnsi" w:hAnsi="Trebuchet MS" w:cstheme="minorBidi"/>
          <w:b/>
          <w:color w:val="000000" w:themeColor="text1"/>
          <w:shd w:val="clear" w:color="auto" w:fill="E7E6E6" w:themeFill="background2"/>
          <w:lang w:val="ro-RO"/>
        </w:rPr>
        <w:t>Modernizarea sistemului de pensii</w:t>
      </w:r>
      <w:r w:rsidRPr="00D413AD">
        <w:rPr>
          <w:rFonts w:ascii="Trebuchet MS" w:eastAsiaTheme="minorHAnsi" w:hAnsi="Trebuchet MS" w:cstheme="minorBidi"/>
          <w:b/>
          <w:color w:val="000000" w:themeColor="text1"/>
          <w:lang w:val="ro-RO"/>
        </w:rPr>
        <w:t xml:space="preserve"> </w:t>
      </w:r>
    </w:p>
    <w:p w14:paraId="588CE806" w14:textId="77777777" w:rsidR="007B51CE" w:rsidRPr="00D413AD" w:rsidRDefault="007B51CE" w:rsidP="00A30A8B">
      <w:pPr>
        <w:spacing w:before="120"/>
        <w:jc w:val="both"/>
        <w:rPr>
          <w:rFonts w:ascii="Trebuchet MS" w:eastAsiaTheme="minorHAnsi" w:hAnsi="Trebuchet MS" w:cs="Arial"/>
          <w:bCs/>
          <w:iCs/>
          <w:color w:val="000000" w:themeColor="text1"/>
          <w:lang w:val="ro-RO"/>
        </w:rPr>
      </w:pPr>
      <w:r w:rsidRPr="00D413AD">
        <w:rPr>
          <w:rFonts w:ascii="Trebuchet MS" w:eastAsiaTheme="minorHAnsi" w:hAnsi="Trebuchet MS" w:cs="Arial"/>
          <w:b/>
          <w:bCs/>
          <w:iCs/>
          <w:color w:val="000000" w:themeColor="text1"/>
          <w:lang w:val="ro-RO"/>
        </w:rPr>
        <w:t xml:space="preserve">Reforma propusă de Guvernul României </w:t>
      </w:r>
      <w:r w:rsidRPr="00D413AD">
        <w:rPr>
          <w:rFonts w:ascii="Trebuchet MS" w:eastAsiaTheme="minorHAnsi" w:hAnsi="Trebuchet MS" w:cs="Arial"/>
          <w:bCs/>
          <w:iCs/>
          <w:color w:val="000000" w:themeColor="text1"/>
          <w:lang w:val="ro-RO"/>
        </w:rPr>
        <w:t>și asumată prin Planul Național de Redresare și Reziliență </w:t>
      </w:r>
      <w:r w:rsidRPr="00D413AD">
        <w:rPr>
          <w:rFonts w:ascii="Trebuchet MS" w:eastAsiaTheme="minorHAnsi" w:hAnsi="Trebuchet MS" w:cs="Arial"/>
          <w:b/>
          <w:bCs/>
          <w:iCs/>
          <w:color w:val="000000" w:themeColor="text1"/>
          <w:lang w:val="ro-RO"/>
        </w:rPr>
        <w:t>va avea în vedere</w:t>
      </w:r>
      <w:r w:rsidRPr="00D413AD">
        <w:rPr>
          <w:rFonts w:ascii="Trebuchet MS" w:eastAsiaTheme="minorHAnsi" w:hAnsi="Trebuchet MS" w:cs="Arial"/>
          <w:bCs/>
          <w:iCs/>
          <w:color w:val="000000" w:themeColor="text1"/>
          <w:lang w:val="ro-RO"/>
        </w:rPr>
        <w:t xml:space="preserve"> întărirea principiului contributivității, precum și </w:t>
      </w:r>
      <w:r w:rsidRPr="00D413AD">
        <w:rPr>
          <w:rFonts w:ascii="Trebuchet MS" w:eastAsiaTheme="minorHAnsi" w:hAnsi="Trebuchet MS" w:cs="Arial"/>
          <w:b/>
          <w:bCs/>
          <w:iCs/>
          <w:color w:val="000000" w:themeColor="text1"/>
          <w:lang w:val="ro-RO"/>
        </w:rPr>
        <w:t>asigurarea pe termen mediu și lung a sustenabilității</w:t>
      </w:r>
      <w:r w:rsidRPr="00D413AD">
        <w:rPr>
          <w:rFonts w:ascii="Trebuchet MS" w:eastAsiaTheme="minorHAnsi" w:hAnsi="Trebuchet MS" w:cs="Arial"/>
          <w:bCs/>
          <w:iCs/>
          <w:color w:val="000000" w:themeColor="text1"/>
          <w:lang w:val="ro-RO"/>
        </w:rPr>
        <w:t xml:space="preserve"> și a predictibilității </w:t>
      </w:r>
      <w:r w:rsidRPr="00D413AD">
        <w:rPr>
          <w:rFonts w:ascii="Trebuchet MS" w:eastAsiaTheme="minorHAnsi" w:hAnsi="Trebuchet MS" w:cs="Arial"/>
          <w:b/>
          <w:bCs/>
          <w:iCs/>
          <w:color w:val="000000" w:themeColor="text1"/>
          <w:lang w:val="ro-RO"/>
        </w:rPr>
        <w:t>sistemului public de pensii</w:t>
      </w:r>
      <w:r w:rsidRPr="00D413AD">
        <w:rPr>
          <w:rFonts w:ascii="Trebuchet MS" w:eastAsiaTheme="minorHAnsi" w:hAnsi="Trebuchet MS" w:cs="Arial"/>
          <w:bCs/>
          <w:iCs/>
          <w:color w:val="000000" w:themeColor="text1"/>
          <w:lang w:val="ro-RO"/>
        </w:rPr>
        <w:t>.</w:t>
      </w:r>
    </w:p>
    <w:p w14:paraId="30AE07A5" w14:textId="77777777" w:rsidR="007B51CE" w:rsidRPr="00D413AD" w:rsidRDefault="007B51CE" w:rsidP="00F87A7A">
      <w:pPr>
        <w:numPr>
          <w:ilvl w:val="0"/>
          <w:numId w:val="27"/>
        </w:numPr>
        <w:autoSpaceDE w:val="0"/>
        <w:autoSpaceDN w:val="0"/>
        <w:adjustRightInd w:val="0"/>
        <w:spacing w:before="120"/>
        <w:jc w:val="both"/>
        <w:rPr>
          <w:rFonts w:ascii="Trebuchet MS" w:eastAsiaTheme="minorHAnsi" w:hAnsi="Trebuchet MS" w:cstheme="minorBidi"/>
          <w:b/>
          <w:color w:val="000000" w:themeColor="text1"/>
          <w:lang w:val="ro-RO"/>
        </w:rPr>
      </w:pPr>
      <w:r w:rsidRPr="00D413AD">
        <w:rPr>
          <w:rFonts w:ascii="Trebuchet MS" w:eastAsiaTheme="minorHAnsi" w:hAnsi="Trebuchet MS" w:cs="Arial"/>
          <w:bCs/>
          <w:iCs/>
          <w:color w:val="000000" w:themeColor="text1"/>
          <w:lang w:val="ro-RO"/>
        </w:rPr>
        <w:t>Legislația va avea în vedere o nouă</w:t>
      </w:r>
      <w:r w:rsidRPr="00D413AD">
        <w:rPr>
          <w:rFonts w:ascii="Trebuchet MS" w:eastAsiaTheme="minorHAnsi" w:hAnsi="Trebuchet MS" w:cs="Arial"/>
          <w:b/>
          <w:bCs/>
          <w:iCs/>
          <w:color w:val="000000" w:themeColor="text1"/>
          <w:lang w:val="ro-RO"/>
        </w:rPr>
        <w:t xml:space="preserve"> formulă de calcul a pensiei care își propune să accelereze reforma în domeniu</w:t>
      </w:r>
      <w:r w:rsidRPr="00D413AD">
        <w:rPr>
          <w:rFonts w:ascii="Trebuchet MS" w:eastAsiaTheme="minorHAnsi" w:hAnsi="Trebuchet MS" w:cs="Arial"/>
          <w:bCs/>
          <w:iCs/>
          <w:color w:val="000000" w:themeColor="text1"/>
          <w:lang w:val="ro-RO"/>
        </w:rPr>
        <w:t>. De asemenea, va include un mecanism de indexare a pensiilor clar și corelat cu realitățile economice, care să genereze încredere în sistem. În cadrul reformei sistemului public de pensii va fi abordată și problematica pensiilor de serviciu.</w:t>
      </w:r>
    </w:p>
    <w:p w14:paraId="7620BEE7" w14:textId="77777777" w:rsidR="003F7617" w:rsidRPr="00D413AD" w:rsidRDefault="003F7617" w:rsidP="00F87A7A">
      <w:pPr>
        <w:widowControl w:val="0"/>
        <w:numPr>
          <w:ilvl w:val="1"/>
          <w:numId w:val="204"/>
        </w:numPr>
        <w:suppressAutoHyphens/>
        <w:autoSpaceDN w:val="0"/>
        <w:spacing w:before="120"/>
        <w:ind w:left="502"/>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la data de 1 </w:t>
      </w:r>
      <w:r w:rsidRPr="00D413AD">
        <w:rPr>
          <w:rFonts w:ascii="Trebuchet MS" w:eastAsia="SimSun" w:hAnsi="Trebuchet MS" w:cs="Arial"/>
          <w:b/>
          <w:kern w:val="3"/>
          <w:lang w:val="ro-RO" w:eastAsia="zh-CN" w:bidi="hi-IN"/>
        </w:rPr>
        <w:t>ianuarie 2023 se stabilește punctul de pensie la 1785 lei</w:t>
      </w:r>
      <w:r>
        <w:rPr>
          <w:rFonts w:ascii="Trebuchet MS" w:eastAsia="SimSun" w:hAnsi="Trebuchet MS" w:cs="Arial"/>
          <w:kern w:val="3"/>
          <w:lang w:val="ro-RO" w:eastAsia="zh-CN" w:bidi="hi-IN"/>
        </w:rPr>
        <w:t xml:space="preserve"> in crestere cu 12,5 % fata de anul 2022. </w:t>
      </w:r>
      <w:r w:rsidRPr="00D413AD">
        <w:rPr>
          <w:rFonts w:ascii="Trebuchet MS" w:eastAsia="SimSun" w:hAnsi="Trebuchet MS" w:cs="Arial"/>
          <w:kern w:val="3"/>
          <w:lang w:val="ro-RO" w:eastAsia="zh-CN" w:bidi="hi-IN"/>
        </w:rPr>
        <w:t>Începând cu anul 2024 aceasta valoare  se majorează cu rata medie anuală a inflației, la care se adaugă 50% din creșterea reală a câștigului salarial mediu brut realizat, indicatori definitivi, cunoscuți în anul curent pentru anul calendaristic anterior, comunicați de Institutul Naţional de Statistică. Majorarea şi data de acordare se stabilesc anual prin legea bugetului asigurărilor sociale de stat."</w:t>
      </w:r>
    </w:p>
    <w:p w14:paraId="6148974E" w14:textId="77777777" w:rsidR="003F7617" w:rsidRPr="00D413AD" w:rsidRDefault="003F7617" w:rsidP="00F87A7A">
      <w:pPr>
        <w:widowControl w:val="0"/>
        <w:numPr>
          <w:ilvl w:val="0"/>
          <w:numId w:val="204"/>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începând cu 1 ianuarie 2023, </w:t>
      </w:r>
      <w:r w:rsidRPr="00D413AD">
        <w:rPr>
          <w:rFonts w:ascii="Trebuchet MS" w:eastAsia="SimSun" w:hAnsi="Trebuchet MS" w:cs="Arial"/>
          <w:b/>
          <w:kern w:val="3"/>
          <w:lang w:val="ro-RO" w:eastAsia="zh-CN" w:bidi="hi-IN"/>
        </w:rPr>
        <w:t>pensiile militare de stat</w:t>
      </w:r>
      <w:r w:rsidRPr="00D413AD">
        <w:rPr>
          <w:rFonts w:ascii="Trebuchet MS" w:eastAsia="SimSun" w:hAnsi="Trebuchet MS" w:cs="Arial"/>
          <w:kern w:val="3"/>
          <w:lang w:val="ro-RO" w:eastAsia="zh-CN" w:bidi="hi-IN"/>
        </w:rPr>
        <w:t xml:space="preserve"> ale căror cuantumuri brute recalculate, stabilite și/sau actualizate, după caz, potrivit prevederilor Legii nr. 223/2015, cu modificările și completările ulterioare, până la data de 31.12.2017, și indexate ulterior, în conformitate cu legislația în vigoare, aflate în plată la 31 decembrie 2022, </w:t>
      </w:r>
      <w:r w:rsidRPr="00D413AD">
        <w:rPr>
          <w:rFonts w:ascii="Trebuchet MS" w:eastAsia="SimSun" w:hAnsi="Trebuchet MS" w:cs="Arial"/>
          <w:b/>
          <w:kern w:val="3"/>
          <w:lang w:val="ro-RO" w:eastAsia="zh-CN" w:bidi="hi-IN"/>
        </w:rPr>
        <w:t>se indexează din oficiu,</w:t>
      </w:r>
      <w:r w:rsidRPr="00D413AD">
        <w:rPr>
          <w:rFonts w:ascii="Trebuchet MS" w:eastAsia="SimSun" w:hAnsi="Trebuchet MS" w:cs="Arial"/>
          <w:kern w:val="3"/>
          <w:lang w:val="ro-RO" w:eastAsia="zh-CN" w:bidi="hi-IN"/>
        </w:rPr>
        <w:t xml:space="preserve"> astfel:</w:t>
      </w:r>
    </w:p>
    <w:p w14:paraId="38E1810D"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până la 3.000 lei inclusiv, se indexează cu 12,5%, fără să depășească 3.256 lei;</w:t>
      </w:r>
    </w:p>
    <w:p w14:paraId="3E2090E9"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b) între 3.001 lei – 4.400 lei inclusiv, se indexează cu 8,5%, fără să depășească 4.687 lei;</w:t>
      </w:r>
    </w:p>
    <w:p w14:paraId="02641589"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între 4.401 lei – 5.800 lei inclusiv, se indexează cu 6,5%, fără să depășească 6.103 lei;</w:t>
      </w:r>
    </w:p>
    <w:p w14:paraId="549AE8E8"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d) între 5.801 lei – 7.200 lei inclusiv, se indexează cu 5,2%, fără să depășească 7.518 lei;</w:t>
      </w:r>
    </w:p>
    <w:p w14:paraId="55E5F8B4"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e) între 7.201 lei – 8.600 lei, se indexează cu 4,4%, fără să depășească 8.902 lei;</w:t>
      </w:r>
    </w:p>
    <w:p w14:paraId="7282FBDC" w14:textId="77777777" w:rsidR="003F7617" w:rsidRPr="00D413AD" w:rsidRDefault="003F7617" w:rsidP="003F7617">
      <w:pPr>
        <w:widowControl w:val="0"/>
        <w:suppressAutoHyphens/>
        <w:autoSpaceDN w:val="0"/>
        <w:spacing w:before="120"/>
        <w:ind w:left="720"/>
        <w:jc w:val="both"/>
        <w:textAlignment w:val="baseline"/>
        <w:rPr>
          <w:rFonts w:ascii="Arial" w:eastAsia="SimSun" w:hAnsi="Arial" w:cs="Arial"/>
          <w:kern w:val="3"/>
          <w:sz w:val="26"/>
          <w:szCs w:val="26"/>
          <w:lang w:val="ro-RO" w:eastAsia="zh-CN" w:bidi="hi-IN"/>
        </w:rPr>
      </w:pPr>
      <w:r w:rsidRPr="00D413AD">
        <w:rPr>
          <w:rFonts w:ascii="Trebuchet MS" w:eastAsia="SimSun" w:hAnsi="Trebuchet MS" w:cs="Arial"/>
          <w:kern w:val="3"/>
          <w:lang w:val="ro-RO" w:eastAsia="zh-CN" w:bidi="hi-IN"/>
        </w:rPr>
        <w:t>f) între 8.601 lei – 10.000 lei, se indexează cu 3,5%, fără să depășească 10.000 lei</w:t>
      </w:r>
      <w:r w:rsidRPr="00D413AD">
        <w:rPr>
          <w:rFonts w:ascii="Arial" w:eastAsia="SimSun" w:hAnsi="Arial" w:cs="Arial"/>
          <w:kern w:val="3"/>
          <w:sz w:val="26"/>
          <w:szCs w:val="26"/>
          <w:lang w:val="ro-RO" w:eastAsia="zh-CN" w:bidi="hi-IN"/>
        </w:rPr>
        <w:t>.</w:t>
      </w:r>
    </w:p>
    <w:p w14:paraId="26052B66"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începând cu 1 ianuarie 2023, pensiile militare de stat stabilite potrivit prevederilor Legii nr. 223/2015, cu modificările și completările ulterioare, începând cu data de 01.01.2018, și indexate ulterior, în conformitate cu legislația în vigoare, aflate în plată la 31 decembrie 2022, se indexează din oficiu, astfel:</w:t>
      </w:r>
    </w:p>
    <w:p w14:paraId="2F5EA0ED"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până la 3.000 lei inclusiv, se indexează cu 3,8%, fără să depășească 3.076 lei;</w:t>
      </w:r>
    </w:p>
    <w:p w14:paraId="5C5078C4"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b) între 3.001 lei – 4.400 lei inclusiv, se indexează cu 2,5%, fără să depășească 4.485 </w:t>
      </w:r>
      <w:r w:rsidRPr="00D413AD">
        <w:rPr>
          <w:rFonts w:ascii="Trebuchet MS" w:eastAsia="SimSun" w:hAnsi="Trebuchet MS" w:cs="Arial"/>
          <w:kern w:val="3"/>
          <w:lang w:val="ro-RO" w:eastAsia="zh-CN" w:bidi="hi-IN"/>
        </w:rPr>
        <w:lastRenderedPageBreak/>
        <w:t>lei;</w:t>
      </w:r>
    </w:p>
    <w:p w14:paraId="1635DAC9"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între 4.401 lei – 5.800 lei inclusiv, se indexează cu 1,9%, fără să depășească 5.888 lei;</w:t>
      </w:r>
    </w:p>
    <w:p w14:paraId="2B1713DB"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d) între 5.801 lei – 7.200 lei inclusiv, se indexează cu 1,5%, fără să depășească 7.295 lei;</w:t>
      </w:r>
    </w:p>
    <w:p w14:paraId="2F61934C"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e) între 7.201 lei – 8.600 lei, se indexează cu 1,3%, fără să depășească 8.687 lei;</w:t>
      </w:r>
    </w:p>
    <w:p w14:paraId="4D5CA32D"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f) între 8.601 lei – 10.000 lei, se indexează cu 1%, fără să depășească 10.000 lei.</w:t>
      </w:r>
    </w:p>
    <w:p w14:paraId="75ECC3A5" w14:textId="77777777" w:rsidR="003F7617" w:rsidRPr="00D413AD" w:rsidRDefault="003F7617" w:rsidP="00F87A7A">
      <w:pPr>
        <w:numPr>
          <w:ilvl w:val="1"/>
          <w:numId w:val="205"/>
        </w:numPr>
        <w:suppressAutoHyphens/>
        <w:autoSpaceDN w:val="0"/>
        <w:spacing w:before="120"/>
        <w:ind w:left="502"/>
        <w:jc w:val="both"/>
        <w:textAlignment w:val="baseline"/>
        <w:rPr>
          <w:rFonts w:ascii="Trebuchet MS" w:eastAsia="SimSun" w:hAnsi="Trebuchet MS" w:cs="Arial"/>
          <w:b/>
          <w:kern w:val="3"/>
          <w:lang w:val="ro-RO" w:eastAsia="zh-CN" w:bidi="hi-IN"/>
        </w:rPr>
      </w:pPr>
      <w:r w:rsidRPr="00D413AD">
        <w:rPr>
          <w:rFonts w:ascii="Trebuchet MS" w:eastAsia="SimSun" w:hAnsi="Trebuchet MS" w:cs="Arial"/>
          <w:kern w:val="3"/>
          <w:lang w:val="ro-RO" w:eastAsia="zh-CN" w:bidi="hi-IN"/>
        </w:rPr>
        <w:t xml:space="preserve">începând cu data de 1 ianuarie 2023 </w:t>
      </w:r>
      <w:r w:rsidRPr="00D413AD">
        <w:rPr>
          <w:rFonts w:ascii="Trebuchet MS" w:eastAsia="SimSun" w:hAnsi="Trebuchet MS" w:cs="Arial"/>
          <w:b/>
          <w:kern w:val="3"/>
          <w:lang w:val="ro-RO" w:eastAsia="zh-CN" w:bidi="hi-IN"/>
        </w:rPr>
        <w:t>indemnizația socială pentru pensionari este de 1.125 lei.</w:t>
      </w:r>
    </w:p>
    <w:p w14:paraId="171A8A07" w14:textId="77777777" w:rsidR="003F7617" w:rsidRPr="004E1EB9" w:rsidRDefault="003F7617" w:rsidP="00F87A7A">
      <w:pPr>
        <w:numPr>
          <w:ilvl w:val="0"/>
          <w:numId w:val="87"/>
        </w:numPr>
        <w:suppressAutoHyphens/>
        <w:autoSpaceDE w:val="0"/>
        <w:autoSpaceDN w:val="0"/>
        <w:adjustRightInd w:val="0"/>
        <w:spacing w:before="120"/>
        <w:jc w:val="both"/>
        <w:textAlignment w:val="baseline"/>
        <w:rPr>
          <w:rFonts w:ascii="Trebuchet MS" w:hAnsi="Trebuchet MS" w:cs="Trebuchet MS"/>
          <w:strike/>
          <w:color w:val="FF0000"/>
          <w:lang w:val="ro-RO"/>
        </w:rPr>
      </w:pPr>
      <w:r w:rsidRPr="00D413AD">
        <w:rPr>
          <w:rFonts w:ascii="Trebuchet MS" w:eastAsia="Calibri" w:hAnsi="Trebuchet MS" w:cs="Arial"/>
          <w:b/>
          <w:lang w:val="ro-RO"/>
        </w:rPr>
        <w:t>În anul 2023 se acordă un ajutor financiar pensionarilor sistemului public de pensii,</w:t>
      </w:r>
      <w:r w:rsidRPr="00D413AD">
        <w:rPr>
          <w:rFonts w:ascii="Trebuchet MS" w:eastAsia="Calibri" w:hAnsi="Trebuchet MS" w:cs="Arial"/>
          <w:lang w:val="ro-RO"/>
        </w:rPr>
        <w:t xml:space="preserve"> pensionarilor din sistemul pensiilor militare de stat și beneficiarilor de drepturi prevăzute de legi cu caracter special plătite de casele teritoriale de </w:t>
      </w:r>
      <w:r w:rsidRPr="004E1EB9">
        <w:rPr>
          <w:rFonts w:ascii="Trebuchet MS" w:eastAsia="Calibri" w:hAnsi="Trebuchet MS" w:cs="Arial"/>
          <w:lang w:val="ro-RO"/>
        </w:rPr>
        <w:t xml:space="preserve">pensii/casele de pensii sectoriale </w:t>
      </w:r>
      <w:r w:rsidRPr="004E1EB9">
        <w:rPr>
          <w:rFonts w:ascii="Trebuchet MS" w:eastAsia="Calibri" w:hAnsi="Trebuchet MS" w:cs="Arial"/>
          <w:b/>
          <w:lang w:val="ro-RO"/>
        </w:rPr>
        <w:t>ale căror venituri lunare sunt mai mici sau egale cu 3.000 de lei, în funcție de veniturile lunare realizate.</w:t>
      </w:r>
      <w:r w:rsidRPr="004E1EB9">
        <w:rPr>
          <w:rFonts w:ascii="Trebuchet MS" w:eastAsia="Calibri" w:hAnsi="Trebuchet MS" w:cs="Arial"/>
          <w:lang w:val="ro-RO"/>
        </w:rPr>
        <w:t xml:space="preserve"> Ajutorul financiar se plătește, din oficiu, în luna ianuarie 2023 respectiv, octombrie 2023.</w:t>
      </w:r>
    </w:p>
    <w:p w14:paraId="702DF666"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 în cuantum de 1.000 de lei, dacă nivelul veniturilor lunare este de până la 1.500 lei, inclusiv;</w:t>
      </w:r>
    </w:p>
    <w:p w14:paraId="2E528850"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b) în cuantum de 800 de lei, dacă nivelul veniturilor lunare este între 1.501 lei și  2.000 lei, inclusiv;</w:t>
      </w:r>
    </w:p>
    <w:p w14:paraId="2F443636"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c) în cuantum de 600 de lei, dacă nivelul veniturilor lunare este între 2.001 lei și  3.000 lei, inclusiv.</w:t>
      </w:r>
    </w:p>
    <w:p w14:paraId="66E08497"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(2) Ajutorul financiar prevăzut la alin. (1) se plătește în două tranșe, în lunile ianuarie 2023 respectiv, octombrie 2023, astfel:</w:t>
      </w:r>
    </w:p>
    <w:p w14:paraId="4E4B7FED"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a) în cuantum de 500 lei, dacă nivelul veniturilor lunare este de până la 1.500 lei, inclusiv;</w:t>
      </w:r>
    </w:p>
    <w:p w14:paraId="41779697"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b) în cuantum de 400 lei, dacă nivelul veniturilor lunare este între 1.501 lei și  2.000 lei, inclusiv;</w:t>
      </w:r>
    </w:p>
    <w:p w14:paraId="23D9037C"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c) în cuantum de 300 de lei, dacă nivelul veniturilor lunare este între 2.001 lei și  3.000 lei, inclusiv.</w:t>
      </w:r>
    </w:p>
    <w:p w14:paraId="2BC82D5F" w14:textId="77777777" w:rsidR="007B51CE" w:rsidRPr="00D413AD" w:rsidRDefault="007B51CE" w:rsidP="00A30A8B">
      <w:pPr>
        <w:spacing w:before="120"/>
        <w:jc w:val="both"/>
        <w:rPr>
          <w:rFonts w:ascii="Trebuchet MS" w:hAnsi="Trebuchet MS" w:cs="Arial"/>
          <w:b/>
          <w:bCs/>
          <w:color w:val="000000" w:themeColor="text1"/>
          <w:u w:val="single"/>
          <w:lang w:val="ro-RO" w:eastAsia="ro-RO"/>
        </w:rPr>
      </w:pPr>
      <w:r w:rsidRPr="00D413AD">
        <w:rPr>
          <w:rFonts w:ascii="Trebuchet MS" w:hAnsi="Trebuchet MS" w:cs="Arial"/>
          <w:b/>
          <w:bCs/>
          <w:color w:val="000000" w:themeColor="text1"/>
          <w:highlight w:val="lightGray"/>
          <w:u w:val="single"/>
          <w:lang w:val="ro-RO" w:eastAsia="ro-RO"/>
        </w:rPr>
        <w:t>Modernizarea sistemului de asistență socială</w:t>
      </w:r>
    </w:p>
    <w:p w14:paraId="39816C48" w14:textId="56B7EC28" w:rsidR="007B51CE" w:rsidRPr="00D413AD" w:rsidRDefault="00CC3C09" w:rsidP="00A30A8B">
      <w:pPr>
        <w:autoSpaceDE w:val="0"/>
        <w:autoSpaceDN w:val="0"/>
        <w:spacing w:before="120"/>
        <w:jc w:val="both"/>
        <w:rPr>
          <w:rFonts w:ascii="Trebuchet MS" w:hAnsi="Trebuchet MS" w:cs="Arial"/>
          <w:bCs/>
          <w:color w:val="000000" w:themeColor="text1"/>
          <w:lang w:val="ro-RO" w:eastAsia="ro-RO"/>
        </w:rPr>
      </w:pPr>
      <w:r>
        <w:rPr>
          <w:rFonts w:ascii="Trebuchet MS" w:hAnsi="Trebuchet MS" w:cs="Arial"/>
          <w:bCs/>
          <w:color w:val="000000" w:themeColor="text1"/>
          <w:lang w:val="ro-RO" w:eastAsia="ro-RO"/>
        </w:rPr>
        <w:t>Î</w:t>
      </w:r>
      <w:r w:rsidR="007B51CE" w:rsidRPr="00D413AD">
        <w:rPr>
          <w:rFonts w:ascii="Trebuchet MS" w:hAnsi="Trebuchet MS" w:cs="Arial"/>
          <w:bCs/>
          <w:color w:val="000000" w:themeColor="text1"/>
          <w:lang w:val="ro-RO" w:eastAsia="ro-RO"/>
        </w:rPr>
        <w:t>n noua ab</w:t>
      </w:r>
      <w:r>
        <w:rPr>
          <w:rFonts w:ascii="Trebuchet MS" w:hAnsi="Trebuchet MS" w:cs="Arial"/>
          <w:bCs/>
          <w:color w:val="000000" w:themeColor="text1"/>
          <w:lang w:val="ro-RO" w:eastAsia="ro-RO"/>
        </w:rPr>
        <w:t>ordare, beneficiile de asistența</w:t>
      </w:r>
      <w:r w:rsidR="007B51CE" w:rsidRPr="00D413AD">
        <w:rPr>
          <w:rFonts w:ascii="Trebuchet MS" w:hAnsi="Trebuchet MS" w:cs="Arial"/>
          <w:bCs/>
          <w:color w:val="000000" w:themeColor="text1"/>
          <w:lang w:val="ro-RO" w:eastAsia="ro-RO"/>
        </w:rPr>
        <w:t xml:space="preserve"> social</w:t>
      </w:r>
      <w:r>
        <w:rPr>
          <w:rFonts w:ascii="Trebuchet MS" w:hAnsi="Trebuchet MS" w:cs="Arial"/>
          <w:bCs/>
          <w:color w:val="000000" w:themeColor="text1"/>
          <w:lang w:val="ro-RO" w:eastAsia="ro-RO"/>
        </w:rPr>
        <w:t>ă</w:t>
      </w:r>
      <w:r w:rsidR="002847DE">
        <w:rPr>
          <w:rFonts w:ascii="Trebuchet MS" w:hAnsi="Trebuchet MS" w:cs="Arial"/>
          <w:bCs/>
          <w:color w:val="000000" w:themeColor="text1"/>
          <w:lang w:val="ro-RO" w:eastAsia="ro-RO"/>
        </w:rPr>
        <w:t xml:space="preserve"> și </w:t>
      </w:r>
      <w:r w:rsidR="007B51CE" w:rsidRPr="00D413AD">
        <w:rPr>
          <w:rFonts w:ascii="Trebuchet MS" w:hAnsi="Trebuchet MS" w:cs="Arial"/>
          <w:bCs/>
          <w:color w:val="000000" w:themeColor="text1"/>
          <w:lang w:val="ro-RO" w:eastAsia="ro-RO"/>
        </w:rPr>
        <w:t xml:space="preserve">serviciile sociale vor </w:t>
      </w:r>
      <w:r>
        <w:rPr>
          <w:rFonts w:ascii="Trebuchet MS" w:hAnsi="Trebuchet MS" w:cs="Arial"/>
          <w:bCs/>
          <w:color w:val="000000" w:themeColor="text1"/>
          <w:lang w:val="ro-RO" w:eastAsia="ro-RO"/>
        </w:rPr>
        <w:t>constitui un pachet unitar de mă</w:t>
      </w:r>
      <w:r w:rsidR="007B51CE" w:rsidRPr="00D413AD">
        <w:rPr>
          <w:rFonts w:ascii="Trebuchet MS" w:hAnsi="Trebuchet MS" w:cs="Arial"/>
          <w:bCs/>
          <w:color w:val="000000" w:themeColor="text1"/>
          <w:lang w:val="ro-RO" w:eastAsia="ro-RO"/>
        </w:rPr>
        <w:t>suri corelate</w:t>
      </w:r>
      <w:r w:rsidR="002847DE">
        <w:rPr>
          <w:rFonts w:ascii="Trebuchet MS" w:hAnsi="Trebuchet MS" w:cs="Arial"/>
          <w:bCs/>
          <w:color w:val="000000" w:themeColor="text1"/>
          <w:lang w:val="ro-RO" w:eastAsia="ro-RO"/>
        </w:rPr>
        <w:t xml:space="preserve"> și </w:t>
      </w:r>
      <w:r>
        <w:rPr>
          <w:rFonts w:ascii="Trebuchet MS" w:hAnsi="Trebuchet MS" w:cs="Arial"/>
          <w:bCs/>
          <w:color w:val="000000" w:themeColor="text1"/>
          <w:lang w:val="ro-RO" w:eastAsia="ro-RO"/>
        </w:rPr>
        <w:t>complementare care să</w:t>
      </w:r>
      <w:r w:rsidR="007B51CE" w:rsidRPr="00D413AD">
        <w:rPr>
          <w:rFonts w:ascii="Trebuchet MS" w:hAnsi="Trebuchet MS" w:cs="Arial"/>
          <w:bCs/>
          <w:color w:val="000000" w:themeColor="text1"/>
          <w:lang w:val="ro-RO" w:eastAsia="ro-RO"/>
        </w:rPr>
        <w:t xml:space="preserve"> contribuie la asigurarea nevoilor sociale</w:t>
      </w:r>
      <w:r w:rsidR="002847DE">
        <w:rPr>
          <w:rFonts w:ascii="Trebuchet MS" w:hAnsi="Trebuchet MS" w:cs="Arial"/>
          <w:bCs/>
          <w:color w:val="000000" w:themeColor="text1"/>
          <w:lang w:val="ro-RO" w:eastAsia="ro-RO"/>
        </w:rPr>
        <w:t xml:space="preserve"> și </w:t>
      </w:r>
      <w:r w:rsidR="003B5565" w:rsidRPr="00D413AD">
        <w:rPr>
          <w:rFonts w:ascii="Trebuchet MS" w:hAnsi="Trebuchet MS" w:cs="Arial"/>
          <w:bCs/>
          <w:color w:val="000000" w:themeColor="text1"/>
          <w:lang w:val="ro-RO" w:eastAsia="ro-RO"/>
        </w:rPr>
        <w:t>creșterea</w:t>
      </w:r>
      <w:r w:rsidR="007B51CE" w:rsidRPr="00D413AD">
        <w:rPr>
          <w:rFonts w:ascii="Trebuchet MS" w:hAnsi="Trebuchet MS" w:cs="Arial"/>
          <w:bCs/>
          <w:color w:val="000000" w:themeColor="text1"/>
          <w:lang w:val="ro-RO" w:eastAsia="ro-RO"/>
        </w:rPr>
        <w:t xml:space="preserve"> </w:t>
      </w:r>
      <w:r w:rsidR="003B5565" w:rsidRPr="00D413AD">
        <w:rPr>
          <w:rFonts w:ascii="Trebuchet MS" w:hAnsi="Trebuchet MS" w:cs="Arial"/>
          <w:bCs/>
          <w:color w:val="000000" w:themeColor="text1"/>
          <w:lang w:val="ro-RO" w:eastAsia="ro-RO"/>
        </w:rPr>
        <w:t>calității</w:t>
      </w:r>
      <w:r w:rsidR="007B51CE" w:rsidRPr="00D413AD">
        <w:rPr>
          <w:rFonts w:ascii="Trebuchet MS" w:hAnsi="Trebuchet MS" w:cs="Arial"/>
          <w:bCs/>
          <w:color w:val="000000" w:themeColor="text1"/>
          <w:lang w:val="ro-RO" w:eastAsia="ro-RO"/>
        </w:rPr>
        <w:t xml:space="preserve"> </w:t>
      </w:r>
      <w:r w:rsidR="003B5565" w:rsidRPr="00D413AD">
        <w:rPr>
          <w:rFonts w:ascii="Trebuchet MS" w:hAnsi="Trebuchet MS" w:cs="Arial"/>
          <w:bCs/>
          <w:color w:val="000000" w:themeColor="text1"/>
          <w:lang w:val="ro-RO" w:eastAsia="ro-RO"/>
        </w:rPr>
        <w:t>vieții</w:t>
      </w:r>
      <w:r w:rsidR="007B51CE" w:rsidRPr="00D413AD">
        <w:rPr>
          <w:rFonts w:ascii="Trebuchet MS" w:hAnsi="Trebuchet MS" w:cs="Arial"/>
          <w:bCs/>
          <w:color w:val="000000" w:themeColor="text1"/>
          <w:lang w:val="ro-RO" w:eastAsia="ro-RO"/>
        </w:rPr>
        <w:t xml:space="preserve"> .</w:t>
      </w:r>
    </w:p>
    <w:p w14:paraId="38897705" w14:textId="6019241B" w:rsidR="007B51CE" w:rsidRPr="00D413AD" w:rsidRDefault="007B51CE" w:rsidP="00A30A8B">
      <w:pPr>
        <w:widowControl w:val="0"/>
        <w:suppressAutoHyphens/>
        <w:autoSpaceDN w:val="0"/>
        <w:spacing w:before="120"/>
        <w:jc w:val="both"/>
        <w:rPr>
          <w:rFonts w:ascii="Trebuchet MS" w:hAnsi="Trebuchet MS" w:cstheme="minorHAnsi"/>
          <w:b/>
          <w:color w:val="000000" w:themeColor="text1"/>
          <w:u w:val="single"/>
          <w:lang w:val="ro-RO"/>
        </w:rPr>
      </w:pPr>
      <w:r w:rsidRPr="00D413AD">
        <w:rPr>
          <w:rFonts w:ascii="Trebuchet MS" w:hAnsi="Trebuchet MS" w:cstheme="minorHAnsi"/>
          <w:b/>
          <w:color w:val="000000" w:themeColor="text1"/>
          <w:highlight w:val="lightGray"/>
          <w:u w:val="single"/>
          <w:lang w:val="ro-RO"/>
        </w:rPr>
        <w:t>Măsuri active de protecție și sprijin privind grupurile  defavorizate și cele vulnerabile,</w:t>
      </w:r>
      <w:r w:rsidR="0052681F">
        <w:rPr>
          <w:rFonts w:ascii="Trebuchet MS" w:hAnsi="Trebuchet MS" w:cstheme="minorHAnsi"/>
          <w:b/>
          <w:color w:val="000000" w:themeColor="text1"/>
          <w:highlight w:val="lightGray"/>
          <w:u w:val="single"/>
          <w:lang w:val="ro-RO"/>
        </w:rPr>
        <w:t xml:space="preserve"> în </w:t>
      </w:r>
      <w:r w:rsidRPr="00D413AD">
        <w:rPr>
          <w:rFonts w:ascii="Trebuchet MS" w:hAnsi="Trebuchet MS" w:cstheme="minorHAnsi"/>
          <w:b/>
          <w:color w:val="000000" w:themeColor="text1"/>
          <w:highlight w:val="lightGray"/>
          <w:u w:val="single"/>
          <w:lang w:val="ro-RO"/>
        </w:rPr>
        <w:t>principal :</w:t>
      </w:r>
    </w:p>
    <w:p w14:paraId="1F4AEF0C" w14:textId="5B9DEF2B" w:rsidR="007B51CE" w:rsidRPr="00D413AD" w:rsidRDefault="00CC3C09" w:rsidP="00F87A7A">
      <w:pPr>
        <w:numPr>
          <w:ilvl w:val="0"/>
          <w:numId w:val="50"/>
        </w:numPr>
        <w:autoSpaceDE w:val="0"/>
        <w:autoSpaceDN w:val="0"/>
        <w:spacing w:before="120"/>
        <w:ind w:hanging="436"/>
        <w:jc w:val="both"/>
        <w:rPr>
          <w:rFonts w:ascii="Trebuchet MS" w:hAnsi="Trebuchet MS" w:cs="Arial"/>
          <w:bCs/>
          <w:color w:val="000000" w:themeColor="text1"/>
          <w:lang w:val="ro-RO" w:eastAsia="ro-RO"/>
        </w:rPr>
      </w:pPr>
      <w:r>
        <w:rPr>
          <w:rFonts w:ascii="Trebuchet MS" w:hAnsi="Trebuchet MS" w:cs="Arial"/>
          <w:bCs/>
          <w:color w:val="000000" w:themeColor="text1"/>
          <w:lang w:val="ro-RO" w:eastAsia="ro-RO"/>
        </w:rPr>
        <w:t>Mă</w:t>
      </w:r>
      <w:r w:rsidR="007B51CE" w:rsidRPr="00D413AD">
        <w:rPr>
          <w:rFonts w:ascii="Trebuchet MS" w:hAnsi="Trebuchet MS" w:cs="Arial"/>
          <w:bCs/>
          <w:color w:val="000000" w:themeColor="text1"/>
          <w:lang w:val="ro-RO" w:eastAsia="ro-RO"/>
        </w:rPr>
        <w:t>surilor de sprijin pentru acordarea de beneficii persoanelor vulnerabile din punct de vedere economic,</w:t>
      </w:r>
      <w:r w:rsidR="0052681F">
        <w:rPr>
          <w:rFonts w:ascii="Trebuchet MS" w:hAnsi="Trebuchet MS" w:cs="Arial"/>
          <w:bCs/>
          <w:color w:val="000000" w:themeColor="text1"/>
          <w:lang w:val="ro-RO" w:eastAsia="ro-RO"/>
        </w:rPr>
        <w:t xml:space="preserve"> în </w:t>
      </w:r>
      <w:r w:rsidR="007B51CE" w:rsidRPr="00D413AD">
        <w:rPr>
          <w:rFonts w:ascii="Trebuchet MS" w:hAnsi="Trebuchet MS" w:cs="Arial"/>
          <w:bCs/>
          <w:color w:val="000000" w:themeColor="text1"/>
          <w:lang w:val="ro-RO" w:eastAsia="ro-RO"/>
        </w:rPr>
        <w:t>scopul scoaterii din starea de deprivare materiala severa;</w:t>
      </w:r>
    </w:p>
    <w:p w14:paraId="18C16C2A" w14:textId="13700D2C" w:rsidR="007B51CE" w:rsidRPr="00D413AD" w:rsidRDefault="00CC3C09" w:rsidP="00F87A7A">
      <w:pPr>
        <w:numPr>
          <w:ilvl w:val="0"/>
          <w:numId w:val="11"/>
        </w:numPr>
        <w:spacing w:before="120"/>
        <w:ind w:hanging="436"/>
        <w:jc w:val="both"/>
        <w:rPr>
          <w:rFonts w:ascii="Trebuchet MS" w:hAnsi="Trebuchet MS" w:cs="Arial"/>
          <w:bCs/>
          <w:color w:val="000000" w:themeColor="text1"/>
          <w:lang w:val="ro-RO"/>
        </w:rPr>
      </w:pPr>
      <w:r>
        <w:rPr>
          <w:rFonts w:ascii="Trebuchet MS" w:hAnsi="Trebuchet MS" w:cs="Arial"/>
          <w:bCs/>
          <w:color w:val="000000" w:themeColor="text1"/>
          <w:lang w:val="ro-RO"/>
        </w:rPr>
        <w:t>I</w:t>
      </w:r>
      <w:r w:rsidR="007B51CE" w:rsidRPr="00D413AD">
        <w:rPr>
          <w:rFonts w:ascii="Trebuchet MS" w:hAnsi="Trebuchet MS" w:cs="Arial"/>
          <w:bCs/>
          <w:color w:val="000000" w:themeColor="text1"/>
          <w:lang w:val="ro-RO"/>
        </w:rPr>
        <w:t>mplementarea măsurilor de protecție sociala pentru consumatorul vulnerabil din sistemul energetic;</w:t>
      </w:r>
    </w:p>
    <w:p w14:paraId="146863F2" w14:textId="6FA29E44"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b/>
          <w:kern w:val="3"/>
          <w:lang w:val="ro-RO" w:eastAsia="zh-CN" w:bidi="hi-IN"/>
        </w:rPr>
        <w:t xml:space="preserve">Începând cu data de 1 ianuarie 2023, invalizilor de război, veteranilor de război </w:t>
      </w:r>
      <w:r w:rsidR="003B5565"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văduvelor de război li se acordă o </w:t>
      </w:r>
      <w:r w:rsidR="003B5565" w:rsidRPr="00D413AD">
        <w:rPr>
          <w:rFonts w:ascii="Trebuchet MS" w:eastAsia="SimSun" w:hAnsi="Trebuchet MS" w:cs="Arial"/>
          <w:b/>
          <w:kern w:val="3"/>
          <w:lang w:val="ro-RO" w:eastAsia="zh-CN" w:bidi="hi-IN"/>
        </w:rPr>
        <w:t>indemnizație</w:t>
      </w:r>
      <w:r w:rsidRPr="00D413AD">
        <w:rPr>
          <w:rFonts w:ascii="Trebuchet MS" w:eastAsia="SimSun" w:hAnsi="Trebuchet MS" w:cs="Arial"/>
          <w:kern w:val="3"/>
          <w:lang w:val="ro-RO" w:eastAsia="zh-CN" w:bidi="hi-IN"/>
        </w:rPr>
        <w:t xml:space="preserve"> după cum urmează:</w:t>
      </w:r>
    </w:p>
    <w:p w14:paraId="03CEEE52" w14:textId="77777777" w:rsidR="007B51CE" w:rsidRPr="00D413AD" w:rsidRDefault="007B51CE" w:rsidP="00A30A8B">
      <w:pPr>
        <w:widowControl w:val="0"/>
        <w:suppressAutoHyphens/>
        <w:autoSpaceDN w:val="0"/>
        <w:spacing w:before="120"/>
        <w:ind w:left="57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invalizilor de război:</w:t>
      </w:r>
    </w:p>
    <w:p w14:paraId="34996421" w14:textId="5EBC960E" w:rsidR="007B51CE" w:rsidRPr="00D413AD" w:rsidRDefault="007B51CE" w:rsidP="00F87A7A">
      <w:pPr>
        <w:widowControl w:val="0"/>
        <w:numPr>
          <w:ilvl w:val="0"/>
          <w:numId w:val="208"/>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1.950 de lei lunar, pentru marii </w:t>
      </w:r>
      <w:r w:rsidR="003B5565" w:rsidRPr="00D413AD">
        <w:rPr>
          <w:rFonts w:ascii="Trebuchet MS" w:eastAsia="SimSun" w:hAnsi="Trebuchet MS" w:cs="Arial"/>
          <w:kern w:val="3"/>
          <w:lang w:val="ro-RO" w:eastAsia="zh-CN" w:bidi="hi-IN"/>
        </w:rPr>
        <w:t>mutilați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cei </w:t>
      </w:r>
      <w:r w:rsidR="003B5565"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 de invaliditate;</w:t>
      </w:r>
    </w:p>
    <w:p w14:paraId="7BA3237F" w14:textId="100AB422" w:rsidR="007B51CE" w:rsidRPr="00D413AD" w:rsidRDefault="007B51CE" w:rsidP="00F87A7A">
      <w:pPr>
        <w:widowControl w:val="0"/>
        <w:numPr>
          <w:ilvl w:val="1"/>
          <w:numId w:val="201"/>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lastRenderedPageBreak/>
        <w:t xml:space="preserve">1.300 de lei lunar, pentru cei </w:t>
      </w:r>
      <w:r w:rsidR="003B5565"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II de invaliditate;</w:t>
      </w:r>
    </w:p>
    <w:p w14:paraId="3C95B35A" w14:textId="54020CDE" w:rsidR="007B51CE" w:rsidRPr="00D413AD" w:rsidRDefault="007B51CE" w:rsidP="00F87A7A">
      <w:pPr>
        <w:widowControl w:val="0"/>
        <w:numPr>
          <w:ilvl w:val="1"/>
          <w:numId w:val="201"/>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1.170 de lei lunar, pentru cei </w:t>
      </w:r>
      <w:r w:rsidR="003B5565"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III de invaliditate;</w:t>
      </w:r>
    </w:p>
    <w:p w14:paraId="560E530B" w14:textId="77777777" w:rsidR="007B51CE" w:rsidRPr="00D413AD" w:rsidRDefault="007B51CE" w:rsidP="00A30A8B">
      <w:pPr>
        <w:widowControl w:val="0"/>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b) veteranilor de război:</w:t>
      </w:r>
    </w:p>
    <w:p w14:paraId="7E94B48B" w14:textId="77777777" w:rsidR="007B51CE" w:rsidRPr="00D413AD" w:rsidRDefault="007B51CE" w:rsidP="00F87A7A">
      <w:pPr>
        <w:widowControl w:val="0"/>
        <w:numPr>
          <w:ilvl w:val="0"/>
          <w:numId w:val="200"/>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780 de lei lunar;</w:t>
      </w:r>
    </w:p>
    <w:p w14:paraId="29DF39C0" w14:textId="77777777" w:rsidR="007B51CE" w:rsidRPr="00D413AD" w:rsidRDefault="007B51CE" w:rsidP="00A30A8B">
      <w:pPr>
        <w:widowControl w:val="0"/>
        <w:suppressAutoHyphens/>
        <w:autoSpaceDN w:val="0"/>
        <w:spacing w:before="120"/>
        <w:ind w:left="57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văduvelor de război, dacă nu s-au recăsătorit:</w:t>
      </w:r>
    </w:p>
    <w:p w14:paraId="73B73AF6" w14:textId="77777777" w:rsidR="007B51CE" w:rsidRPr="00D413AD" w:rsidRDefault="007B51CE" w:rsidP="00F87A7A">
      <w:pPr>
        <w:widowControl w:val="0"/>
        <w:numPr>
          <w:ilvl w:val="0"/>
          <w:numId w:val="202"/>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780 de lei lunar."</w:t>
      </w:r>
    </w:p>
    <w:p w14:paraId="575DE2C1" w14:textId="77777777" w:rsidR="007B51CE" w:rsidRPr="00D413AD" w:rsidRDefault="007B51CE" w:rsidP="00F87A7A">
      <w:pPr>
        <w:numPr>
          <w:ilvl w:val="0"/>
          <w:numId w:val="207"/>
        </w:numPr>
        <w:spacing w:before="120"/>
        <w:jc w:val="both"/>
        <w:rPr>
          <w:rFonts w:ascii="Trebuchet MS" w:eastAsia="Calibri" w:hAnsi="Trebuchet MS" w:cs="Arial"/>
          <w:lang w:val="ro-RO"/>
        </w:rPr>
      </w:pPr>
      <w:r w:rsidRPr="00D413AD">
        <w:rPr>
          <w:rFonts w:ascii="Trebuchet MS" w:eastAsia="Calibri" w:hAnsi="Trebuchet MS" w:cs="Arial"/>
          <w:b/>
          <w:color w:val="000000" w:themeColor="text1"/>
          <w:szCs w:val="22"/>
          <w:lang w:val="ro-RO"/>
        </w:rPr>
        <w:t>în luna ianuarie 2023 persoanele cu dizabilități beneficiază în mod excepțional de o indemnizație compensatorie.</w:t>
      </w:r>
      <w:r w:rsidRPr="00D413AD">
        <w:rPr>
          <w:rFonts w:ascii="Trebuchet MS" w:eastAsia="Calibri" w:hAnsi="Trebuchet MS" w:cs="Arial"/>
          <w:lang w:val="ro-RO"/>
        </w:rPr>
        <w:t xml:space="preserve"> De indemnizația compensatorie vor beneficia persoanele cu handicap existente în plată în luna decembrie 2022 pentru  prestațiile sociale prevăzute de art. 58 alin.(4) și (5) din Legea nr.448/2006, republicată, cu modificările și completările ulterioare.</w:t>
      </w:r>
    </w:p>
    <w:p w14:paraId="3759B534" w14:textId="66FB4674" w:rsidR="007B51CE" w:rsidRPr="00D413AD" w:rsidRDefault="007B51CE" w:rsidP="00F87A7A">
      <w:pPr>
        <w:numPr>
          <w:ilvl w:val="0"/>
          <w:numId w:val="207"/>
        </w:numPr>
        <w:spacing w:before="120"/>
        <w:jc w:val="both"/>
        <w:rPr>
          <w:rFonts w:ascii="Trebuchet MS" w:eastAsia="Calibri" w:hAnsi="Trebuchet MS" w:cs="Arial"/>
          <w:lang w:val="ro-RO"/>
        </w:rPr>
      </w:pPr>
      <w:r w:rsidRPr="00D413AD">
        <w:rPr>
          <w:rFonts w:ascii="Trebuchet MS" w:eastAsia="Calibri" w:hAnsi="Trebuchet MS" w:cs="Arial"/>
          <w:lang w:val="ro-RO"/>
        </w:rPr>
        <w:t>Indemnizația compensatorie se stabilește pentru adultul cu handicap la nivelurile menționate reprezentând valoarea în lei a indemnizației lunare acordată în baza art. 58 alin.(4) lit. a), respectiv la art. 58 alin.(4) lit.b) (iii) din Legea nr.448/2006, republicată, cu modificările și completările ulterioare , iar pentru copilul cu handicap la nivelul  reprezentând valoarea în lei a prestației sociale  acordată în baza art. 58 alin.(5) din același act normativ.</w:t>
      </w:r>
    </w:p>
    <w:p w14:paraId="3D38C6CC" w14:textId="32B5DED1" w:rsidR="007B51CE" w:rsidRDefault="007B51CE" w:rsidP="00A30A8B">
      <w:pPr>
        <w:autoSpaceDE w:val="0"/>
        <w:autoSpaceDN w:val="0"/>
        <w:adjustRightInd w:val="0"/>
        <w:spacing w:before="120"/>
        <w:jc w:val="both"/>
        <w:rPr>
          <w:rFonts w:ascii="Trebuchet MS" w:eastAsiaTheme="minorHAnsi" w:hAnsi="Trebuchet MS"/>
          <w:lang w:val="ro-RO"/>
        </w:rPr>
      </w:pPr>
      <w:r w:rsidRPr="00D413AD">
        <w:rPr>
          <w:rFonts w:ascii="Trebuchet MS" w:eastAsia="Calibri" w:hAnsi="Trebuchet MS" w:cstheme="minorHAnsi"/>
          <w:b/>
          <w:color w:val="000000" w:themeColor="text1"/>
          <w:u w:val="single"/>
          <w:lang w:val="ro-RO"/>
        </w:rPr>
        <w:t xml:space="preserve">Consolidarea  bugetării pe programe </w:t>
      </w:r>
      <w:r w:rsidRPr="00D413AD">
        <w:rPr>
          <w:rFonts w:ascii="Trebuchet MS" w:eastAsia="Calibri" w:hAnsi="Trebuchet MS" w:cstheme="minorHAnsi"/>
          <w:color w:val="000066"/>
          <w:lang w:val="ro-RO"/>
        </w:rPr>
        <w:t>prin adoptarea</w:t>
      </w:r>
      <w:r w:rsidRPr="00D413AD">
        <w:rPr>
          <w:rFonts w:ascii="Trebuchet MS" w:eastAsia="Calibri" w:hAnsi="Trebuchet MS" w:cstheme="minorHAnsi"/>
          <w:b/>
          <w:color w:val="000066"/>
          <w:lang w:val="ro-RO"/>
        </w:rPr>
        <w:t xml:space="preserve"> </w:t>
      </w:r>
      <w:r w:rsidRPr="00D413AD">
        <w:rPr>
          <w:rFonts w:ascii="Trebuchet MS" w:eastAsiaTheme="minorHAnsi" w:hAnsi="Trebuchet MS"/>
          <w:lang w:val="ro-RO"/>
        </w:rPr>
        <w:t xml:space="preserve">Hotărârii  nr. 467/2022 din 6 aprilie 2022 pentru aprobarea Metodologiei de elaborare </w:t>
      </w:r>
      <w:r w:rsidR="003B5565" w:rsidRPr="00D413AD">
        <w:rPr>
          <w:rFonts w:ascii="Trebuchet MS" w:eastAsiaTheme="minorHAnsi" w:hAnsi="Trebuchet MS"/>
          <w:lang w:val="ro-RO"/>
        </w:rPr>
        <w:t>și</w:t>
      </w:r>
      <w:r w:rsidRPr="00D413AD">
        <w:rPr>
          <w:rFonts w:ascii="Trebuchet MS" w:eastAsiaTheme="minorHAnsi" w:hAnsi="Trebuchet MS"/>
          <w:lang w:val="ro-RO"/>
        </w:rPr>
        <w:t xml:space="preserve"> </w:t>
      </w:r>
      <w:r w:rsidR="003B5565" w:rsidRPr="00D413AD">
        <w:rPr>
          <w:rFonts w:ascii="Trebuchet MS" w:eastAsiaTheme="minorHAnsi" w:hAnsi="Trebuchet MS"/>
          <w:lang w:val="ro-RO"/>
        </w:rPr>
        <w:t>execuție</w:t>
      </w:r>
      <w:r w:rsidRPr="00D413AD">
        <w:rPr>
          <w:rFonts w:ascii="Trebuchet MS" w:eastAsiaTheme="minorHAnsi" w:hAnsi="Trebuchet MS"/>
          <w:lang w:val="ro-RO"/>
        </w:rPr>
        <w:t xml:space="preserve"> a programelor bugetare care contribuie la performanta </w:t>
      </w:r>
      <w:r w:rsidR="003B5565" w:rsidRPr="00D413AD">
        <w:rPr>
          <w:rFonts w:ascii="Trebuchet MS" w:eastAsiaTheme="minorHAnsi" w:hAnsi="Trebuchet MS"/>
          <w:lang w:val="ro-RO"/>
        </w:rPr>
        <w:t>alocărilor</w:t>
      </w:r>
      <w:r w:rsidRPr="00D413AD">
        <w:rPr>
          <w:rFonts w:ascii="Trebuchet MS" w:eastAsiaTheme="minorHAnsi" w:hAnsi="Trebuchet MS"/>
          <w:lang w:val="ro-RO"/>
        </w:rPr>
        <w:t xml:space="preserve"> bugetare, a transparentei</w:t>
      </w:r>
      <w:r w:rsidR="002847DE">
        <w:rPr>
          <w:rFonts w:ascii="Trebuchet MS" w:eastAsiaTheme="minorHAnsi" w:hAnsi="Trebuchet MS"/>
          <w:lang w:val="ro-RO"/>
        </w:rPr>
        <w:t xml:space="preserve"> și </w:t>
      </w:r>
      <w:r w:rsidR="003B5565" w:rsidRPr="00D413AD">
        <w:rPr>
          <w:rFonts w:ascii="Trebuchet MS" w:eastAsiaTheme="minorHAnsi" w:hAnsi="Trebuchet MS"/>
          <w:lang w:val="ro-RO"/>
        </w:rPr>
        <w:t>predictibilității</w:t>
      </w:r>
      <w:r w:rsidRPr="00D413AD">
        <w:rPr>
          <w:rFonts w:ascii="Trebuchet MS" w:eastAsiaTheme="minorHAnsi" w:hAnsi="Trebuchet MS"/>
          <w:lang w:val="ro-RO"/>
        </w:rPr>
        <w:t xml:space="preserve"> politicilor </w:t>
      </w:r>
      <w:r w:rsidR="003B5565" w:rsidRPr="00D413AD">
        <w:rPr>
          <w:rFonts w:ascii="Trebuchet MS" w:eastAsiaTheme="minorHAnsi" w:hAnsi="Trebuchet MS"/>
          <w:lang w:val="ro-RO"/>
        </w:rPr>
        <w:t>finanțate</w:t>
      </w:r>
      <w:r w:rsidRPr="00D413AD">
        <w:rPr>
          <w:rFonts w:ascii="Trebuchet MS" w:eastAsiaTheme="minorHAnsi" w:hAnsi="Trebuchet MS"/>
          <w:lang w:val="ro-RO"/>
        </w:rPr>
        <w:t xml:space="preserve">. </w:t>
      </w:r>
    </w:p>
    <w:p w14:paraId="0631B61F" w14:textId="77777777" w:rsidR="00EE0A57" w:rsidRPr="00D413AD" w:rsidRDefault="00EE0A57" w:rsidP="00A30A8B">
      <w:pPr>
        <w:autoSpaceDE w:val="0"/>
        <w:autoSpaceDN w:val="0"/>
        <w:adjustRightInd w:val="0"/>
        <w:spacing w:before="120"/>
        <w:jc w:val="both"/>
        <w:rPr>
          <w:rFonts w:ascii="Trebuchet MS" w:eastAsiaTheme="minorHAnsi" w:hAnsi="Trebuchet MS"/>
          <w:lang w:val="ro-RO"/>
        </w:rPr>
      </w:pPr>
    </w:p>
    <w:p w14:paraId="462F462B" w14:textId="66CC7CB2" w:rsidR="007B51CE" w:rsidRPr="00D413AD" w:rsidRDefault="007B51CE" w:rsidP="00A30A8B">
      <w:pPr>
        <w:autoSpaceDE w:val="0"/>
        <w:autoSpaceDN w:val="0"/>
        <w:adjustRightInd w:val="0"/>
        <w:spacing w:before="120"/>
        <w:jc w:val="both"/>
        <w:rPr>
          <w:rFonts w:ascii="Trebuchet MS" w:eastAsiaTheme="minorHAnsi" w:hAnsi="Trebuchet MS"/>
          <w:color w:val="000066"/>
          <w:lang w:val="ro-RO"/>
        </w:rPr>
      </w:pPr>
      <w:r w:rsidRPr="00D413AD">
        <w:rPr>
          <w:rFonts w:ascii="Trebuchet MS" w:eastAsiaTheme="minorHAnsi" w:hAnsi="Trebuchet MS"/>
          <w:color w:val="000066"/>
          <w:highlight w:val="lightGray"/>
          <w:lang w:val="ro-RO"/>
        </w:rPr>
        <w:t xml:space="preserve">Noua abordare bugetară pe programe va permite trecerea de la un buget de resurse   la un buget al performantei imperative al perioadei </w:t>
      </w:r>
      <w:r w:rsidR="003B5565" w:rsidRPr="00D413AD">
        <w:rPr>
          <w:rFonts w:ascii="Trebuchet MS" w:eastAsiaTheme="minorHAnsi" w:hAnsi="Trebuchet MS"/>
          <w:color w:val="000066"/>
          <w:highlight w:val="lightGray"/>
          <w:lang w:val="ro-RO"/>
        </w:rPr>
        <w:t>dificile</w:t>
      </w:r>
      <w:r w:rsidRPr="00D413AD">
        <w:rPr>
          <w:rFonts w:ascii="Trebuchet MS" w:eastAsiaTheme="minorHAnsi" w:hAnsi="Trebuchet MS"/>
          <w:color w:val="000066"/>
          <w:highlight w:val="lightGray"/>
          <w:lang w:val="ro-RO"/>
        </w:rPr>
        <w:t xml:space="preserve"> pe care o traversăm.</w:t>
      </w:r>
    </w:p>
    <w:p w14:paraId="1EA3B318" w14:textId="035944D2" w:rsidR="007B51CE" w:rsidRPr="00D413AD" w:rsidRDefault="007B51CE" w:rsidP="00A30A8B">
      <w:pPr>
        <w:shd w:val="clear" w:color="auto" w:fill="FFFFFF" w:themeFill="background1"/>
        <w:spacing w:before="120"/>
        <w:jc w:val="both"/>
        <w:rPr>
          <w:rFonts w:ascii="Trebuchet MS" w:hAnsi="Trebuchet MS" w:cstheme="minorHAnsi"/>
          <w:color w:val="000000" w:themeColor="text1"/>
          <w:u w:val="single"/>
          <w:lang w:val="ro-RO"/>
        </w:rPr>
      </w:pPr>
      <w:r w:rsidRPr="00D413AD">
        <w:rPr>
          <w:rFonts w:ascii="Trebuchet MS" w:hAnsi="Trebuchet MS" w:cstheme="minorHAnsi"/>
          <w:b/>
          <w:color w:val="000000" w:themeColor="text1"/>
          <w:u w:val="single"/>
          <w:lang w:val="ro-RO"/>
        </w:rPr>
        <w:t xml:space="preserve">Întărirea </w:t>
      </w:r>
      <w:r w:rsidR="003B5565" w:rsidRPr="00D413AD">
        <w:rPr>
          <w:rFonts w:ascii="Trebuchet MS" w:hAnsi="Trebuchet MS" w:cstheme="minorHAnsi"/>
          <w:b/>
          <w:color w:val="000000" w:themeColor="text1"/>
          <w:u w:val="single"/>
          <w:lang w:val="ro-RO"/>
        </w:rPr>
        <w:t>guvernanței</w:t>
      </w:r>
      <w:r w:rsidRPr="00D413AD">
        <w:rPr>
          <w:rFonts w:ascii="Trebuchet MS" w:hAnsi="Trebuchet MS" w:cstheme="minorHAnsi"/>
          <w:b/>
          <w:color w:val="000000" w:themeColor="text1"/>
          <w:u w:val="single"/>
          <w:lang w:val="ro-RO"/>
        </w:rPr>
        <w:t xml:space="preserve"> corporative la companiile de stat în vederea </w:t>
      </w:r>
      <w:r w:rsidR="003B5565" w:rsidRPr="00D413AD">
        <w:rPr>
          <w:rFonts w:ascii="Trebuchet MS" w:hAnsi="Trebuchet MS" w:cstheme="minorHAnsi"/>
          <w:b/>
          <w:color w:val="000000" w:themeColor="text1"/>
          <w:u w:val="single"/>
          <w:lang w:val="ro-RO"/>
        </w:rPr>
        <w:t>îmbunătățirii</w:t>
      </w:r>
      <w:r w:rsidRPr="00D413AD">
        <w:rPr>
          <w:rFonts w:ascii="Trebuchet MS" w:hAnsi="Trebuchet MS" w:cstheme="minorHAnsi"/>
          <w:b/>
          <w:color w:val="000000" w:themeColor="text1"/>
          <w:u w:val="single"/>
          <w:lang w:val="ro-RO"/>
        </w:rPr>
        <w:t xml:space="preserve"> </w:t>
      </w:r>
      <w:r w:rsidR="003B5565" w:rsidRPr="00D413AD">
        <w:rPr>
          <w:rFonts w:ascii="Trebuchet MS" w:hAnsi="Trebuchet MS" w:cstheme="minorHAnsi"/>
          <w:b/>
          <w:color w:val="000000" w:themeColor="text1"/>
          <w:u w:val="single"/>
          <w:lang w:val="ro-RO"/>
        </w:rPr>
        <w:t>performanței</w:t>
      </w:r>
      <w:r w:rsidRPr="00D413AD">
        <w:rPr>
          <w:rFonts w:ascii="Trebuchet MS" w:hAnsi="Trebuchet MS" w:cstheme="minorHAnsi"/>
          <w:b/>
          <w:color w:val="000000" w:themeColor="text1"/>
          <w:u w:val="single"/>
          <w:lang w:val="ro-RO"/>
        </w:rPr>
        <w:t xml:space="preserve"> acestora</w:t>
      </w:r>
      <w:r w:rsidRPr="00D413AD">
        <w:rPr>
          <w:rFonts w:ascii="Trebuchet MS" w:hAnsi="Trebuchet MS" w:cstheme="minorHAnsi"/>
          <w:b/>
          <w:color w:val="000066"/>
          <w:u w:val="single"/>
          <w:lang w:val="ro-RO"/>
        </w:rPr>
        <w:t>,</w:t>
      </w:r>
      <w:r w:rsidRPr="00D413AD">
        <w:rPr>
          <w:rFonts w:ascii="Trebuchet MS" w:hAnsi="Trebuchet MS" w:cstheme="minorHAnsi"/>
          <w:color w:val="000000" w:themeColor="text1"/>
          <w:u w:val="single"/>
          <w:lang w:val="ro-RO"/>
        </w:rPr>
        <w:t xml:space="preserve"> prin utilizarea celor mai bune practice la nivel european.</w:t>
      </w:r>
    </w:p>
    <w:p w14:paraId="091A6089" w14:textId="7FEEC24D" w:rsidR="007B51CE" w:rsidRPr="00D413AD" w:rsidRDefault="003B5565" w:rsidP="00F87A7A">
      <w:pPr>
        <w:numPr>
          <w:ilvl w:val="0"/>
          <w:numId w:val="29"/>
        </w:numPr>
        <w:shd w:val="clear" w:color="auto" w:fill="FFFFFF"/>
        <w:spacing w:before="120"/>
        <w:jc w:val="both"/>
        <w:rPr>
          <w:rFonts w:ascii="Trebuchet MS" w:eastAsia="Calibri" w:hAnsi="Trebuchet MS"/>
          <w:i/>
          <w:color w:val="000000" w:themeColor="text1"/>
          <w:lang w:val="ro-RO"/>
        </w:rPr>
      </w:pPr>
      <w:r w:rsidRPr="00D413AD">
        <w:rPr>
          <w:rFonts w:ascii="Trebuchet MS" w:eastAsia="Calibri" w:hAnsi="Trebuchet MS"/>
          <w:b/>
          <w:i/>
          <w:color w:val="000000" w:themeColor="text1"/>
          <w:lang w:val="ro-RO"/>
        </w:rPr>
        <w:t>creșterea</w:t>
      </w:r>
      <w:r w:rsidR="007B51CE" w:rsidRPr="00D413AD">
        <w:rPr>
          <w:rFonts w:ascii="Trebuchet MS" w:eastAsia="Calibri" w:hAnsi="Trebuchet MS"/>
          <w:b/>
          <w:i/>
          <w:color w:val="000000" w:themeColor="text1"/>
          <w:lang w:val="ro-RO"/>
        </w:rPr>
        <w:t xml:space="preserve"> </w:t>
      </w:r>
      <w:r w:rsidRPr="00D413AD">
        <w:rPr>
          <w:rFonts w:ascii="Trebuchet MS" w:eastAsia="Calibri" w:hAnsi="Trebuchet MS"/>
          <w:b/>
          <w:i/>
          <w:color w:val="000000" w:themeColor="text1"/>
          <w:lang w:val="ro-RO"/>
        </w:rPr>
        <w:t>competitivității</w:t>
      </w:r>
      <w:r w:rsidR="007B51CE" w:rsidRPr="00D413AD">
        <w:rPr>
          <w:rFonts w:ascii="Trebuchet MS" w:eastAsia="Calibri" w:hAnsi="Trebuchet MS"/>
          <w:b/>
          <w:i/>
          <w:color w:val="000000" w:themeColor="text1"/>
          <w:lang w:val="ro-RO"/>
        </w:rPr>
        <w:t xml:space="preserve"> acestora  prin </w:t>
      </w:r>
      <w:r w:rsidRPr="00D413AD">
        <w:rPr>
          <w:rFonts w:ascii="Trebuchet MS" w:eastAsia="Calibri" w:hAnsi="Trebuchet MS"/>
          <w:b/>
          <w:i/>
          <w:color w:val="000000" w:themeColor="text1"/>
          <w:lang w:val="ro-RO"/>
        </w:rPr>
        <w:t>îmbunătățirea</w:t>
      </w:r>
      <w:r w:rsidR="007B51CE" w:rsidRPr="00D413AD">
        <w:rPr>
          <w:rFonts w:ascii="Trebuchet MS" w:eastAsia="Calibri" w:hAnsi="Trebuchet MS"/>
          <w:b/>
          <w:i/>
          <w:color w:val="000000" w:themeColor="text1"/>
          <w:lang w:val="ro-RO"/>
        </w:rPr>
        <w:t xml:space="preserve"> cadrului în care </w:t>
      </w:r>
      <w:r w:rsidRPr="00D413AD">
        <w:rPr>
          <w:rFonts w:ascii="Trebuchet MS" w:eastAsia="Calibri" w:hAnsi="Trebuchet MS"/>
          <w:b/>
          <w:i/>
          <w:color w:val="000000" w:themeColor="text1"/>
          <w:lang w:val="ro-RO"/>
        </w:rPr>
        <w:t>aceștia</w:t>
      </w:r>
      <w:r w:rsidR="007B51CE" w:rsidRPr="00D413AD">
        <w:rPr>
          <w:rFonts w:ascii="Trebuchet MS" w:eastAsia="Calibri" w:hAnsi="Trebuchet MS"/>
          <w:b/>
          <w:i/>
          <w:color w:val="000000" w:themeColor="text1"/>
          <w:lang w:val="ro-RO"/>
        </w:rPr>
        <w:t xml:space="preserve"> operează,</w:t>
      </w:r>
      <w:r w:rsidR="007B51CE" w:rsidRPr="00D413AD">
        <w:rPr>
          <w:rFonts w:ascii="Trebuchet MS" w:eastAsia="Calibri" w:hAnsi="Trebuchet MS"/>
          <w:i/>
          <w:color w:val="000000" w:themeColor="text1"/>
          <w:lang w:val="ro-RO"/>
        </w:rPr>
        <w:t xml:space="preserve"> prin reforme structurale ample </w:t>
      </w:r>
      <w:r w:rsidRPr="00D413AD">
        <w:rPr>
          <w:rFonts w:ascii="Trebuchet MS" w:eastAsia="Calibri" w:hAnsi="Trebuchet MS"/>
          <w:i/>
          <w:color w:val="000000" w:themeColor="text1"/>
          <w:lang w:val="ro-RO"/>
        </w:rPr>
        <w:t>și</w:t>
      </w:r>
      <w:r w:rsidR="007B51CE" w:rsidRPr="00D413AD">
        <w:rPr>
          <w:rFonts w:ascii="Trebuchet MS" w:eastAsia="Calibri" w:hAnsi="Trebuchet MS"/>
          <w:i/>
          <w:color w:val="000000" w:themeColor="text1"/>
          <w:lang w:val="ro-RO"/>
        </w:rPr>
        <w:t xml:space="preserve"> </w:t>
      </w:r>
      <w:r w:rsidRPr="00D413AD">
        <w:rPr>
          <w:rFonts w:ascii="Trebuchet MS" w:eastAsia="Calibri" w:hAnsi="Trebuchet MS"/>
          <w:i/>
          <w:color w:val="000000" w:themeColor="text1"/>
          <w:lang w:val="ro-RO"/>
        </w:rPr>
        <w:t>susținute</w:t>
      </w:r>
      <w:r w:rsidR="007B51CE" w:rsidRPr="00D413AD">
        <w:rPr>
          <w:rFonts w:ascii="Trebuchet MS" w:eastAsia="Calibri" w:hAnsi="Trebuchet MS"/>
          <w:i/>
          <w:color w:val="000000" w:themeColor="text1"/>
          <w:lang w:val="ro-RO"/>
        </w:rPr>
        <w:t xml:space="preserve">, care să stimuleze competitivitatea economiei </w:t>
      </w:r>
      <w:r w:rsidRPr="00D413AD">
        <w:rPr>
          <w:rFonts w:ascii="Trebuchet MS" w:eastAsia="Calibri" w:hAnsi="Trebuchet MS"/>
          <w:i/>
          <w:color w:val="000000" w:themeColor="text1"/>
          <w:lang w:val="ro-RO"/>
        </w:rPr>
        <w:t>românești</w:t>
      </w:r>
      <w:r w:rsidR="007B51CE" w:rsidRPr="00D413AD">
        <w:rPr>
          <w:rFonts w:ascii="Trebuchet MS" w:eastAsia="Calibri" w:hAnsi="Trebuchet MS"/>
          <w:i/>
          <w:color w:val="000000" w:themeColor="text1"/>
          <w:lang w:val="ro-RO"/>
        </w:rPr>
        <w:t xml:space="preserve"> </w:t>
      </w:r>
      <w:r w:rsidRPr="00D413AD">
        <w:rPr>
          <w:rFonts w:ascii="Trebuchet MS" w:eastAsia="Calibri" w:hAnsi="Trebuchet MS"/>
          <w:i/>
          <w:color w:val="000000" w:themeColor="text1"/>
          <w:lang w:val="ro-RO"/>
        </w:rPr>
        <w:t>și</w:t>
      </w:r>
      <w:r w:rsidR="007B51CE" w:rsidRPr="00D413AD">
        <w:rPr>
          <w:rFonts w:ascii="Trebuchet MS" w:eastAsia="Calibri" w:hAnsi="Trebuchet MS"/>
          <w:i/>
          <w:color w:val="000000" w:themeColor="text1"/>
          <w:lang w:val="ro-RO"/>
        </w:rPr>
        <w:t xml:space="preserve"> să accelereze </w:t>
      </w:r>
      <w:r w:rsidRPr="00D413AD">
        <w:rPr>
          <w:rFonts w:ascii="Trebuchet MS" w:eastAsia="Calibri" w:hAnsi="Trebuchet MS"/>
          <w:i/>
          <w:color w:val="000000" w:themeColor="text1"/>
          <w:lang w:val="ro-RO"/>
        </w:rPr>
        <w:t>convergența</w:t>
      </w:r>
      <w:r w:rsidR="007B51CE" w:rsidRPr="00D413AD">
        <w:rPr>
          <w:rFonts w:ascii="Trebuchet MS" w:eastAsia="Calibri" w:hAnsi="Trebuchet MS"/>
          <w:i/>
          <w:color w:val="000000" w:themeColor="text1"/>
          <w:lang w:val="ro-RO"/>
        </w:rPr>
        <w:t xml:space="preserve"> reală a României cu economiile dezvoltate din Uniunea Europeană.</w:t>
      </w:r>
    </w:p>
    <w:p w14:paraId="53F61FD1" w14:textId="25011CC2" w:rsidR="007B51CE" w:rsidRPr="00D413AD" w:rsidRDefault="007B51CE" w:rsidP="00F87A7A">
      <w:pPr>
        <w:numPr>
          <w:ilvl w:val="0"/>
          <w:numId w:val="29"/>
        </w:numPr>
        <w:shd w:val="clear" w:color="auto" w:fill="FFFFFF"/>
        <w:spacing w:before="120"/>
        <w:jc w:val="both"/>
        <w:rPr>
          <w:rFonts w:ascii="Trebuchet MS" w:eastAsia="Calibri" w:hAnsi="Trebuchet MS" w:cstheme="minorHAnsi"/>
          <w:i/>
          <w:color w:val="000000" w:themeColor="text1"/>
          <w:lang w:val="ro-RO"/>
        </w:rPr>
      </w:pPr>
      <w:r w:rsidRPr="00D413AD">
        <w:rPr>
          <w:rFonts w:ascii="Trebuchet MS" w:eastAsia="Calibri" w:hAnsi="Trebuchet MS" w:cstheme="minorHAnsi"/>
          <w:b/>
          <w:i/>
          <w:color w:val="000000" w:themeColor="text1"/>
          <w:lang w:val="ro-RO"/>
        </w:rPr>
        <w:t xml:space="preserve">elaborarea unei strategii </w:t>
      </w:r>
      <w:r w:rsidR="003B5565" w:rsidRPr="00D413AD">
        <w:rPr>
          <w:rFonts w:ascii="Trebuchet MS" w:eastAsia="Calibri" w:hAnsi="Trebuchet MS" w:cstheme="minorHAnsi"/>
          <w:b/>
          <w:i/>
          <w:color w:val="000000" w:themeColor="text1"/>
          <w:lang w:val="ro-RO"/>
        </w:rPr>
        <w:t>naționale</w:t>
      </w:r>
      <w:r w:rsidRPr="00D413AD">
        <w:rPr>
          <w:rFonts w:ascii="Trebuchet MS" w:eastAsia="Calibri" w:hAnsi="Trebuchet MS" w:cstheme="minorHAnsi"/>
          <w:b/>
          <w:i/>
          <w:color w:val="000000" w:themeColor="text1"/>
          <w:lang w:val="ro-RO"/>
        </w:rPr>
        <w:t xml:space="preserve"> de descentralizare a deciziilor limitative impuse întreprinderilor publice în vederea dezvoltării companiilor de stat profitabile,</w:t>
      </w:r>
      <w:r w:rsidRPr="00D413AD">
        <w:rPr>
          <w:rFonts w:ascii="Trebuchet MS" w:eastAsia="Calibri" w:hAnsi="Trebuchet MS" w:cstheme="minorHAnsi"/>
          <w:i/>
          <w:color w:val="000000" w:themeColor="text1"/>
          <w:lang w:val="ro-RO"/>
        </w:rPr>
        <w:t xml:space="preserve"> pentru a oferi servicii de bună calitate, la un </w:t>
      </w:r>
      <w:r w:rsidR="003B5565" w:rsidRPr="00D413AD">
        <w:rPr>
          <w:rFonts w:ascii="Trebuchet MS" w:eastAsia="Calibri" w:hAnsi="Trebuchet MS" w:cstheme="minorHAnsi"/>
          <w:i/>
          <w:color w:val="000000" w:themeColor="text1"/>
          <w:lang w:val="ro-RO"/>
        </w:rPr>
        <w:t>preț</w:t>
      </w:r>
      <w:r w:rsidRPr="00D413AD">
        <w:rPr>
          <w:rFonts w:ascii="Trebuchet MS" w:eastAsia="Calibri" w:hAnsi="Trebuchet MS" w:cstheme="minorHAnsi"/>
          <w:i/>
          <w:color w:val="000000" w:themeColor="text1"/>
          <w:lang w:val="ro-RO"/>
        </w:rPr>
        <w:t xml:space="preserve"> competitiv, concomitent cu modernizarea serviciilor ofertate pe o </w:t>
      </w:r>
      <w:r w:rsidR="00B60EAA" w:rsidRPr="00D413AD">
        <w:rPr>
          <w:rFonts w:ascii="Trebuchet MS" w:eastAsia="Calibri" w:hAnsi="Trebuchet MS" w:cstheme="minorHAnsi"/>
          <w:i/>
          <w:color w:val="000000" w:themeColor="text1"/>
          <w:lang w:val="ro-RO"/>
        </w:rPr>
        <w:t>piață</w:t>
      </w:r>
      <w:r w:rsidRPr="00D413AD">
        <w:rPr>
          <w:rFonts w:ascii="Trebuchet MS" w:eastAsia="Calibri" w:hAnsi="Trebuchet MS" w:cstheme="minorHAnsi"/>
          <w:i/>
          <w:color w:val="000000" w:themeColor="text1"/>
          <w:lang w:val="ro-RO"/>
        </w:rPr>
        <w:t xml:space="preserve"> </w:t>
      </w:r>
      <w:r w:rsidR="00B60EAA" w:rsidRPr="00D413AD">
        <w:rPr>
          <w:rFonts w:ascii="Trebuchet MS" w:eastAsia="Calibri" w:hAnsi="Trebuchet MS" w:cstheme="minorHAnsi"/>
          <w:i/>
          <w:color w:val="000000" w:themeColor="text1"/>
          <w:lang w:val="ro-RO"/>
        </w:rPr>
        <w:t>concurențială</w:t>
      </w:r>
      <w:r w:rsidRPr="00D413AD">
        <w:rPr>
          <w:rFonts w:ascii="Trebuchet MS" w:eastAsia="Calibri" w:hAnsi="Trebuchet MS" w:cstheme="minorHAnsi"/>
          <w:i/>
          <w:color w:val="000000" w:themeColor="text1"/>
          <w:lang w:val="ro-RO"/>
        </w:rPr>
        <w:t>.</w:t>
      </w:r>
    </w:p>
    <w:p w14:paraId="242F69AC" w14:textId="44D28824" w:rsidR="007B51CE" w:rsidRPr="00D413AD" w:rsidRDefault="007B51CE" w:rsidP="00F87A7A">
      <w:pPr>
        <w:numPr>
          <w:ilvl w:val="0"/>
          <w:numId w:val="29"/>
        </w:numPr>
        <w:shd w:val="clear" w:color="auto" w:fill="FFFFFF"/>
        <w:spacing w:before="120"/>
        <w:jc w:val="both"/>
        <w:rPr>
          <w:rFonts w:ascii="Trebuchet MS" w:eastAsia="Calibri" w:hAnsi="Trebuchet MS" w:cstheme="minorHAnsi"/>
          <w:b/>
          <w:color w:val="000000" w:themeColor="text1"/>
          <w:lang w:val="ro-RO"/>
        </w:rPr>
      </w:pPr>
      <w:r w:rsidRPr="00D413AD">
        <w:rPr>
          <w:rFonts w:ascii="Trebuchet MS" w:eastAsia="Calibri" w:hAnsi="Trebuchet MS" w:cstheme="minorHAnsi"/>
          <w:i/>
          <w:color w:val="000000" w:themeColor="text1"/>
          <w:lang w:val="ro-RO"/>
        </w:rPr>
        <w:t xml:space="preserve">prioritizarea  descentralizării deciziei de stabilire a cheltuielilor pentru companiile cu capital de stat profitabile, prin mutarea deciziei la ministerul de resort, în vederea evitării </w:t>
      </w:r>
      <w:r w:rsidR="00B60EAA" w:rsidRPr="00D413AD">
        <w:rPr>
          <w:rFonts w:ascii="Trebuchet MS" w:eastAsia="Calibri" w:hAnsi="Trebuchet MS" w:cstheme="minorHAnsi"/>
          <w:i/>
          <w:color w:val="000000" w:themeColor="text1"/>
          <w:lang w:val="ro-RO"/>
        </w:rPr>
        <w:t>birocrației</w:t>
      </w:r>
      <w:r w:rsidRPr="00D413AD">
        <w:rPr>
          <w:rFonts w:ascii="Trebuchet MS" w:eastAsia="Calibri" w:hAnsi="Trebuchet MS" w:cstheme="minorHAnsi"/>
          <w:i/>
          <w:color w:val="000000" w:themeColor="text1"/>
          <w:lang w:val="ro-RO"/>
        </w:rPr>
        <w:t xml:space="preserve"> </w:t>
      </w:r>
      <w:r w:rsidR="00B60EAA" w:rsidRPr="00D413AD">
        <w:rPr>
          <w:rFonts w:ascii="Trebuchet MS" w:eastAsia="Calibri" w:hAnsi="Trebuchet MS" w:cstheme="minorHAnsi"/>
          <w:i/>
          <w:color w:val="000000" w:themeColor="text1"/>
          <w:lang w:val="ro-RO"/>
        </w:rPr>
        <w:t>și</w:t>
      </w:r>
      <w:r w:rsidRPr="00D413AD">
        <w:rPr>
          <w:rFonts w:ascii="Trebuchet MS" w:eastAsia="Calibri" w:hAnsi="Trebuchet MS" w:cstheme="minorHAnsi"/>
          <w:i/>
          <w:color w:val="000000" w:themeColor="text1"/>
          <w:lang w:val="ro-RO"/>
        </w:rPr>
        <w:t xml:space="preserve"> pentru dezvoltarea acestora în mod sustenabil </w:t>
      </w:r>
      <w:r w:rsidR="00B60EAA" w:rsidRPr="00D413AD">
        <w:rPr>
          <w:rFonts w:ascii="Trebuchet MS" w:eastAsia="Calibri" w:hAnsi="Trebuchet MS" w:cstheme="minorHAnsi"/>
          <w:i/>
          <w:color w:val="000000" w:themeColor="text1"/>
          <w:lang w:val="ro-RO"/>
        </w:rPr>
        <w:t>și</w:t>
      </w:r>
      <w:r w:rsidRPr="00D413AD">
        <w:rPr>
          <w:rFonts w:ascii="Trebuchet MS" w:eastAsia="Calibri" w:hAnsi="Trebuchet MS" w:cstheme="minorHAnsi"/>
          <w:i/>
          <w:color w:val="000000" w:themeColor="text1"/>
          <w:lang w:val="ro-RO"/>
        </w:rPr>
        <w:t xml:space="preserve"> </w:t>
      </w:r>
      <w:r w:rsidRPr="00D413AD">
        <w:rPr>
          <w:rFonts w:ascii="Trebuchet MS" w:eastAsia="Calibri" w:hAnsi="Trebuchet MS" w:cstheme="minorHAnsi"/>
          <w:b/>
          <w:i/>
          <w:color w:val="000000" w:themeColor="text1"/>
          <w:lang w:val="ro-RO"/>
        </w:rPr>
        <w:t>accelerat</w:t>
      </w:r>
      <w:r w:rsidRPr="00D413AD">
        <w:rPr>
          <w:rFonts w:ascii="Trebuchet MS" w:eastAsia="Calibri" w:hAnsi="Trebuchet MS" w:cstheme="minorHAnsi"/>
          <w:b/>
          <w:color w:val="000000" w:themeColor="text1"/>
          <w:lang w:val="ro-RO"/>
        </w:rPr>
        <w:t>.</w:t>
      </w:r>
    </w:p>
    <w:p w14:paraId="49F5AFAB" w14:textId="77777777" w:rsidR="007B51CE" w:rsidRPr="00D413AD" w:rsidRDefault="007B51CE" w:rsidP="007B51CE">
      <w:pPr>
        <w:spacing w:before="120"/>
        <w:jc w:val="both"/>
        <w:rPr>
          <w:rFonts w:ascii="Trebuchet MS" w:hAnsi="Trebuchet MS" w:cstheme="minorHAnsi"/>
          <w:color w:val="000000" w:themeColor="text1"/>
          <w:lang w:val="ro-RO"/>
        </w:rPr>
      </w:pPr>
    </w:p>
    <w:p w14:paraId="71611832" w14:textId="77777777" w:rsidR="007B51CE" w:rsidRPr="00D413AD" w:rsidRDefault="007B51CE" w:rsidP="007B51CE">
      <w:pPr>
        <w:spacing w:before="120"/>
        <w:jc w:val="both"/>
        <w:rPr>
          <w:rFonts w:ascii="Trebuchet MS" w:hAnsi="Trebuchet MS" w:cstheme="minorHAnsi"/>
          <w:color w:val="000000" w:themeColor="text1"/>
          <w:lang w:val="ro-RO"/>
        </w:rPr>
      </w:pPr>
      <w:r w:rsidRPr="00D413AD">
        <w:rPr>
          <w:rFonts w:ascii="Trebuchet MS" w:hAnsi="Trebuchet MS" w:cstheme="minorHAnsi"/>
          <w:noProof/>
          <w:color w:val="000000" w:themeColor="text1"/>
        </w:rPr>
        <mc:AlternateContent>
          <mc:Choice Requires="wps">
            <w:drawing>
              <wp:anchor distT="0" distB="0" distL="114300" distR="114300" simplePos="0" relativeHeight="251803648" behindDoc="0" locked="0" layoutInCell="1" allowOverlap="1" wp14:anchorId="319056F4" wp14:editId="09648EB5">
                <wp:simplePos x="0" y="0"/>
                <wp:positionH relativeFrom="margin">
                  <wp:align>left</wp:align>
                </wp:positionH>
                <wp:positionV relativeFrom="paragraph">
                  <wp:posOffset>39370</wp:posOffset>
                </wp:positionV>
                <wp:extent cx="6143625" cy="628650"/>
                <wp:effectExtent l="0" t="0" r="28575" b="19050"/>
                <wp:wrapNone/>
                <wp:docPr id="107" name="Rounded Rectangle 107"/>
                <wp:cNvGraphicFramePr/>
                <a:graphic xmlns:a="http://schemas.openxmlformats.org/drawingml/2006/main">
                  <a:graphicData uri="http://schemas.microsoft.com/office/word/2010/wordprocessingShape">
                    <wps:wsp>
                      <wps:cNvSpPr/>
                      <wps:spPr>
                        <a:xfrm>
                          <a:off x="0" y="0"/>
                          <a:ext cx="6143625" cy="628650"/>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0BB8BF42" w14:textId="6933FFB0" w:rsidR="008170A0" w:rsidRPr="00F96AE2" w:rsidRDefault="008170A0" w:rsidP="00A30A8B">
                            <w:pPr>
                              <w:jc w:val="both"/>
                              <w:rPr>
                                <w:rFonts w:ascii="Trebuchet MS" w:hAnsi="Trebuchet MS"/>
                                <w:b/>
                                <w:color w:val="000066"/>
                                <w:lang w:val="ro-RO"/>
                              </w:rPr>
                            </w:pPr>
                            <w:r w:rsidRPr="00F96AE2">
                              <w:rPr>
                                <w:rFonts w:ascii="Trebuchet MS" w:hAnsi="Trebuchet MS"/>
                                <w:b/>
                                <w:color w:val="000066"/>
                                <w:lang w:val="ro-RO"/>
                              </w:rPr>
                              <w:t xml:space="preserve">Economia postpandemie – o </w:t>
                            </w:r>
                            <w:r>
                              <w:rPr>
                                <w:rFonts w:ascii="Trebuchet MS" w:hAnsi="Trebuchet MS"/>
                                <w:b/>
                                <w:color w:val="000066"/>
                                <w:lang w:val="ro-RO"/>
                                <w14:textFill>
                                  <w14:solidFill>
                                    <w14:srgbClr w14:val="000066">
                                      <w14:lumMod w14:val="75000"/>
                                    </w14:srgbClr>
                                  </w14:solidFill>
                                </w14:textFill>
                              </w:rPr>
                              <w:t xml:space="preserve">economie </w:t>
                            </w:r>
                            <w:r w:rsidRPr="00F96AE2">
                              <w:rPr>
                                <w:rFonts w:ascii="Trebuchet MS" w:hAnsi="Trebuchet MS"/>
                                <w:b/>
                                <w:color w:val="000066"/>
                                <w:lang w:val="ro-RO"/>
                                <w14:textFill>
                                  <w14:solidFill>
                                    <w14:srgbClr w14:val="000066">
                                      <w14:lumMod w14:val="75000"/>
                                    </w14:srgbClr>
                                  </w14:solidFill>
                                </w14:textFill>
                              </w:rPr>
                              <w:t>c</w:t>
                            </w:r>
                            <w:r>
                              <w:rPr>
                                <w:rFonts w:ascii="Trebuchet MS" w:hAnsi="Trebuchet MS"/>
                                <w:b/>
                                <w:color w:val="000066"/>
                                <w:lang w:val="ro-RO"/>
                                <w14:textFill>
                                  <w14:solidFill>
                                    <w14:srgbClr w14:val="000066">
                                      <w14:lumMod w14:val="75000"/>
                                    </w14:srgbClr>
                                  </w14:solidFill>
                                </w14:textFill>
                              </w:rPr>
                              <w:t>u o nouă paradigmă de creștere și noi priorități</w:t>
                            </w:r>
                            <w:r>
                              <w:rPr>
                                <w:rFonts w:ascii="Trebuchet MS" w:hAnsi="Trebuchet MS"/>
                                <w:b/>
                                <w:color w:val="000066"/>
                                <w:lang w:val="ro-RO"/>
                              </w:rPr>
                              <w:t xml:space="preserve"> de finanțare</w:t>
                            </w:r>
                            <w:r w:rsidRPr="00F96AE2">
                              <w:rPr>
                                <w:rFonts w:ascii="Trebuchet MS" w:hAnsi="Trebuchet MS"/>
                                <w:b/>
                                <w:color w:val="000066"/>
                                <w:lang w:val="ro-RO"/>
                              </w:rPr>
                              <w:t xml:space="preserve"> </w:t>
                            </w:r>
                            <w:r>
                              <w:rPr>
                                <w:rFonts w:ascii="Trebuchet MS" w:hAnsi="Trebuchet MS"/>
                                <w:b/>
                                <w:color w:val="000066"/>
                                <w:lang w:val="ro-RO"/>
                              </w:rPr>
                              <w:t>pentru rezilientă sporită la șocurile adverse.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056F4" id="Rounded Rectangle 107" o:spid="_x0000_s1040" style="position:absolute;left:0;text-align:left;margin-left:0;margin-top:3.1pt;width:483.75pt;height:49.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" fillcolor="#e7e6e6" strokecolor="#41719c" strokeweight="1pt">
                <v:stroke joinstyle="miter"/>
                <v:textbox>
                  <w:txbxContent>
                    <w:p w14:paraId="0BB8BF42" w14:textId="6933FFB0" w:rsidR="008170A0" w:rsidRPr="00F96AE2" w:rsidRDefault="008170A0" w:rsidP="00A30A8B">
                      <w:pPr>
                        <w:jc w:val="both"/>
                        <w:rPr>
                          <w:rFonts w:ascii="Trebuchet MS" w:hAnsi="Trebuchet MS"/>
                          <w:b/>
                          <w:color w:val="000066"/>
                          <w:lang w:val="ro-RO"/>
                        </w:rPr>
                      </w:pPr>
                      <w:r w:rsidRPr="00F96AE2">
                        <w:rPr>
                          <w:rFonts w:ascii="Trebuchet MS" w:hAnsi="Trebuchet MS"/>
                          <w:b/>
                          <w:color w:val="000066"/>
                          <w:lang w:val="ro-RO"/>
                        </w:rPr>
                        <w:t xml:space="preserve">Economia postpandemie – o </w:t>
                      </w:r>
                      <w:r>
                        <w:rPr>
                          <w:rFonts w:ascii="Trebuchet MS" w:hAnsi="Trebuchet MS"/>
                          <w:b/>
                          <w:color w:val="000066"/>
                          <w:lang w:val="ro-RO"/>
                          <w14:textFill>
                            <w14:solidFill>
                              <w14:srgbClr w14:val="000066">
                                <w14:lumMod w14:val="75000"/>
                              </w14:srgbClr>
                            </w14:solidFill>
                          </w14:textFill>
                        </w:rPr>
                        <w:t xml:space="preserve">economie </w:t>
                      </w:r>
                      <w:r w:rsidRPr="00F96AE2">
                        <w:rPr>
                          <w:rFonts w:ascii="Trebuchet MS" w:hAnsi="Trebuchet MS"/>
                          <w:b/>
                          <w:color w:val="000066"/>
                          <w:lang w:val="ro-RO"/>
                          <w14:textFill>
                            <w14:solidFill>
                              <w14:srgbClr w14:val="000066">
                                <w14:lumMod w14:val="75000"/>
                              </w14:srgbClr>
                            </w14:solidFill>
                          </w14:textFill>
                        </w:rPr>
                        <w:t>c</w:t>
                      </w:r>
                      <w:r>
                        <w:rPr>
                          <w:rFonts w:ascii="Trebuchet MS" w:hAnsi="Trebuchet MS"/>
                          <w:b/>
                          <w:color w:val="000066"/>
                          <w:lang w:val="ro-RO"/>
                          <w14:textFill>
                            <w14:solidFill>
                              <w14:srgbClr w14:val="000066">
                                <w14:lumMod w14:val="75000"/>
                              </w14:srgbClr>
                            </w14:solidFill>
                          </w14:textFill>
                        </w:rPr>
                        <w:t>u o nouă paradigmă de creștere și noi priorități</w:t>
                      </w:r>
                      <w:r>
                        <w:rPr>
                          <w:rFonts w:ascii="Trebuchet MS" w:hAnsi="Trebuchet MS"/>
                          <w:b/>
                          <w:color w:val="000066"/>
                          <w:lang w:val="ro-RO"/>
                        </w:rPr>
                        <w:t xml:space="preserve"> de finanțare</w:t>
                      </w:r>
                      <w:r w:rsidRPr="00F96AE2">
                        <w:rPr>
                          <w:rFonts w:ascii="Trebuchet MS" w:hAnsi="Trebuchet MS"/>
                          <w:b/>
                          <w:color w:val="000066"/>
                          <w:lang w:val="ro-RO"/>
                        </w:rPr>
                        <w:t xml:space="preserve"> </w:t>
                      </w:r>
                      <w:r>
                        <w:rPr>
                          <w:rFonts w:ascii="Trebuchet MS" w:hAnsi="Trebuchet MS"/>
                          <w:b/>
                          <w:color w:val="000066"/>
                          <w:lang w:val="ro-RO"/>
                        </w:rPr>
                        <w:t>pentru rezilientă sporită la șocurile adverse.</w:t>
                      </w:r>
                    </w:p>
                  </w:txbxContent>
                </v:textbox>
                <w10:wrap anchorx="margin"/>
              </v:roundrect>
            </w:pict>
          </mc:Fallback>
        </mc:AlternateContent>
      </w:r>
    </w:p>
    <w:p w14:paraId="34EA37A4" w14:textId="77777777" w:rsidR="007B51CE" w:rsidRPr="00D413AD" w:rsidRDefault="007B51CE" w:rsidP="007B51CE">
      <w:pPr>
        <w:spacing w:before="120"/>
        <w:jc w:val="both"/>
        <w:rPr>
          <w:rFonts w:ascii="Trebuchet MS" w:hAnsi="Trebuchet MS" w:cstheme="minorHAnsi"/>
          <w:color w:val="000000" w:themeColor="text1"/>
          <w:lang w:val="ro-RO"/>
        </w:rPr>
      </w:pPr>
    </w:p>
    <w:p w14:paraId="186563A0" w14:textId="77777777" w:rsidR="007B51CE" w:rsidRPr="00D413AD" w:rsidRDefault="007B51CE" w:rsidP="007B51CE">
      <w:pPr>
        <w:spacing w:before="120"/>
        <w:jc w:val="both"/>
        <w:rPr>
          <w:rFonts w:ascii="Trebuchet MS" w:hAnsi="Trebuchet MS" w:cstheme="minorHAnsi"/>
          <w:color w:val="000000" w:themeColor="text1"/>
          <w:lang w:val="ro-RO"/>
        </w:rPr>
      </w:pPr>
    </w:p>
    <w:p w14:paraId="4E707B8D" w14:textId="53D0692D" w:rsidR="00D97876" w:rsidRPr="00D413AD" w:rsidRDefault="007B51CE" w:rsidP="00D97876">
      <w:pPr>
        <w:spacing w:before="120"/>
        <w:jc w:val="both"/>
        <w:rPr>
          <w:rFonts w:ascii="Trebuchet MS" w:eastAsiaTheme="minorHAnsi" w:hAnsi="Trebuchet MS" w:cstheme="minorBidi"/>
          <w:color w:val="000000" w:themeColor="text1"/>
          <w:lang w:val="ro-RO"/>
        </w:rPr>
      </w:pPr>
      <w:r w:rsidRPr="00D413AD">
        <w:rPr>
          <w:rFonts w:ascii="Trebuchet MS" w:hAnsi="Trebuchet MS" w:cstheme="minorHAnsi"/>
          <w:color w:val="000000" w:themeColor="text1"/>
          <w:lang w:val="ro-RO"/>
        </w:rPr>
        <w:t>Noile provocări ale perioadei actuale reprezentate de criza sanitară, ale cărei efecte au fost mult diminuate prin  derularea campaniilor de vaccinare</w:t>
      </w:r>
      <w:r w:rsidR="002847DE">
        <w:rPr>
          <w:rFonts w:ascii="Trebuchet MS" w:hAnsi="Trebuchet MS" w:cstheme="minorHAnsi"/>
          <w:color w:val="000000" w:themeColor="text1"/>
          <w:lang w:val="ro-RO"/>
        </w:rPr>
        <w:t xml:space="preserve"> și </w:t>
      </w:r>
      <w:r w:rsidRPr="00D413AD">
        <w:rPr>
          <w:rFonts w:ascii="Trebuchet MS" w:hAnsi="Trebuchet MS" w:cstheme="minorHAnsi"/>
          <w:color w:val="000000" w:themeColor="text1"/>
          <w:lang w:val="ro-RO"/>
        </w:rPr>
        <w:t xml:space="preserve">măsuri rapide luate de statele membre pe plan economic și social pentru  susținerea grupurilor defavorizate și a </w:t>
      </w:r>
      <w:r w:rsidRPr="00D413AD">
        <w:rPr>
          <w:rFonts w:ascii="Trebuchet MS" w:hAnsi="Trebuchet MS" w:cstheme="minorHAnsi"/>
          <w:color w:val="000000" w:themeColor="text1"/>
          <w:lang w:val="ro-RO"/>
        </w:rPr>
        <w:lastRenderedPageBreak/>
        <w:t>companiilor afectate de efectele crizei, dar</w:t>
      </w:r>
      <w:r w:rsidR="002847DE">
        <w:rPr>
          <w:rFonts w:ascii="Trebuchet MS" w:hAnsi="Trebuchet MS" w:cstheme="minorHAnsi"/>
          <w:color w:val="000000" w:themeColor="text1"/>
          <w:lang w:val="ro-RO"/>
        </w:rPr>
        <w:t xml:space="preserve"> și </w:t>
      </w:r>
      <w:r w:rsidRPr="00D413AD">
        <w:rPr>
          <w:rFonts w:ascii="Trebuchet MS" w:hAnsi="Trebuchet MS" w:cstheme="minorHAnsi"/>
          <w:color w:val="000000" w:themeColor="text1"/>
          <w:lang w:val="ro-RO"/>
        </w:rPr>
        <w:t xml:space="preserve">agresiunea din Ucraina aduc necesitatea  </w:t>
      </w:r>
      <w:r w:rsidRPr="00D413AD">
        <w:rPr>
          <w:rFonts w:ascii="Trebuchet MS" w:hAnsi="Trebuchet MS" w:cstheme="minorHAnsi"/>
          <w:color w:val="000000" w:themeColor="text1"/>
          <w:u w:val="single"/>
          <w:lang w:val="ro-RO"/>
        </w:rPr>
        <w:t xml:space="preserve">unei noi paradigme de </w:t>
      </w:r>
      <w:r w:rsidRPr="00D413AD">
        <w:rPr>
          <w:rFonts w:ascii="Trebuchet MS" w:hAnsi="Trebuchet MS" w:cstheme="minorHAnsi"/>
          <w:b/>
          <w:color w:val="000000" w:themeColor="text1"/>
          <w:u w:val="single"/>
          <w:lang w:val="ro-RO"/>
        </w:rPr>
        <w:t>creștere economică,</w:t>
      </w:r>
      <w:r w:rsidRPr="00D413AD">
        <w:rPr>
          <w:rFonts w:ascii="Trebuchet MS" w:hAnsi="Trebuchet MS" w:cstheme="minorHAnsi"/>
          <w:color w:val="000000" w:themeColor="text1"/>
          <w:lang w:val="ro-RO"/>
        </w:rPr>
        <w:t xml:space="preserve"> mai </w:t>
      </w:r>
      <w:r w:rsidR="00B60EAA" w:rsidRPr="00D413AD">
        <w:rPr>
          <w:rFonts w:ascii="Trebuchet MS" w:hAnsi="Trebuchet MS" w:cstheme="minorHAnsi"/>
          <w:color w:val="000000" w:themeColor="text1"/>
          <w:lang w:val="ro-RO"/>
        </w:rPr>
        <w:t>reziliență</w:t>
      </w:r>
      <w:r w:rsidRPr="00D413AD">
        <w:rPr>
          <w:rFonts w:ascii="Trebuchet MS" w:hAnsi="Trebuchet MS" w:cstheme="minorHAnsi"/>
          <w:color w:val="000000" w:themeColor="text1"/>
          <w:lang w:val="ro-RO"/>
        </w:rPr>
        <w:t xml:space="preserve"> la șocuri externe</w:t>
      </w:r>
      <w:r w:rsidRPr="00D413AD">
        <w:rPr>
          <w:rFonts w:ascii="Trebuchet MS" w:eastAsiaTheme="minorHAnsi" w:hAnsi="Trebuchet MS" w:cstheme="minorBidi"/>
          <w:color w:val="000000" w:themeColor="text1"/>
          <w:lang w:val="ro-RO"/>
        </w:rPr>
        <w:t xml:space="preserve"> și un moment propice </w:t>
      </w:r>
      <w:r w:rsidRPr="00D413AD">
        <w:rPr>
          <w:rFonts w:ascii="Trebuchet MS" w:eastAsiaTheme="minorHAnsi" w:hAnsi="Trebuchet MS" w:cstheme="minorBidi"/>
          <w:b/>
          <w:color w:val="000000" w:themeColor="text1"/>
          <w:lang w:val="ro-RO"/>
        </w:rPr>
        <w:t>pentru implementarea de reforme structurale care să modifice fundamental modelul de creștere economică al României,</w:t>
      </w:r>
      <w:r w:rsidRPr="00D413AD">
        <w:rPr>
          <w:rFonts w:ascii="Trebuchet MS" w:eastAsiaTheme="minorHAnsi" w:hAnsi="Trebuchet MS" w:cstheme="minorBidi"/>
          <w:color w:val="000000" w:themeColor="text1"/>
          <w:lang w:val="ro-RO"/>
        </w:rPr>
        <w:t xml:space="preserve"> printr-o mai bună aliniere la agenda europeană.</w:t>
      </w:r>
    </w:p>
    <w:p w14:paraId="48C50EE2" w14:textId="255FF66C" w:rsidR="007B51CE" w:rsidRPr="00D413AD" w:rsidRDefault="007B51CE" w:rsidP="00D97876">
      <w:pPr>
        <w:spacing w:before="120"/>
        <w:jc w:val="both"/>
        <w:rPr>
          <w:rFonts w:ascii="Trebuchet MS" w:eastAsiaTheme="minorHAnsi" w:hAnsi="Trebuchet MS" w:cstheme="minorBidi"/>
          <w:color w:val="000000" w:themeColor="text1"/>
          <w:lang w:val="ro-RO"/>
        </w:rPr>
      </w:pPr>
      <w:r w:rsidRPr="00D413AD">
        <w:rPr>
          <w:rFonts w:ascii="Trebuchet MS" w:hAnsi="Trebuchet MS" w:cs="Calibri"/>
          <w:b/>
          <w:color w:val="000000"/>
          <w:lang w:val="ro-RO"/>
        </w:rPr>
        <w:t xml:space="preserve">Deja se observă o schimbare a paradigmei de creștere în sensul că în anul 2023  </w:t>
      </w:r>
      <w:r w:rsidRPr="00D413AD">
        <w:rPr>
          <w:rFonts w:ascii="Trebuchet MS" w:eastAsia="Calibri" w:hAnsi="Trebuchet MS" w:cs="Calibri"/>
          <w:b/>
          <w:bCs/>
          <w:color w:val="000000"/>
          <w:shd w:val="clear" w:color="auto" w:fill="FFFFFF"/>
          <w:lang w:val="ro-RO"/>
        </w:rPr>
        <w:t>cererea internă</w:t>
      </w:r>
      <w:r w:rsidRPr="00D413AD">
        <w:rPr>
          <w:rFonts w:ascii="Trebuchet MS" w:eastAsia="Calibri" w:hAnsi="Trebuchet MS" w:cs="Calibri"/>
          <w:color w:val="000000"/>
          <w:lang w:val="ro-RO"/>
        </w:rPr>
        <w:t xml:space="preserve"> va reprezenta elementul principal al </w:t>
      </w:r>
      <w:r w:rsidR="00B60EAA" w:rsidRPr="00D413AD">
        <w:rPr>
          <w:rFonts w:ascii="Trebuchet MS" w:eastAsia="Calibri" w:hAnsi="Trebuchet MS" w:cs="Calibri"/>
          <w:color w:val="000000"/>
          <w:lang w:val="ro-RO"/>
        </w:rPr>
        <w:t>creșterii</w:t>
      </w:r>
      <w:r w:rsidRPr="00D413AD">
        <w:rPr>
          <w:rFonts w:ascii="Trebuchet MS" w:eastAsia="Calibri" w:hAnsi="Trebuchet MS" w:cs="Calibri"/>
          <w:color w:val="000000"/>
          <w:lang w:val="ro-RO"/>
        </w:rPr>
        <w:t xml:space="preserve"> economice, </w:t>
      </w:r>
      <w:r w:rsidRPr="00D413AD">
        <w:rPr>
          <w:rFonts w:ascii="Trebuchet MS" w:eastAsia="Calibri" w:hAnsi="Trebuchet MS" w:cs="Calibri"/>
          <w:b/>
          <w:color w:val="002060"/>
          <w:lang w:val="ro-RO"/>
        </w:rPr>
        <w:t xml:space="preserve">în principal, </w:t>
      </w:r>
      <w:r w:rsidRPr="00D413AD">
        <w:rPr>
          <w:rFonts w:ascii="Trebuchet MS" w:eastAsia="Calibri" w:hAnsi="Trebuchet MS" w:cs="Calibri"/>
          <w:b/>
          <w:color w:val="002060"/>
          <w:u w:val="single"/>
          <w:lang w:val="ro-RO"/>
        </w:rPr>
        <w:t xml:space="preserve">prin componenta </w:t>
      </w:r>
      <w:r w:rsidR="00B60EAA" w:rsidRPr="00D413AD">
        <w:rPr>
          <w:rFonts w:ascii="Trebuchet MS" w:eastAsia="Calibri" w:hAnsi="Trebuchet MS" w:cs="Calibri"/>
          <w:b/>
          <w:color w:val="002060"/>
          <w:u w:val="single"/>
          <w:lang w:val="ro-RO"/>
        </w:rPr>
        <w:t>investițională</w:t>
      </w:r>
      <w:r w:rsidRPr="00D413AD">
        <w:rPr>
          <w:rFonts w:ascii="Trebuchet MS" w:eastAsia="Calibri" w:hAnsi="Trebuchet MS" w:cs="Calibri"/>
          <w:b/>
          <w:color w:val="002060"/>
          <w:u w:val="single"/>
          <w:lang w:val="ro-RO"/>
        </w:rPr>
        <w:t xml:space="preserve"> reprezentată de formarea brută de capital fix (+6,2%),</w:t>
      </w:r>
      <w:r w:rsidRPr="00D413AD">
        <w:rPr>
          <w:rFonts w:ascii="Trebuchet MS" w:eastAsia="Calibri" w:hAnsi="Trebuchet MS" w:cs="Calibri"/>
          <w:b/>
          <w:color w:val="002060"/>
          <w:lang w:val="ro-RO"/>
        </w:rPr>
        <w:t xml:space="preserve"> efect al utilizării fondurilor europene în proiecte noi de </w:t>
      </w:r>
      <w:r w:rsidR="00B60EAA" w:rsidRPr="00D413AD">
        <w:rPr>
          <w:rFonts w:ascii="Trebuchet MS" w:eastAsia="Calibri" w:hAnsi="Trebuchet MS" w:cs="Calibri"/>
          <w:b/>
          <w:color w:val="002060"/>
          <w:lang w:val="ro-RO"/>
        </w:rPr>
        <w:t>investiții</w:t>
      </w:r>
      <w:r w:rsidRPr="00D413AD">
        <w:rPr>
          <w:rFonts w:ascii="Trebuchet MS" w:eastAsia="Calibri" w:hAnsi="Trebuchet MS" w:cs="Calibri"/>
          <w:b/>
          <w:color w:val="002060"/>
          <w:lang w:val="ro-RO"/>
        </w:rPr>
        <w:t xml:space="preserve"> publice </w:t>
      </w:r>
      <w:r w:rsidR="00B60EAA" w:rsidRPr="00D413AD">
        <w:rPr>
          <w:rFonts w:ascii="Trebuchet MS" w:eastAsia="Calibri" w:hAnsi="Trebuchet MS" w:cs="Calibri"/>
          <w:b/>
          <w:color w:val="002060"/>
          <w:lang w:val="ro-RO"/>
        </w:rPr>
        <w:t>și</w:t>
      </w:r>
      <w:r w:rsidRPr="00D413AD">
        <w:rPr>
          <w:rFonts w:ascii="Trebuchet MS" w:eastAsia="Calibri" w:hAnsi="Trebuchet MS" w:cs="Calibri"/>
          <w:b/>
          <w:color w:val="002060"/>
          <w:lang w:val="ro-RO"/>
        </w:rPr>
        <w:t xml:space="preserve"> private, concomitent cu o majorare prudentă a consumului final, sub cea a produsului intern brut, respectiv 2,4%.</w:t>
      </w:r>
    </w:p>
    <w:p w14:paraId="4AD8D0B6" w14:textId="03065D36" w:rsidR="007B51CE" w:rsidRPr="00D413AD" w:rsidRDefault="007B51CE" w:rsidP="007B51CE">
      <w:pPr>
        <w:widowControl w:val="0"/>
        <w:spacing w:before="120"/>
        <w:jc w:val="both"/>
        <w:rPr>
          <w:rFonts w:ascii="Trebuchet MS" w:eastAsia="Calibri" w:hAnsi="Trebuchet MS" w:cstheme="minorHAnsi"/>
          <w:color w:val="000000" w:themeColor="text1"/>
          <w:lang w:val="ro-RO"/>
        </w:rPr>
      </w:pPr>
      <w:r w:rsidRPr="00D413AD">
        <w:rPr>
          <w:rFonts w:ascii="Trebuchet MS" w:hAnsi="Trebuchet MS" w:cs="Calibri"/>
          <w:color w:val="000000" w:themeColor="text1"/>
          <w:lang w:val="ro-RO"/>
        </w:rPr>
        <w:t xml:space="preserve">Apartenența României la Comunitatea Europeană aduce avantajul ca aceasta să beneficieze de resurse europene considerabile </w:t>
      </w:r>
      <w:r w:rsidRPr="00D413AD">
        <w:rPr>
          <w:rFonts w:ascii="Trebuchet MS" w:hAnsi="Trebuchet MS" w:cs="Calibri"/>
          <w:b/>
          <w:color w:val="000066"/>
          <w:lang w:val="ro-RO"/>
        </w:rPr>
        <w:t>prin PNRR</w:t>
      </w:r>
      <w:r w:rsidRPr="00D413AD">
        <w:rPr>
          <w:rFonts w:ascii="Trebuchet MS" w:hAnsi="Trebuchet MS" w:cs="Calibri"/>
          <w:color w:val="000066"/>
          <w:lang w:val="ro-RO"/>
        </w:rPr>
        <w:t xml:space="preserve"> </w:t>
      </w:r>
      <w:r w:rsidRPr="00D413AD">
        <w:rPr>
          <w:rFonts w:ascii="Trebuchet MS" w:hAnsi="Trebuchet MS" w:cs="Calibri"/>
          <w:color w:val="000000" w:themeColor="text1"/>
          <w:lang w:val="ro-RO"/>
        </w:rPr>
        <w:t xml:space="preserve">care are ca piesă de rezistență </w:t>
      </w:r>
      <w:r w:rsidRPr="00D413AD">
        <w:rPr>
          <w:rFonts w:ascii="Trebuchet MS" w:hAnsi="Trebuchet MS" w:cs="Calibri"/>
          <w:b/>
          <w:color w:val="000066"/>
          <w:lang w:val="ro-RO"/>
        </w:rPr>
        <w:t>Programul Next Generatioan</w:t>
      </w:r>
      <w:r w:rsidR="002847DE">
        <w:rPr>
          <w:rFonts w:ascii="Trebuchet MS" w:hAnsi="Trebuchet MS" w:cs="Calibri"/>
          <w:color w:val="000066"/>
          <w:lang w:val="ro-RO"/>
        </w:rPr>
        <w:t xml:space="preserve"> și </w:t>
      </w:r>
      <w:r w:rsidRPr="00D413AD">
        <w:rPr>
          <w:rFonts w:ascii="Trebuchet MS" w:hAnsi="Trebuchet MS" w:cs="Calibri"/>
          <w:b/>
          <w:color w:val="000000" w:themeColor="text1"/>
          <w:lang w:val="ro-RO"/>
        </w:rPr>
        <w:t>noul cadru financiar 2021-2027,</w:t>
      </w:r>
      <w:r w:rsidRPr="00D413AD">
        <w:rPr>
          <w:rFonts w:ascii="Trebuchet MS" w:hAnsi="Trebuchet MS" w:cs="Calibri"/>
          <w:color w:val="000000" w:themeColor="text1"/>
          <w:lang w:val="ro-RO"/>
        </w:rPr>
        <w:t xml:space="preserve"> care dau  </w:t>
      </w:r>
      <w:r w:rsidRPr="00D413AD">
        <w:rPr>
          <w:rFonts w:ascii="Trebuchet MS" w:hAnsi="Trebuchet MS" w:cstheme="minorHAnsi"/>
          <w:color w:val="000000" w:themeColor="text1"/>
          <w:lang w:val="ro-RO"/>
        </w:rPr>
        <w:t xml:space="preserve">șansa </w:t>
      </w:r>
      <w:r w:rsidRPr="00D413AD">
        <w:rPr>
          <w:rFonts w:ascii="Trebuchet MS" w:eastAsia="Calibri" w:hAnsi="Trebuchet MS" w:cstheme="minorHAnsi"/>
          <w:color w:val="000000" w:themeColor="text1"/>
          <w:lang w:val="ro-RO"/>
        </w:rPr>
        <w:t>unei alte abordări a politicii naționale de investiții, prin integrarea într-o viziune holistică, globală, de context european care să crească participarea la proiecte comune  regionale, transeuropene.</w:t>
      </w:r>
    </w:p>
    <w:p w14:paraId="7ACBC36F" w14:textId="77777777" w:rsidR="007B51CE" w:rsidRPr="00D413AD" w:rsidRDefault="007B51CE" w:rsidP="007B51CE">
      <w:pPr>
        <w:spacing w:before="120"/>
        <w:jc w:val="both"/>
        <w:rPr>
          <w:rFonts w:ascii="Trebuchet MS" w:eastAsiaTheme="minorHAnsi" w:hAnsi="Trebuchet MS" w:cs="Arial"/>
          <w:b/>
          <w:color w:val="000066"/>
          <w:sz w:val="25"/>
          <w:szCs w:val="25"/>
          <w:lang w:val="ro-RO"/>
        </w:rPr>
      </w:pPr>
      <w:r w:rsidRPr="00D413AD">
        <w:rPr>
          <w:rFonts w:ascii="Trebuchet MS" w:eastAsiaTheme="minorHAnsi" w:hAnsi="Trebuchet MS" w:cs="Arial"/>
          <w:b/>
          <w:lang w:val="ro-RO"/>
        </w:rPr>
        <w:t>Programul „Next Generation EU“ (NGEU) este una dintre soluțiile autorităților europene în vederea facilitării unei reveniri economice alerte și sustenabile ca urmare a efectelor socio-economice adverse induse de pandemia COVID-19,</w:t>
      </w:r>
      <w:r w:rsidRPr="00D413AD">
        <w:rPr>
          <w:rFonts w:ascii="Trebuchet MS" w:eastAsiaTheme="minorHAnsi" w:hAnsi="Trebuchet MS" w:cs="Arial"/>
          <w:lang w:val="ro-RO"/>
        </w:rPr>
        <w:t xml:space="preserve"> dar și cu scopul creșterii rezilienței economiilor UE la șocuri externe. Pentru a maximiza potențialele efecte de antrenare, este esențial ca statele membre să adopte măsuri de stimulare a economiei în același timp. Atragerea acestor fonduri din NGEU trebuie să fie o prioritate ce ar conduce la îmbunătățirea coordonatelor cadrului macroeconomic, ceea ce ar implica și </w:t>
      </w:r>
      <w:r w:rsidRPr="00D413AD">
        <w:rPr>
          <w:rFonts w:ascii="Trebuchet MS" w:eastAsiaTheme="minorHAnsi" w:hAnsi="Trebuchet MS" w:cs="Arial"/>
          <w:b/>
          <w:color w:val="000066"/>
          <w:lang w:val="ro-RO"/>
        </w:rPr>
        <w:t>un volum mai amplu</w:t>
      </w:r>
      <w:r w:rsidRPr="00D413AD">
        <w:rPr>
          <w:rFonts w:ascii="Trebuchet MS" w:eastAsiaTheme="minorHAnsi" w:hAnsi="Trebuchet MS" w:cs="Arial"/>
          <w:b/>
          <w:color w:val="000066"/>
          <w:sz w:val="25"/>
          <w:szCs w:val="25"/>
          <w:lang w:val="ro-RO"/>
        </w:rPr>
        <w:t xml:space="preserve"> de încasări bugetare.</w:t>
      </w:r>
    </w:p>
    <w:p w14:paraId="76157A0C" w14:textId="77777777" w:rsidR="007B51CE" w:rsidRPr="00D413AD" w:rsidRDefault="007B51CE" w:rsidP="007B51CE">
      <w:pPr>
        <w:spacing w:after="160" w:line="259" w:lineRule="auto"/>
        <w:jc w:val="both"/>
        <w:rPr>
          <w:rFonts w:ascii="Trebuchet MS" w:hAnsi="Trebuchet MS"/>
          <w:u w:val="single"/>
          <w:lang w:val="ro-RO"/>
        </w:rPr>
      </w:pPr>
      <w:r w:rsidRPr="00D413AD">
        <w:rPr>
          <w:rFonts w:ascii="Trebuchet MS" w:eastAsiaTheme="minorHAnsi" w:hAnsi="Trebuchet MS" w:cs="Arial"/>
          <w:lang w:val="ro-RO"/>
        </w:rPr>
        <w:t xml:space="preserve">În acest context, respectarea cu strictețe a țintelor și a jaloanelor din cadrul Mecanismului de redresare și reziliență </w:t>
      </w:r>
      <w:r w:rsidRPr="00D413AD">
        <w:rPr>
          <w:rFonts w:ascii="Trebuchet MS" w:eastAsiaTheme="minorHAnsi" w:hAnsi="Trebuchet MS" w:cs="Arial"/>
          <w:u w:val="single"/>
          <w:lang w:val="ro-RO"/>
        </w:rPr>
        <w:t>capătă o nouă dimensiune, pe fondul mizei ridicate privind atât redresarea economică, cât și posibilitatea unor efecte benefice procesului de consolidare fiscală.</w:t>
      </w:r>
    </w:p>
    <w:p w14:paraId="30F820F6" w14:textId="04251329" w:rsidR="007B51CE" w:rsidRDefault="007B51CE" w:rsidP="007B51CE">
      <w:pPr>
        <w:widowControl w:val="0"/>
        <w:spacing w:before="120"/>
        <w:jc w:val="both"/>
        <w:rPr>
          <w:rFonts w:ascii="Trebuchet MS" w:hAnsi="Trebuchet MS" w:cs="Arial"/>
          <w:lang w:val="ro-RO"/>
        </w:rPr>
      </w:pPr>
      <w:r w:rsidRPr="00D413AD">
        <w:rPr>
          <w:rFonts w:ascii="Trebuchet MS" w:hAnsi="Trebuchet MS" w:cstheme="minorHAnsi"/>
          <w:color w:val="000000"/>
          <w:lang w:val="ro-RO"/>
        </w:rPr>
        <w:t xml:space="preserve">Prin accesarea fondurilor europene vor fi finanțate priorități ca </w:t>
      </w:r>
      <w:r w:rsidRPr="00D413AD">
        <w:rPr>
          <w:rFonts w:ascii="Trebuchet MS" w:hAnsi="Trebuchet MS" w:cstheme="minorHAnsi"/>
          <w:b/>
          <w:color w:val="000066"/>
          <w:lang w:val="ro-RO"/>
        </w:rPr>
        <w:t>sănătatea, tranziția verde</w:t>
      </w:r>
      <w:r w:rsidR="002847DE">
        <w:rPr>
          <w:rFonts w:ascii="Trebuchet MS" w:hAnsi="Trebuchet MS" w:cstheme="minorHAnsi"/>
          <w:b/>
          <w:color w:val="000066"/>
          <w:lang w:val="ro-RO"/>
        </w:rPr>
        <w:t xml:space="preserve"> și </w:t>
      </w:r>
      <w:r w:rsidRPr="00D413AD">
        <w:rPr>
          <w:rFonts w:ascii="Trebuchet MS" w:hAnsi="Trebuchet MS" w:cstheme="minorHAnsi"/>
          <w:b/>
          <w:color w:val="000066"/>
          <w:lang w:val="ro-RO"/>
        </w:rPr>
        <w:t xml:space="preserve">digitală, politicile privind schimbările climatice, politicile privind noile tehnologii </w:t>
      </w:r>
      <w:r w:rsidRPr="00D413AD">
        <w:rPr>
          <w:rFonts w:ascii="Trebuchet MS" w:hAnsi="Trebuchet MS" w:cs="Arial"/>
          <w:lang w:val="ro-RO"/>
        </w:rPr>
        <w:t xml:space="preserve">care vor pune presiuni pe  bugetele </w:t>
      </w:r>
      <w:r w:rsidR="00B60EAA" w:rsidRPr="00D413AD">
        <w:rPr>
          <w:rFonts w:ascii="Trebuchet MS" w:hAnsi="Trebuchet MS" w:cs="Arial"/>
          <w:lang w:val="ro-RO"/>
        </w:rPr>
        <w:t>publice. De</w:t>
      </w:r>
      <w:r w:rsidRPr="00D413AD">
        <w:rPr>
          <w:rFonts w:ascii="Trebuchet MS" w:hAnsi="Trebuchet MS" w:cs="Arial"/>
          <w:lang w:val="ro-RO"/>
        </w:rPr>
        <w:t xml:space="preserve"> aceea este nevoie  de  ap</w:t>
      </w:r>
      <w:r w:rsidR="00253815" w:rsidRPr="00D413AD">
        <w:rPr>
          <w:rFonts w:ascii="Trebuchet MS" w:hAnsi="Trebuchet MS" w:cs="Arial"/>
          <w:lang w:val="ro-RO"/>
        </w:rPr>
        <w:t xml:space="preserve">licarea unei conduite fiscale </w:t>
      </w:r>
      <w:r w:rsidRPr="00D413AD">
        <w:rPr>
          <w:rFonts w:ascii="Trebuchet MS" w:hAnsi="Trebuchet MS" w:cs="Arial"/>
          <w:lang w:val="ro-RO"/>
        </w:rPr>
        <w:t xml:space="preserve">responsabile, prudente </w:t>
      </w:r>
      <w:r w:rsidR="002847DE">
        <w:rPr>
          <w:rFonts w:ascii="Trebuchet MS" w:hAnsi="Trebuchet MS" w:cs="Arial"/>
          <w:lang w:val="ro-RO"/>
        </w:rPr>
        <w:t xml:space="preserve"> și </w:t>
      </w:r>
      <w:r w:rsidRPr="00D413AD">
        <w:rPr>
          <w:rFonts w:ascii="Trebuchet MS" w:hAnsi="Trebuchet MS" w:cs="Arial"/>
          <w:lang w:val="ro-RO"/>
        </w:rPr>
        <w:t>vizionare.</w:t>
      </w:r>
    </w:p>
    <w:p w14:paraId="57B0D1FD" w14:textId="77777777" w:rsidR="00EE0A57" w:rsidRPr="00D413AD" w:rsidRDefault="00EE0A57" w:rsidP="007B51CE">
      <w:pPr>
        <w:widowControl w:val="0"/>
        <w:spacing w:before="120"/>
        <w:jc w:val="both"/>
        <w:rPr>
          <w:rFonts w:ascii="Trebuchet MS" w:hAnsi="Trebuchet MS" w:cstheme="minorHAnsi"/>
          <w:color w:val="000000"/>
          <w:lang w:val="ro-RO"/>
        </w:rPr>
      </w:pPr>
    </w:p>
    <w:p w14:paraId="5D74F84F" w14:textId="77777777" w:rsidR="007B51CE" w:rsidRPr="00D413AD" w:rsidRDefault="007B51CE" w:rsidP="007B51CE">
      <w:pPr>
        <w:spacing w:before="120"/>
        <w:jc w:val="both"/>
        <w:rPr>
          <w:rFonts w:ascii="Trebuchet MS" w:eastAsia="Calibri" w:hAnsi="Trebuchet MS" w:cstheme="minorHAnsi"/>
          <w:b/>
          <w:color w:val="000066"/>
          <w:lang w:val="ro-RO"/>
        </w:rPr>
      </w:pPr>
      <w:r w:rsidRPr="00D413AD">
        <w:rPr>
          <w:rFonts w:ascii="Trebuchet MS" w:hAnsi="Trebuchet MS" w:cstheme="minorHAnsi"/>
          <w:noProof/>
        </w:rPr>
        <mc:AlternateContent>
          <mc:Choice Requires="wps">
            <w:drawing>
              <wp:anchor distT="0" distB="0" distL="114300" distR="114300" simplePos="0" relativeHeight="251802624" behindDoc="0" locked="0" layoutInCell="1" allowOverlap="1" wp14:anchorId="71C374D7" wp14:editId="79A2B35D">
                <wp:simplePos x="0" y="0"/>
                <wp:positionH relativeFrom="margin">
                  <wp:align>left</wp:align>
                </wp:positionH>
                <wp:positionV relativeFrom="paragraph">
                  <wp:posOffset>26670</wp:posOffset>
                </wp:positionV>
                <wp:extent cx="6055222" cy="511175"/>
                <wp:effectExtent l="19050" t="19050" r="41275" b="603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222" cy="511175"/>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14:paraId="498DF595" w14:textId="77777777" w:rsidR="008170A0" w:rsidRPr="00B34B6D" w:rsidRDefault="008170A0" w:rsidP="007B51CE">
                            <w:pPr>
                              <w:jc w:val="both"/>
                              <w:rPr>
                                <w:rFonts w:ascii="Trebuchet MS" w:hAnsi="Trebuchet MS" w:cs="Arial"/>
                                <w:b/>
                                <w:color w:val="002060"/>
                              </w:rPr>
                            </w:pPr>
                            <w:r>
                              <w:rPr>
                                <w:rFonts w:ascii="Trebuchet MS" w:hAnsi="Trebuchet MS" w:cs="Arial"/>
                                <w:b/>
                                <w:color w:val="002060"/>
                              </w:rPr>
                              <w:t>Finanț</w:t>
                            </w:r>
                            <w:r w:rsidRPr="00B34B6D">
                              <w:rPr>
                                <w:rFonts w:ascii="Trebuchet MS" w:hAnsi="Trebuchet MS" w:cs="Arial"/>
                                <w:b/>
                                <w:color w:val="002060"/>
                              </w:rPr>
                              <w:t xml:space="preserve">area verde marea provocare a bugetelor viitoare </w:t>
                            </w:r>
                          </w:p>
                          <w:p w14:paraId="66132E37" w14:textId="77777777" w:rsidR="008170A0" w:rsidRPr="00B34B6D" w:rsidRDefault="008170A0" w:rsidP="007B51CE">
                            <w:pPr>
                              <w:rPr>
                                <w:rFonts w:ascii="Calibri" w:hAnsi="Calibri" w:cs="Calibri"/>
                                <w:b/>
                                <w:color w:val="002060"/>
                                <w:sz w:val="26"/>
                                <w:szCs w:val="2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374D7" id="Rounded Rectangle 31" o:spid="_x0000_s1041" style="position:absolute;left:0;text-align:left;margin-left:0;margin-top:2.1pt;width:476.8pt;height:40.2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" fillcolor="#d5dce4" strokecolor="#2e74b5" strokeweight="3pt">
                <v:shadow on="t" color="#823b0b" opacity=".5" offset="1pt"/>
                <v:textbox>
                  <w:txbxContent>
                    <w:p w14:paraId="498DF595" w14:textId="77777777" w:rsidR="008170A0" w:rsidRPr="00B34B6D" w:rsidRDefault="008170A0" w:rsidP="007B51CE">
                      <w:pPr>
                        <w:jc w:val="both"/>
                        <w:rPr>
                          <w:rFonts w:ascii="Trebuchet MS" w:hAnsi="Trebuchet MS" w:cs="Arial"/>
                          <w:b/>
                          <w:color w:val="002060"/>
                        </w:rPr>
                      </w:pPr>
                      <w:r>
                        <w:rPr>
                          <w:rFonts w:ascii="Trebuchet MS" w:hAnsi="Trebuchet MS" w:cs="Arial"/>
                          <w:b/>
                          <w:color w:val="002060"/>
                        </w:rPr>
                        <w:t>Finanț</w:t>
                      </w:r>
                      <w:r w:rsidRPr="00B34B6D">
                        <w:rPr>
                          <w:rFonts w:ascii="Trebuchet MS" w:hAnsi="Trebuchet MS" w:cs="Arial"/>
                          <w:b/>
                          <w:color w:val="002060"/>
                        </w:rPr>
                        <w:t xml:space="preserve">area verde marea provocare a bugetelor viitoare </w:t>
                      </w:r>
                    </w:p>
                    <w:p w14:paraId="66132E37" w14:textId="77777777" w:rsidR="008170A0" w:rsidRPr="00B34B6D" w:rsidRDefault="008170A0" w:rsidP="007B51CE">
                      <w:pPr>
                        <w:rPr>
                          <w:rFonts w:ascii="Calibri" w:hAnsi="Calibri" w:cs="Calibri"/>
                          <w:b/>
                          <w:color w:val="002060"/>
                          <w:sz w:val="26"/>
                          <w:szCs w:val="26"/>
                          <w:lang w:val="ro-RO"/>
                        </w:rPr>
                      </w:pPr>
                    </w:p>
                  </w:txbxContent>
                </v:textbox>
                <w10:wrap anchorx="margin"/>
              </v:roundrect>
            </w:pict>
          </mc:Fallback>
        </mc:AlternateContent>
      </w:r>
    </w:p>
    <w:p w14:paraId="6B66C4CA" w14:textId="77777777" w:rsidR="007B51CE" w:rsidRPr="00D413AD" w:rsidRDefault="007B51CE" w:rsidP="007B51CE">
      <w:pPr>
        <w:spacing w:after="160" w:line="259" w:lineRule="auto"/>
        <w:jc w:val="both"/>
        <w:rPr>
          <w:rFonts w:ascii="Trebuchet MS" w:hAnsi="Trebuchet MS" w:cs="Arial"/>
          <w:highlight w:val="yellow"/>
          <w:lang w:val="ro-RO"/>
        </w:rPr>
      </w:pPr>
    </w:p>
    <w:p w14:paraId="60986E45" w14:textId="77777777" w:rsidR="007B51CE" w:rsidRPr="00D413AD" w:rsidRDefault="007B51CE" w:rsidP="007B51CE">
      <w:pPr>
        <w:spacing w:before="120"/>
        <w:jc w:val="both"/>
        <w:rPr>
          <w:rFonts w:ascii="Trebuchet MS" w:hAnsi="Trebuchet MS"/>
          <w:b/>
          <w:color w:val="000066"/>
          <w:lang w:val="ro-RO"/>
        </w:rPr>
      </w:pPr>
    </w:p>
    <w:p w14:paraId="58B14C28" w14:textId="7E2B18F0" w:rsidR="007B51CE" w:rsidRPr="00D413AD" w:rsidRDefault="007B51CE" w:rsidP="007F6DED">
      <w:pPr>
        <w:spacing w:before="120"/>
        <w:jc w:val="both"/>
        <w:rPr>
          <w:rFonts w:ascii="Trebuchet MS" w:hAnsi="Trebuchet MS"/>
          <w:lang w:val="ro-RO"/>
        </w:rPr>
      </w:pPr>
      <w:r w:rsidRPr="00D413AD">
        <w:rPr>
          <w:rFonts w:ascii="Trebuchet MS" w:hAnsi="Trebuchet MS" w:cs="Arial"/>
          <w:b/>
          <w:color w:val="000066"/>
          <w:lang w:val="ro-RO"/>
        </w:rPr>
        <w:t>PNRR</w:t>
      </w:r>
      <w:r w:rsidRPr="00D413AD">
        <w:rPr>
          <w:rFonts w:ascii="Trebuchet MS" w:hAnsi="Trebuchet MS"/>
          <w:b/>
          <w:color w:val="000066"/>
          <w:lang w:val="ro-RO"/>
        </w:rPr>
        <w:t xml:space="preserve"> propune proiecte în toate cele șase  domenii emblematice ale UE </w:t>
      </w:r>
      <w:r w:rsidRPr="00D413AD">
        <w:rPr>
          <w:rFonts w:ascii="Trebuchet MS" w:hAnsi="Trebuchet MS"/>
          <w:lang w:val="ro-RO"/>
        </w:rPr>
        <w:t xml:space="preserve">și </w:t>
      </w:r>
      <w:r w:rsidRPr="00D413AD">
        <w:rPr>
          <w:rFonts w:ascii="Trebuchet MS" w:hAnsi="Trebuchet MS" w:cs="Arial"/>
          <w:lang w:val="ro-RO"/>
        </w:rPr>
        <w:t xml:space="preserve"> este </w:t>
      </w:r>
      <w:r w:rsidRPr="00D413AD">
        <w:rPr>
          <w:rFonts w:ascii="Trebuchet MS" w:hAnsi="Trebuchet MS"/>
          <w:lang w:val="ro-RO"/>
        </w:rPr>
        <w:t xml:space="preserve">menit să abordeze provocările europene comune prin adoptarea </w:t>
      </w:r>
      <w:r w:rsidRPr="00D413AD">
        <w:rPr>
          <w:rFonts w:ascii="Trebuchet MS" w:hAnsi="Trebuchet MS"/>
          <w:b/>
          <w:lang w:val="ro-RO"/>
        </w:rPr>
        <w:t>tranziției verzi și a celei digitale,</w:t>
      </w:r>
      <w:r w:rsidRPr="00D413AD">
        <w:rPr>
          <w:rFonts w:ascii="Trebuchet MS" w:hAnsi="Trebuchet MS"/>
          <w:lang w:val="ro-RO"/>
        </w:rPr>
        <w:t xml:space="preserve"> precum și să consolideze reziliența economică și socială și coeziunea pieței unice.</w:t>
      </w:r>
      <w:r w:rsidR="0052681F">
        <w:rPr>
          <w:rFonts w:ascii="Trebuchet MS" w:hAnsi="Trebuchet MS"/>
          <w:lang w:val="ro-RO"/>
        </w:rPr>
        <w:t xml:space="preserve"> în </w:t>
      </w:r>
      <w:r w:rsidRPr="00D413AD">
        <w:rPr>
          <w:rFonts w:ascii="Trebuchet MS" w:hAnsi="Trebuchet MS"/>
          <w:lang w:val="ro-RO"/>
        </w:rPr>
        <w:t xml:space="preserve">urma </w:t>
      </w:r>
      <w:r w:rsidR="00B60EAA" w:rsidRPr="00D413AD">
        <w:rPr>
          <w:rFonts w:ascii="Trebuchet MS" w:hAnsi="Trebuchet MS"/>
          <w:lang w:val="ro-RO"/>
        </w:rPr>
        <w:t>implementării</w:t>
      </w:r>
      <w:r w:rsidR="00FA0F85">
        <w:rPr>
          <w:rFonts w:ascii="Trebuchet MS" w:hAnsi="Trebuchet MS"/>
          <w:lang w:val="ro-RO"/>
        </w:rPr>
        <w:t xml:space="preserve"> proiectelor, </w:t>
      </w:r>
      <w:r w:rsidRPr="00D413AD">
        <w:rPr>
          <w:rFonts w:ascii="Trebuchet MS" w:hAnsi="Trebuchet MS"/>
          <w:lang w:val="ro-RO"/>
        </w:rPr>
        <w:t xml:space="preserve">economia ar trebui să devină mai </w:t>
      </w:r>
      <w:r w:rsidR="00B60EAA" w:rsidRPr="00D413AD">
        <w:rPr>
          <w:rFonts w:ascii="Trebuchet MS" w:hAnsi="Trebuchet MS"/>
          <w:lang w:val="ro-RO"/>
        </w:rPr>
        <w:t>reziliență</w:t>
      </w:r>
      <w:r w:rsidRPr="00D413AD">
        <w:rPr>
          <w:rFonts w:ascii="Trebuchet MS" w:hAnsi="Trebuchet MS"/>
          <w:lang w:val="ro-RO"/>
        </w:rPr>
        <w:t xml:space="preserve"> la șocurile viitoare, iar populația, mai adaptabilă la modelele economice în schimbare.</w:t>
      </w:r>
    </w:p>
    <w:p w14:paraId="24C37CEA" w14:textId="16DA0632" w:rsidR="007B51CE" w:rsidRPr="00D413AD" w:rsidRDefault="007B51CE" w:rsidP="007F6DED">
      <w:pPr>
        <w:spacing w:before="120"/>
        <w:jc w:val="both"/>
        <w:rPr>
          <w:rFonts w:ascii="Trebuchet MS" w:hAnsi="Trebuchet MS" w:cs="Arial"/>
          <w:lang w:val="ro-RO"/>
        </w:rPr>
      </w:pPr>
      <w:r w:rsidRPr="00D413AD">
        <w:rPr>
          <w:rFonts w:ascii="Trebuchet MS" w:hAnsi="Trebuchet MS" w:cs="Arial"/>
          <w:lang w:val="ro-RO"/>
        </w:rPr>
        <w:t>Pil</w:t>
      </w:r>
      <w:r w:rsidR="00FA0F85">
        <w:rPr>
          <w:rFonts w:ascii="Trebuchet MS" w:hAnsi="Trebuchet MS" w:cs="Arial"/>
          <w:lang w:val="ro-RO"/>
        </w:rPr>
        <w:t>onul 1 din PNRR „</w:t>
      </w:r>
      <w:r w:rsidR="00B60EAA" w:rsidRPr="00D413AD">
        <w:rPr>
          <w:rFonts w:ascii="Trebuchet MS" w:hAnsi="Trebuchet MS" w:cs="Arial"/>
          <w:lang w:val="ro-RO"/>
        </w:rPr>
        <w:t>Tranziția</w:t>
      </w:r>
      <w:r w:rsidRPr="00D413AD">
        <w:rPr>
          <w:rFonts w:ascii="Trebuchet MS" w:hAnsi="Trebuchet MS" w:cs="Arial"/>
          <w:lang w:val="ro-RO"/>
        </w:rPr>
        <w:t xml:space="preserve"> verde” include reforme și investiții în tehnologii și capacități verzi, inclusiv în biodiversitate, eficiență energetică, renovarea clădirilor și economia circulară, contribuind în același timp la obiectivele Uniunii </w:t>
      </w:r>
      <w:r w:rsidR="00B60EAA" w:rsidRPr="00D413AD">
        <w:rPr>
          <w:rFonts w:ascii="Trebuchet MS" w:hAnsi="Trebuchet MS" w:cs="Arial"/>
          <w:lang w:val="ro-RO"/>
        </w:rPr>
        <w:t>privind clima</w:t>
      </w:r>
      <w:r w:rsidRPr="00D413AD">
        <w:rPr>
          <w:rFonts w:ascii="Trebuchet MS" w:hAnsi="Trebuchet MS" w:cs="Arial"/>
          <w:lang w:val="ro-RO"/>
        </w:rPr>
        <w:t>, promovând creșterea sustenabilă, creând locuri de muncă și menținând securitatea energetică.</w:t>
      </w:r>
    </w:p>
    <w:p w14:paraId="7A9BE370" w14:textId="25118F7A" w:rsidR="007B51CE" w:rsidRPr="00D413AD" w:rsidRDefault="007B51CE" w:rsidP="007F6DED">
      <w:pPr>
        <w:spacing w:before="120"/>
        <w:jc w:val="both"/>
        <w:rPr>
          <w:rFonts w:ascii="Trebuchet MS" w:hAnsi="Trebuchet MS"/>
          <w:lang w:val="ro-RO"/>
        </w:rPr>
      </w:pPr>
      <w:r w:rsidRPr="00D413AD">
        <w:rPr>
          <w:rFonts w:ascii="Trebuchet MS" w:hAnsi="Trebuchet MS" w:cs="Arial"/>
          <w:lang w:val="ro-RO"/>
        </w:rPr>
        <w:t xml:space="preserve">Schimbările climatice și degradarea mediului reprezintă două dintre cele mai grave amenințări ale lumii, iar Agenda 2030 pentru dezvoltarea durabilă promovează echilibrul între cele trei dimensiuni ale dezvoltării durabile –economică, socială </w:t>
      </w:r>
      <w:r w:rsidR="00B60EAA" w:rsidRPr="00D413AD">
        <w:rPr>
          <w:rFonts w:ascii="Trebuchet MS" w:hAnsi="Trebuchet MS" w:cs="Arial"/>
          <w:lang w:val="ro-RO"/>
        </w:rPr>
        <w:t>și</w:t>
      </w:r>
      <w:r w:rsidRPr="00D413AD">
        <w:rPr>
          <w:rFonts w:ascii="Trebuchet MS" w:hAnsi="Trebuchet MS" w:cs="Arial"/>
          <w:lang w:val="ro-RO"/>
        </w:rPr>
        <w:t xml:space="preserve"> de mediu. </w:t>
      </w:r>
      <w:r w:rsidRPr="00D413AD">
        <w:rPr>
          <w:rFonts w:ascii="Trebuchet MS" w:hAnsi="Trebuchet MS" w:cs="Arial"/>
          <w:b/>
          <w:lang w:val="ro-RO"/>
        </w:rPr>
        <w:t xml:space="preserve">Agenda </w:t>
      </w:r>
      <w:r w:rsidRPr="00D413AD">
        <w:rPr>
          <w:rFonts w:ascii="Trebuchet MS" w:hAnsi="Trebuchet MS" w:cs="Arial"/>
          <w:b/>
          <w:lang w:val="ro-RO"/>
        </w:rPr>
        <w:lastRenderedPageBreak/>
        <w:t xml:space="preserve">2030 este corelată cu Pactul Verde european (European Green Deal) care va defini strategia de dezvoltarea UE ca primul continent neutru din punct de vedere climatic până în 2050. Astfel, Pactul Verde European transformă provocările climatice și de mediu în oportunități, prin demersul de reducere a emisiilor nete de gaze cu efect de seră la zero până în 2050, prin reducerea poluării și restaurarea </w:t>
      </w:r>
      <w:r w:rsidR="00B60EAA" w:rsidRPr="00D413AD">
        <w:rPr>
          <w:rFonts w:ascii="Trebuchet MS" w:hAnsi="Trebuchet MS" w:cs="Arial"/>
          <w:b/>
          <w:lang w:val="ro-RO"/>
        </w:rPr>
        <w:t>biodiversității.</w:t>
      </w:r>
      <w:r w:rsidR="00B60EAA" w:rsidRPr="00D413AD">
        <w:rPr>
          <w:rFonts w:ascii="Trebuchet MS" w:hAnsi="Trebuchet MS" w:cs="Arial"/>
          <w:lang w:val="ro-RO"/>
        </w:rPr>
        <w:t xml:space="preserve"> Aceste</w:t>
      </w:r>
      <w:r w:rsidRPr="00D413AD">
        <w:rPr>
          <w:rFonts w:ascii="Trebuchet MS" w:hAnsi="Trebuchet MS" w:cs="Arial"/>
          <w:lang w:val="ro-RO"/>
        </w:rPr>
        <w:t xml:space="preserve"> provocări necesită politici coerente pentru a asigura o dezvoltare durabilă atât la nivel european cât și în țara noastră.</w:t>
      </w:r>
    </w:p>
    <w:p w14:paraId="49713600" w14:textId="77777777" w:rsidR="007B51CE" w:rsidRPr="00D413AD" w:rsidRDefault="007B51CE" w:rsidP="007F6DED">
      <w:pPr>
        <w:spacing w:before="120"/>
        <w:jc w:val="both"/>
        <w:rPr>
          <w:rFonts w:ascii="Trebuchet MS" w:eastAsiaTheme="minorHAnsi" w:hAnsi="Trebuchet MS" w:cs="Arial"/>
          <w:b/>
          <w:color w:val="000000" w:themeColor="text1"/>
          <w:lang w:val="ro-RO"/>
        </w:rPr>
      </w:pPr>
      <w:r w:rsidRPr="00D413AD">
        <w:rPr>
          <w:rFonts w:ascii="Trebuchet MS" w:eastAsiaTheme="minorHAnsi" w:hAnsi="Trebuchet MS" w:cs="Arial"/>
          <w:color w:val="000000" w:themeColor="text1"/>
          <w:lang w:val="ro-RO"/>
        </w:rPr>
        <w:t xml:space="preserve">Finanțarea verde e un instrument important pe care România îl poate folosi pentru a răspunde cu succes provocării schimbărilor climatice prezintă </w:t>
      </w:r>
      <w:r w:rsidRPr="00D413AD">
        <w:rPr>
          <w:rFonts w:ascii="Trebuchet MS" w:eastAsiaTheme="minorHAnsi" w:hAnsi="Trebuchet MS" w:cs="Arial"/>
          <w:b/>
          <w:color w:val="000000" w:themeColor="text1"/>
          <w:lang w:val="ro-RO"/>
        </w:rPr>
        <w:t>numeroase oportunități:</w:t>
      </w:r>
    </w:p>
    <w:p w14:paraId="173170A6" w14:textId="77777777" w:rsidR="007B51CE" w:rsidRPr="00D413AD" w:rsidRDefault="007B51CE" w:rsidP="00F87A7A">
      <w:pPr>
        <w:numPr>
          <w:ilvl w:val="0"/>
          <w:numId w:val="30"/>
        </w:numPr>
        <w:spacing w:before="120"/>
        <w:jc w:val="both"/>
        <w:rPr>
          <w:rFonts w:ascii="Trebuchet MS" w:eastAsiaTheme="minorHAnsi" w:hAnsi="Trebuchet MS" w:cstheme="minorBidi"/>
          <w:lang w:val="ro-RO"/>
        </w:rPr>
      </w:pPr>
      <w:r w:rsidRPr="00D413AD">
        <w:rPr>
          <w:rFonts w:ascii="Trebuchet MS" w:eastAsiaTheme="minorHAnsi" w:hAnsi="Trebuchet MS" w:cs="Arial"/>
          <w:lang w:val="ro-RO"/>
        </w:rPr>
        <w:t>schimbarea structurii economiei către una cu valoare adăugată mai mare.</w:t>
      </w:r>
    </w:p>
    <w:p w14:paraId="5EBB5131" w14:textId="77777777" w:rsidR="007B51CE" w:rsidRPr="00D413AD" w:rsidRDefault="007B51CE" w:rsidP="00F87A7A">
      <w:pPr>
        <w:numPr>
          <w:ilvl w:val="0"/>
          <w:numId w:val="30"/>
        </w:numPr>
        <w:spacing w:before="120"/>
        <w:jc w:val="both"/>
        <w:rPr>
          <w:rFonts w:ascii="Trebuchet MS" w:eastAsiaTheme="minorHAnsi" w:hAnsi="Trebuchet MS" w:cs="Arial"/>
          <w:lang w:val="ro-RO"/>
        </w:rPr>
      </w:pPr>
      <w:r w:rsidRPr="00D413AD">
        <w:rPr>
          <w:rFonts w:ascii="Trebuchet MS" w:eastAsiaTheme="minorHAnsi" w:hAnsi="Trebuchet MS" w:cs="Arial"/>
          <w:lang w:val="ro-RO"/>
        </w:rPr>
        <w:t xml:space="preserve">posibilitatea poziționării României ca țară atractivă pentru investițiile străine directe în sectoarele verzi. </w:t>
      </w:r>
    </w:p>
    <w:p w14:paraId="5326AA2E" w14:textId="77777777" w:rsidR="007B51CE" w:rsidRPr="00D413AD" w:rsidRDefault="007B51CE" w:rsidP="00F87A7A">
      <w:pPr>
        <w:numPr>
          <w:ilvl w:val="0"/>
          <w:numId w:val="30"/>
        </w:numPr>
        <w:spacing w:before="120"/>
        <w:jc w:val="both"/>
        <w:rPr>
          <w:rFonts w:ascii="Trebuchet MS" w:eastAsiaTheme="minorHAnsi" w:hAnsi="Trebuchet MS" w:cs="Arial"/>
          <w:lang w:val="ro-RO"/>
        </w:rPr>
      </w:pPr>
      <w:r w:rsidRPr="00D413AD">
        <w:rPr>
          <w:rFonts w:ascii="Trebuchet MS" w:eastAsiaTheme="minorHAnsi" w:hAnsi="Trebuchet MS" w:cs="Arial"/>
          <w:lang w:val="ro-RO"/>
        </w:rPr>
        <w:t>fonduri ce vor fi oferite statelor membre, vor facilita  tranziția spre un model mai sustenabil de creștere economică.</w:t>
      </w:r>
    </w:p>
    <w:p w14:paraId="0D5B7756" w14:textId="3618E9F1" w:rsidR="007B51CE" w:rsidRDefault="007B51CE" w:rsidP="007F6DED">
      <w:pPr>
        <w:widowControl w:val="0"/>
        <w:tabs>
          <w:tab w:val="left" w:pos="9639"/>
        </w:tabs>
        <w:suppressAutoHyphens/>
        <w:autoSpaceDE w:val="0"/>
        <w:autoSpaceDN w:val="0"/>
        <w:adjustRightInd w:val="0"/>
        <w:spacing w:before="120"/>
        <w:jc w:val="both"/>
        <w:rPr>
          <w:rFonts w:ascii="Trebuchet MS" w:hAnsi="Trebuchet MS" w:cs="Arial"/>
          <w:b/>
          <w:lang w:val="ro-RO"/>
        </w:rPr>
      </w:pPr>
    </w:p>
    <w:p w14:paraId="74D388FB" w14:textId="77777777" w:rsidR="00E32BFF" w:rsidRPr="00D413AD" w:rsidRDefault="00E32BFF" w:rsidP="007F6DED">
      <w:pPr>
        <w:widowControl w:val="0"/>
        <w:tabs>
          <w:tab w:val="left" w:pos="9639"/>
        </w:tabs>
        <w:suppressAutoHyphens/>
        <w:autoSpaceDE w:val="0"/>
        <w:autoSpaceDN w:val="0"/>
        <w:adjustRightInd w:val="0"/>
        <w:spacing w:before="120"/>
        <w:jc w:val="both"/>
        <w:rPr>
          <w:rFonts w:ascii="Trebuchet MS" w:hAnsi="Trebuchet MS" w:cs="Arial"/>
          <w:b/>
          <w:lang w:val="ro-RO"/>
        </w:rPr>
      </w:pPr>
    </w:p>
    <w:p w14:paraId="33049A26" w14:textId="77777777" w:rsidR="004C461A" w:rsidRPr="00D413AD" w:rsidRDefault="004C461A" w:rsidP="004C461A">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p>
    <w:p w14:paraId="529A6418" w14:textId="77777777" w:rsidR="004C461A" w:rsidRPr="00D413AD" w:rsidRDefault="004C461A" w:rsidP="004C461A">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r w:rsidRPr="00D413AD">
        <w:rPr>
          <w:rFonts w:ascii="Trebuchet MS" w:hAnsi="Trebuchet MS" w:cs="Arial"/>
          <w:b/>
          <w:lang w:val="ro-RO"/>
        </w:rPr>
        <w:t>2. OBIECTIVUL BUGETAR PE TERMEN MEDIU</w:t>
      </w:r>
    </w:p>
    <w:p w14:paraId="07FEC0B8" w14:textId="77777777" w:rsidR="004C461A" w:rsidRPr="00D413AD" w:rsidRDefault="004C461A" w:rsidP="004C461A">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p>
    <w:p w14:paraId="5333F7B5" w14:textId="77777777" w:rsidR="004C461A" w:rsidRPr="00D413AD" w:rsidRDefault="004C461A" w:rsidP="004C461A">
      <w:pPr>
        <w:widowControl w:val="0"/>
        <w:tabs>
          <w:tab w:val="left" w:pos="9639"/>
        </w:tabs>
        <w:suppressAutoHyphens/>
        <w:autoSpaceDE w:val="0"/>
        <w:autoSpaceDN w:val="0"/>
        <w:adjustRightInd w:val="0"/>
        <w:spacing w:before="120"/>
        <w:jc w:val="both"/>
        <w:rPr>
          <w:rFonts w:ascii="Trebuchet MS" w:hAnsi="Trebuchet MS" w:cs="Arial"/>
          <w:b/>
          <w:lang w:val="ro-RO"/>
        </w:rPr>
      </w:pPr>
    </w:p>
    <w:tbl>
      <w:tblPr>
        <w:tblW w:w="9475" w:type="dxa"/>
        <w:tblLook w:val="04A0" w:firstRow="1" w:lastRow="0" w:firstColumn="1" w:lastColumn="0" w:noHBand="0" w:noVBand="1"/>
      </w:tblPr>
      <w:tblGrid>
        <w:gridCol w:w="3277"/>
        <w:gridCol w:w="6198"/>
      </w:tblGrid>
      <w:tr w:rsidR="004C461A" w:rsidRPr="00D413AD" w14:paraId="1101102A" w14:textId="77777777" w:rsidTr="00987C53">
        <w:trPr>
          <w:trHeight w:val="599"/>
        </w:trPr>
        <w:tc>
          <w:tcPr>
            <w:tcW w:w="3277" w:type="dxa"/>
            <w:shd w:val="clear" w:color="auto" w:fill="auto"/>
          </w:tcPr>
          <w:p w14:paraId="0BB2C2AF" w14:textId="77777777" w:rsidR="004C461A" w:rsidRPr="00D413AD" w:rsidRDefault="004C461A" w:rsidP="004C461A">
            <w:pPr>
              <w:spacing w:before="100" w:beforeAutospacing="1" w:after="100" w:afterAutospacing="1"/>
              <w:jc w:val="both"/>
              <w:rPr>
                <w:rFonts w:ascii="Trebuchet MS" w:hAnsi="Trebuchet MS"/>
                <w:lang w:val="ro-RO"/>
              </w:rPr>
            </w:pPr>
            <w:r w:rsidRPr="00D413AD">
              <w:rPr>
                <w:rFonts w:ascii="Trebuchet MS" w:hAnsi="Trebuchet MS"/>
                <w:noProof/>
              </w:rPr>
              <mc:AlternateContent>
                <mc:Choice Requires="wps">
                  <w:drawing>
                    <wp:anchor distT="0" distB="0" distL="114300" distR="114300" simplePos="0" relativeHeight="251831296" behindDoc="0" locked="0" layoutInCell="1" allowOverlap="1" wp14:anchorId="6571863C" wp14:editId="4F379B97">
                      <wp:simplePos x="0" y="0"/>
                      <wp:positionH relativeFrom="column">
                        <wp:posOffset>-171450</wp:posOffset>
                      </wp:positionH>
                      <wp:positionV relativeFrom="paragraph">
                        <wp:posOffset>22225</wp:posOffset>
                      </wp:positionV>
                      <wp:extent cx="2152650" cy="676275"/>
                      <wp:effectExtent l="19050" t="60325" r="76200" b="44450"/>
                      <wp:wrapNone/>
                      <wp:docPr id="112" name="Right Arrow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676275"/>
                              </a:xfrm>
                              <a:prstGeom prst="rightArrow">
                                <a:avLst>
                                  <a:gd name="adj1" fmla="val 50000"/>
                                  <a:gd name="adj2" fmla="val 79577"/>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158BE609" w14:textId="77777777" w:rsidR="008170A0" w:rsidRPr="004C6FF6" w:rsidRDefault="008170A0" w:rsidP="004C461A">
                                  <w:pPr>
                                    <w:jc w:val="center"/>
                                    <w:rPr>
                                      <w:b/>
                                      <w:color w:val="000066"/>
                                      <w:sz w:val="28"/>
                                      <w:szCs w:val="28"/>
                                    </w:rPr>
                                  </w:pPr>
                                  <w:r w:rsidRPr="004C6FF6">
                                    <w:rPr>
                                      <w:b/>
                                      <w:color w:val="000066"/>
                                      <w:sz w:val="28"/>
                                      <w:szCs w:val="28"/>
                                    </w:rPr>
                                    <w:t>Mesajul capitolului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1863C" id="Right Arrow 112" o:spid="_x0000_s1042" type="#_x0000_t13" style="position:absolute;left:0;text-align:left;margin-left:-13.5pt;margin-top:1.75pt;width:169.5pt;height:53.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" fillcolor="#ffc000" strokecolor="#f2f2f2" strokeweight="3pt">
                      <v:shadow on="t" color="#7f5f00" opacity=".5" offset="1pt"/>
                      <v:textbox>
                        <w:txbxContent>
                          <w:p w14:paraId="158BE609" w14:textId="77777777" w:rsidR="008170A0" w:rsidRPr="004C6FF6" w:rsidRDefault="008170A0" w:rsidP="004C461A">
                            <w:pPr>
                              <w:jc w:val="center"/>
                              <w:rPr>
                                <w:b/>
                                <w:color w:val="000066"/>
                                <w:sz w:val="28"/>
                                <w:szCs w:val="28"/>
                              </w:rPr>
                            </w:pPr>
                            <w:r w:rsidRPr="004C6FF6">
                              <w:rPr>
                                <w:b/>
                                <w:color w:val="000066"/>
                                <w:sz w:val="28"/>
                                <w:szCs w:val="28"/>
                              </w:rPr>
                              <w:t>Mesajul capitolului</w:t>
                            </w:r>
                          </w:p>
                        </w:txbxContent>
                      </v:textbox>
                    </v:shape>
                  </w:pict>
                </mc:Fallback>
              </mc:AlternateContent>
            </w:r>
          </w:p>
        </w:tc>
        <w:tc>
          <w:tcPr>
            <w:tcW w:w="6198" w:type="dxa"/>
            <w:shd w:val="clear" w:color="auto" w:fill="FFE599" w:themeFill="accent4" w:themeFillTint="66"/>
          </w:tcPr>
          <w:p w14:paraId="50FC6426" w14:textId="77777777" w:rsidR="00A856D2" w:rsidRPr="00B654A4" w:rsidRDefault="00A856D2" w:rsidP="00A856D2">
            <w:pPr>
              <w:widowControl w:val="0"/>
              <w:shd w:val="clear" w:color="auto" w:fill="FFE599" w:themeFill="accent4" w:themeFillTint="66"/>
              <w:spacing w:before="120"/>
              <w:jc w:val="both"/>
              <w:rPr>
                <w:rFonts w:ascii="Trebuchet MS" w:hAnsi="Trebuchet MS" w:cstheme="minorHAnsi"/>
                <w:sz w:val="20"/>
                <w:szCs w:val="20"/>
                <w:lang w:val="ro-RO"/>
              </w:rPr>
            </w:pPr>
            <w:r w:rsidRPr="00B654A4">
              <w:rPr>
                <w:rFonts w:ascii="Trebuchet MS" w:hAnsi="Trebuchet MS" w:cstheme="minorHAnsi"/>
                <w:b/>
                <w:color w:val="000066"/>
                <w:sz w:val="20"/>
                <w:szCs w:val="20"/>
                <w:lang w:val="ro-RO"/>
              </w:rPr>
              <w:t>Se estimează că dinamica PIB potențial va încetini cu 0,2 puncte procentuale în 2022, la 3,1%, de la 3,3</w:t>
            </w:r>
            <w:r w:rsidRPr="00B654A4">
              <w:rPr>
                <w:rFonts w:ascii="Trebuchet MS" w:hAnsi="Trebuchet MS" w:cstheme="minorHAnsi"/>
                <w:sz w:val="20"/>
                <w:szCs w:val="20"/>
                <w:lang w:val="ro-RO"/>
              </w:rPr>
              <w:t xml:space="preserve">% în anul precedent, </w:t>
            </w:r>
            <w:r w:rsidRPr="00A856D2">
              <w:rPr>
                <w:rFonts w:ascii="Trebuchet MS" w:hAnsi="Trebuchet MS" w:cs="Calibri"/>
                <w:sz w:val="20"/>
                <w:szCs w:val="20"/>
                <w:lang w:val="ro-RO"/>
              </w:rPr>
              <w:t>urmând o uşoară coborâre în 2023 la 3%, dar superior creşterii reale.</w:t>
            </w:r>
          </w:p>
          <w:p w14:paraId="7D9AF55F" w14:textId="77777777" w:rsidR="00A856D2" w:rsidRPr="00D413AD" w:rsidRDefault="00A856D2" w:rsidP="00A856D2">
            <w:pPr>
              <w:widowControl w:val="0"/>
              <w:shd w:val="clear" w:color="auto" w:fill="FFE599" w:themeFill="accent4" w:themeFillTint="66"/>
              <w:spacing w:before="120"/>
              <w:jc w:val="both"/>
              <w:rPr>
                <w:rFonts w:ascii="Trebuchet MS" w:hAnsi="Trebuchet MS" w:cstheme="minorHAnsi"/>
                <w:b/>
                <w:color w:val="000066"/>
                <w:sz w:val="20"/>
                <w:szCs w:val="20"/>
                <w:lang w:val="ro-RO"/>
              </w:rPr>
            </w:pPr>
            <w:r w:rsidRPr="00D413AD">
              <w:rPr>
                <w:rFonts w:ascii="Trebuchet MS" w:hAnsi="Trebuchet MS" w:cstheme="minorHAnsi"/>
                <w:b/>
                <w:color w:val="000066"/>
                <w:sz w:val="20"/>
                <w:szCs w:val="20"/>
                <w:lang w:val="ro-RO"/>
              </w:rPr>
              <w:t xml:space="preserve">Ulterior, potențialul economiei românești va evolua la rate de peste 3,5%, </w:t>
            </w:r>
            <w:r w:rsidRPr="00A856D2">
              <w:rPr>
                <w:rFonts w:ascii="Trebuchet MS" w:hAnsi="Trebuchet MS" w:cs="Calibri"/>
                <w:b/>
                <w:color w:val="000066"/>
                <w:sz w:val="20"/>
                <w:szCs w:val="20"/>
                <w:lang w:val="ro-RO"/>
              </w:rPr>
              <w:t xml:space="preserve">media anuală a orizontului de prognoză (2024-2026) </w:t>
            </w:r>
            <w:r w:rsidRPr="00A856D2">
              <w:rPr>
                <w:rFonts w:ascii="Trebuchet MS" w:hAnsi="Trebuchet MS" w:cs="Calibri"/>
                <w:b/>
                <w:color w:val="000066"/>
                <w:sz w:val="20"/>
                <w:szCs w:val="20"/>
                <w:u w:val="single"/>
                <w:lang w:val="ro-RO"/>
              </w:rPr>
              <w:t>fiind de 3,9%, una dintre cele mai ridicate la nivelul Uniunii Europene.</w:t>
            </w:r>
          </w:p>
          <w:p w14:paraId="131468B1" w14:textId="3CC4291C" w:rsidR="004C461A" w:rsidRPr="00D413AD" w:rsidRDefault="00A856D2" w:rsidP="00A856D2">
            <w:pPr>
              <w:keepNext/>
              <w:shd w:val="clear" w:color="auto" w:fill="FFF2CC" w:themeFill="accent4" w:themeFillTint="33"/>
              <w:spacing w:before="120"/>
              <w:jc w:val="both"/>
              <w:rPr>
                <w:rFonts w:ascii="Trebuchet MS" w:hAnsi="Trebuchet MS"/>
                <w:lang w:val="ro-RO"/>
              </w:rPr>
            </w:pPr>
            <w:r w:rsidRPr="00A856D2">
              <w:rPr>
                <w:rFonts w:ascii="Trebuchet MS" w:hAnsi="Trebuchet MS" w:cs="Calibri"/>
                <w:color w:val="000000"/>
                <w:sz w:val="20"/>
                <w:szCs w:val="20"/>
                <w:lang w:val="ro-RO"/>
              </w:rPr>
              <w:t xml:space="preserve">În </w:t>
            </w:r>
            <w:r w:rsidRPr="00A856D2">
              <w:rPr>
                <w:rFonts w:ascii="Trebuchet MS" w:hAnsi="Trebuchet MS" w:cs="Calibri"/>
                <w:b/>
                <w:color w:val="000000"/>
                <w:sz w:val="20"/>
                <w:szCs w:val="20"/>
                <w:lang w:val="ro-RO"/>
              </w:rPr>
              <w:t>anul 2023 deficitul structural din România este estimat la 3,79% din PIB</w:t>
            </w:r>
            <w:r w:rsidRPr="00D413AD">
              <w:rPr>
                <w:rFonts w:ascii="Trebuchet MS" w:hAnsi="Trebuchet MS" w:cstheme="minorHAnsi"/>
                <w:color w:val="000000"/>
                <w:sz w:val="20"/>
                <w:szCs w:val="20"/>
                <w:lang w:val="ro-RO"/>
              </w:rPr>
              <w:t>.</w:t>
            </w:r>
            <w:r>
              <w:rPr>
                <w:rFonts w:ascii="Trebuchet MS" w:hAnsi="Trebuchet MS" w:cstheme="minorHAnsi"/>
                <w:color w:val="000000"/>
                <w:sz w:val="20"/>
                <w:szCs w:val="20"/>
                <w:lang w:val="ro-RO"/>
              </w:rPr>
              <w:t xml:space="preserve"> </w:t>
            </w:r>
            <w:r w:rsidRPr="00D413AD">
              <w:rPr>
                <w:rFonts w:ascii="Trebuchet MS" w:hAnsi="Trebuchet MS" w:cstheme="minorHAnsi"/>
                <w:sz w:val="20"/>
                <w:szCs w:val="20"/>
                <w:lang w:val="ro-RO"/>
              </w:rPr>
              <w:t>Construcția bugetară pentru anul 2023 și perspectiva 2024-2025 a avut la bază măsurile de relaxare fiscală începute în perioada anterioara izbucnirii pandemiei dar și măsurile fiscal-bugetare luate pe parcursul anului 2020</w:t>
            </w:r>
            <w:r>
              <w:rPr>
                <w:rFonts w:ascii="Trebuchet MS" w:hAnsi="Trebuchet MS" w:cstheme="minorHAnsi"/>
                <w:sz w:val="20"/>
                <w:szCs w:val="20"/>
                <w:lang w:val="ro-RO"/>
              </w:rPr>
              <w:t xml:space="preserve"> și </w:t>
            </w:r>
            <w:r w:rsidRPr="00D413AD">
              <w:rPr>
                <w:rFonts w:ascii="Trebuchet MS" w:hAnsi="Trebuchet MS" w:cstheme="minorHAnsi"/>
                <w:sz w:val="20"/>
                <w:szCs w:val="20"/>
                <w:lang w:val="ro-RO"/>
              </w:rPr>
              <w:t>2021</w:t>
            </w:r>
            <w:r>
              <w:rPr>
                <w:rFonts w:ascii="Trebuchet MS" w:hAnsi="Trebuchet MS" w:cstheme="minorHAnsi"/>
                <w:sz w:val="20"/>
                <w:szCs w:val="20"/>
                <w:lang w:val="ro-RO"/>
              </w:rPr>
              <w:t xml:space="preserve"> și </w:t>
            </w:r>
            <w:r w:rsidRPr="00D413AD">
              <w:rPr>
                <w:rFonts w:ascii="Trebuchet MS" w:hAnsi="Trebuchet MS" w:cstheme="minorHAnsi"/>
                <w:sz w:val="20"/>
                <w:szCs w:val="20"/>
                <w:lang w:val="ro-RO"/>
              </w:rPr>
              <w:t xml:space="preserve">2022, dar de mai mica anvergură,  pentru înlăturarea efectelor crizei Covid 19 și pentru susținerea refugiaților ucraineni,  </w:t>
            </w:r>
            <w:r w:rsidRPr="00D413AD">
              <w:rPr>
                <w:rFonts w:ascii="Trebuchet MS" w:hAnsi="Trebuchet MS" w:cstheme="minorHAnsi"/>
                <w:b/>
                <w:sz w:val="20"/>
                <w:szCs w:val="20"/>
                <w:lang w:val="ro-RO"/>
              </w:rPr>
              <w:t xml:space="preserve">precum și ridicarea a cea mai mare parte din masuri de sprijin </w:t>
            </w:r>
            <w:r>
              <w:rPr>
                <w:rFonts w:ascii="Trebuchet MS" w:hAnsi="Trebuchet MS" w:cstheme="minorHAnsi"/>
                <w:b/>
                <w:sz w:val="20"/>
                <w:szCs w:val="20"/>
                <w:lang w:val="ro-RO"/>
              </w:rPr>
              <w:t xml:space="preserve"> în </w:t>
            </w:r>
            <w:r w:rsidRPr="00D413AD">
              <w:rPr>
                <w:rFonts w:ascii="Trebuchet MS" w:hAnsi="Trebuchet MS" w:cstheme="minorHAnsi"/>
                <w:b/>
                <w:sz w:val="20"/>
                <w:szCs w:val="20"/>
                <w:lang w:val="ro-RO"/>
              </w:rPr>
              <w:t>anul 2022 care vor influența cadrul macroeconomic și indicatorii bugetari pe orizontul 2023-2025.</w:t>
            </w:r>
            <w:r w:rsidRPr="00D413AD">
              <w:rPr>
                <w:rFonts w:ascii="Trebuchet MS" w:eastAsia="Calibri" w:hAnsi="Trebuchet MS" w:cstheme="minorHAnsi"/>
                <w:b/>
                <w:bCs/>
                <w:iCs/>
                <w:color w:val="000066"/>
                <w:sz w:val="20"/>
                <w:szCs w:val="20"/>
                <w:lang w:val="ro-RO" w:eastAsia="zh-CN"/>
              </w:rPr>
              <w:t>În termeni structurali,</w:t>
            </w:r>
            <w:r w:rsidRPr="00D413AD">
              <w:rPr>
                <w:rFonts w:ascii="Trebuchet MS" w:eastAsia="Calibri" w:hAnsi="Trebuchet MS" w:cstheme="minorHAnsi"/>
                <w:bCs/>
                <w:iCs/>
                <w:color w:val="000066"/>
                <w:sz w:val="20"/>
                <w:szCs w:val="20"/>
                <w:lang w:val="ro-RO" w:eastAsia="zh-CN"/>
              </w:rPr>
              <w:t xml:space="preserve"> </w:t>
            </w:r>
            <w:r w:rsidRPr="00D413AD">
              <w:rPr>
                <w:rFonts w:ascii="Trebuchet MS" w:eastAsia="Calibri" w:hAnsi="Trebuchet MS" w:cstheme="minorHAnsi"/>
                <w:bCs/>
                <w:iCs/>
                <w:sz w:val="20"/>
                <w:szCs w:val="20"/>
                <w:lang w:val="ro-RO" w:eastAsia="zh-CN"/>
              </w:rPr>
              <w:t xml:space="preserve">se estimează că deviația semnificativă înregistrată în anul 2016 de la </w:t>
            </w:r>
            <w:r w:rsidRPr="00D413AD">
              <w:rPr>
                <w:rFonts w:ascii="Trebuchet MS" w:eastAsia="Calibri" w:hAnsi="Trebuchet MS" w:cstheme="minorHAnsi"/>
                <w:b/>
                <w:bCs/>
                <w:iCs/>
                <w:color w:val="000066"/>
                <w:sz w:val="20"/>
                <w:szCs w:val="20"/>
                <w:u w:val="single"/>
                <w:lang w:val="ro-RO" w:eastAsia="zh-CN"/>
              </w:rPr>
              <w:t>OTM stabilit pentru România (respectiv 1% din PIB) a început să se ajusteze începând cu anul 2021, proces ce continuă  și în anul 2023</w:t>
            </w:r>
            <w:r>
              <w:rPr>
                <w:rFonts w:ascii="Trebuchet MS" w:eastAsia="Calibri" w:hAnsi="Trebuchet MS" w:cstheme="minorHAnsi"/>
                <w:b/>
                <w:bCs/>
                <w:iCs/>
                <w:color w:val="000066"/>
                <w:sz w:val="20"/>
                <w:szCs w:val="20"/>
                <w:u w:val="single"/>
                <w:lang w:val="ro-RO" w:eastAsia="zh-CN"/>
              </w:rPr>
              <w:t xml:space="preserve"> și </w:t>
            </w:r>
            <w:r w:rsidRPr="00D413AD">
              <w:rPr>
                <w:rFonts w:ascii="Trebuchet MS" w:eastAsia="Calibri" w:hAnsi="Trebuchet MS" w:cstheme="minorHAnsi"/>
                <w:b/>
                <w:bCs/>
                <w:iCs/>
                <w:color w:val="000066"/>
                <w:sz w:val="20"/>
                <w:szCs w:val="20"/>
                <w:u w:val="single"/>
                <w:lang w:val="ro-RO" w:eastAsia="zh-CN"/>
              </w:rPr>
              <w:t xml:space="preserve">pe tot orizontul de </w:t>
            </w:r>
            <w:r>
              <w:rPr>
                <w:rFonts w:ascii="Trebuchet MS" w:eastAsia="Calibri" w:hAnsi="Trebuchet MS" w:cstheme="minorHAnsi"/>
                <w:b/>
                <w:bCs/>
                <w:iCs/>
                <w:color w:val="000066"/>
                <w:sz w:val="20"/>
                <w:szCs w:val="20"/>
                <w:u w:val="single"/>
                <w:lang w:val="ro-RO" w:eastAsia="zh-CN"/>
              </w:rPr>
              <w:t>referință</w:t>
            </w:r>
            <w:r w:rsidRPr="00D413AD">
              <w:rPr>
                <w:rFonts w:ascii="Trebuchet MS" w:eastAsia="Calibri" w:hAnsi="Trebuchet MS" w:cstheme="minorHAnsi"/>
                <w:b/>
                <w:bCs/>
                <w:iCs/>
                <w:color w:val="000066"/>
                <w:sz w:val="20"/>
                <w:szCs w:val="20"/>
                <w:u w:val="single"/>
                <w:lang w:val="ro-RO" w:eastAsia="zh-CN"/>
              </w:rPr>
              <w:t xml:space="preserve"> , </w:t>
            </w:r>
            <w:r w:rsidRPr="00D413AD">
              <w:rPr>
                <w:rFonts w:ascii="Trebuchet MS" w:eastAsia="Calibri" w:hAnsi="Trebuchet MS" w:cstheme="minorHAnsi"/>
                <w:bCs/>
                <w:iCs/>
                <w:sz w:val="20"/>
                <w:szCs w:val="20"/>
                <w:lang w:val="ro-RO" w:eastAsia="zh-CN"/>
              </w:rPr>
              <w:t>ceea ce evidențiază intenția autorităților române pentru formularea unei politici sănătoase</w:t>
            </w:r>
            <w:r>
              <w:rPr>
                <w:rFonts w:ascii="Trebuchet MS" w:eastAsia="Calibri" w:hAnsi="Trebuchet MS" w:cstheme="minorHAnsi"/>
                <w:bCs/>
                <w:iCs/>
                <w:sz w:val="20"/>
                <w:szCs w:val="20"/>
                <w:lang w:val="ro-RO" w:eastAsia="zh-CN"/>
              </w:rPr>
              <w:t xml:space="preserve"> și </w:t>
            </w:r>
            <w:r w:rsidRPr="00D413AD">
              <w:rPr>
                <w:rFonts w:ascii="Trebuchet MS" w:eastAsia="Calibri" w:hAnsi="Trebuchet MS" w:cstheme="minorHAnsi"/>
                <w:bCs/>
                <w:iCs/>
                <w:sz w:val="20"/>
                <w:szCs w:val="20"/>
                <w:lang w:val="ro-RO" w:eastAsia="zh-CN"/>
              </w:rPr>
              <w:t>sustenabile</w:t>
            </w:r>
            <w:r>
              <w:rPr>
                <w:rFonts w:ascii="Trebuchet MS" w:eastAsia="Calibri" w:hAnsi="Trebuchet MS" w:cstheme="minorHAnsi"/>
                <w:bCs/>
                <w:iCs/>
                <w:sz w:val="20"/>
                <w:szCs w:val="20"/>
                <w:lang w:val="ro-RO" w:eastAsia="zh-CN"/>
              </w:rPr>
              <w:t xml:space="preserve"> în </w:t>
            </w:r>
            <w:r w:rsidRPr="00D413AD">
              <w:rPr>
                <w:rFonts w:ascii="Trebuchet MS" w:eastAsia="Calibri" w:hAnsi="Trebuchet MS" w:cstheme="minorHAnsi"/>
                <w:bCs/>
                <w:iCs/>
                <w:sz w:val="20"/>
                <w:szCs w:val="20"/>
                <w:lang w:val="ro-RO" w:eastAsia="zh-CN"/>
              </w:rPr>
              <w:t>domeniul finanțelor publice.</w:t>
            </w:r>
          </w:p>
        </w:tc>
      </w:tr>
    </w:tbl>
    <w:p w14:paraId="70D5E822" w14:textId="77777777" w:rsidR="004C461A" w:rsidRPr="00D413AD" w:rsidRDefault="004C461A" w:rsidP="004C461A">
      <w:pPr>
        <w:widowControl w:val="0"/>
        <w:tabs>
          <w:tab w:val="left" w:pos="9639"/>
        </w:tabs>
        <w:suppressAutoHyphens/>
        <w:autoSpaceDE w:val="0"/>
        <w:autoSpaceDN w:val="0"/>
        <w:adjustRightInd w:val="0"/>
        <w:spacing w:before="120"/>
        <w:jc w:val="both"/>
        <w:rPr>
          <w:rFonts w:ascii="Trebuchet MS" w:hAnsi="Trebuchet MS" w:cs="Arial"/>
          <w:b/>
          <w:lang w:val="ro-RO"/>
        </w:rPr>
      </w:pPr>
    </w:p>
    <w:p w14:paraId="59374820" w14:textId="7F9BDCDC" w:rsidR="004C461A" w:rsidRPr="00D413AD" w:rsidRDefault="004C461A" w:rsidP="007F6DED">
      <w:pPr>
        <w:widowControl w:val="0"/>
        <w:shd w:val="clear" w:color="auto" w:fill="8EAADB" w:themeFill="accent5" w:themeFillTint="99"/>
        <w:tabs>
          <w:tab w:val="left" w:pos="9639"/>
        </w:tabs>
        <w:suppressAutoHyphens/>
        <w:autoSpaceDE w:val="0"/>
        <w:autoSpaceDN w:val="0"/>
        <w:adjustRightInd w:val="0"/>
        <w:spacing w:before="120"/>
        <w:jc w:val="both"/>
        <w:rPr>
          <w:rFonts w:ascii="Trebuchet MS" w:hAnsi="Trebuchet MS" w:cs="Arial"/>
          <w:b/>
          <w:color w:val="002060"/>
          <w:lang w:val="ro-RO"/>
        </w:rPr>
      </w:pPr>
      <w:r w:rsidRPr="00D413AD">
        <w:rPr>
          <w:rFonts w:ascii="Trebuchet MS" w:hAnsi="Trebuchet MS" w:cs="Arial"/>
          <w:b/>
          <w:color w:val="002060"/>
          <w:lang w:val="ro-RO"/>
        </w:rPr>
        <w:t xml:space="preserve">2.1 </w:t>
      </w:r>
      <w:r w:rsidR="00B32656" w:rsidRPr="00D413AD">
        <w:rPr>
          <w:rFonts w:ascii="Trebuchet MS" w:hAnsi="Trebuchet MS" w:cstheme="minorHAnsi"/>
          <w:b/>
          <w:color w:val="002060"/>
          <w:lang w:val="ro-RO"/>
        </w:rPr>
        <w:t>PIB POTENȚIAL ȘI OUTPUT – GAP</w:t>
      </w:r>
    </w:p>
    <w:p w14:paraId="26E239E2" w14:textId="0A61480A" w:rsidR="004C461A" w:rsidRPr="00D413AD" w:rsidRDefault="004C461A" w:rsidP="004C461A">
      <w:pPr>
        <w:widowControl w:val="0"/>
        <w:spacing w:before="120"/>
        <w:jc w:val="both"/>
        <w:rPr>
          <w:rFonts w:ascii="Trebuchet MS" w:eastAsia="Calibri" w:hAnsi="Trebuchet MS" w:cstheme="minorHAnsi"/>
          <w:lang w:val="ro-RO"/>
        </w:rPr>
      </w:pPr>
      <w:bookmarkStart w:id="2" w:name="_Toc418068096"/>
      <w:r w:rsidRPr="00D413AD">
        <w:rPr>
          <w:rFonts w:ascii="Trebuchet MS" w:eastAsia="Calibri" w:hAnsi="Trebuchet MS" w:cstheme="minorHAnsi"/>
          <w:lang w:val="ro-RO"/>
        </w:rPr>
        <w:t xml:space="preserve">Estimările </w:t>
      </w:r>
      <w:r w:rsidRPr="00D413AD">
        <w:rPr>
          <w:rFonts w:ascii="Trebuchet MS" w:eastAsia="Calibri" w:hAnsi="Trebuchet MS" w:cstheme="minorHAnsi"/>
          <w:b/>
          <w:lang w:val="ro-RO"/>
        </w:rPr>
        <w:t xml:space="preserve">produsului intern brut </w:t>
      </w:r>
      <w:r w:rsidR="00B60EAA" w:rsidRPr="00D413AD">
        <w:rPr>
          <w:rFonts w:ascii="Trebuchet MS" w:eastAsia="Calibri" w:hAnsi="Trebuchet MS" w:cstheme="minorHAnsi"/>
          <w:b/>
          <w:lang w:val="ro-RO"/>
        </w:rPr>
        <w:t>potențial</w:t>
      </w:r>
      <w:r w:rsidRPr="00D413AD">
        <w:rPr>
          <w:rFonts w:ascii="Trebuchet MS" w:eastAsia="Calibri" w:hAnsi="Trebuchet MS" w:cstheme="minorHAnsi"/>
          <w:b/>
          <w:lang w:val="ro-RO"/>
        </w:rPr>
        <w:t xml:space="preserve"> </w:t>
      </w:r>
      <w:r w:rsidR="00B60EAA" w:rsidRPr="00D413AD">
        <w:rPr>
          <w:rFonts w:ascii="Trebuchet MS" w:eastAsia="Calibri" w:hAnsi="Trebuchet MS" w:cstheme="minorHAnsi"/>
          <w:b/>
          <w:lang w:val="ro-RO"/>
        </w:rPr>
        <w:t>și</w:t>
      </w:r>
      <w:r w:rsidRPr="00D413AD">
        <w:rPr>
          <w:rFonts w:ascii="Trebuchet MS" w:eastAsia="Calibri" w:hAnsi="Trebuchet MS" w:cstheme="minorHAnsi"/>
          <w:b/>
          <w:lang w:val="ro-RO"/>
        </w:rPr>
        <w:t xml:space="preserve"> output-gap</w:t>
      </w:r>
      <w:r w:rsidRPr="00D413AD">
        <w:rPr>
          <w:rFonts w:ascii="Trebuchet MS" w:eastAsia="Calibri" w:hAnsi="Trebuchet MS" w:cstheme="minorHAnsi"/>
          <w:lang w:val="ro-RO"/>
        </w:rPr>
        <w:t xml:space="preserve"> pentru România au fost efectuate, utilizând metodologia comună europeană agreată la nivelul tuturor statelor membre UE, pe baza cadrului macroeconomic publicat în Prognoza macroeconomică de toamnă 2022 a CNSP.</w:t>
      </w:r>
    </w:p>
    <w:p w14:paraId="799D5289" w14:textId="59C24FF6" w:rsidR="004C461A" w:rsidRDefault="004C461A" w:rsidP="004C461A">
      <w:pPr>
        <w:widowControl w:val="0"/>
        <w:spacing w:before="120"/>
        <w:jc w:val="both"/>
        <w:rPr>
          <w:rFonts w:ascii="Trebuchet MS" w:hAnsi="Trebuchet MS" w:cstheme="minorHAnsi"/>
          <w:lang w:val="ro-RO"/>
        </w:rPr>
      </w:pPr>
      <w:r w:rsidRPr="00D413AD">
        <w:rPr>
          <w:rFonts w:ascii="Trebuchet MS" w:hAnsi="Trebuchet MS" w:cstheme="minorHAnsi"/>
          <w:lang w:val="ro-RO"/>
        </w:rPr>
        <w:lastRenderedPageBreak/>
        <w:t xml:space="preserve">După pandemia de COVID-19, România a revenit la o </w:t>
      </w:r>
      <w:r w:rsidR="00B60EAA" w:rsidRPr="00D413AD">
        <w:rPr>
          <w:rFonts w:ascii="Trebuchet MS" w:hAnsi="Trebuchet MS" w:cstheme="minorHAnsi"/>
          <w:lang w:val="ro-RO"/>
        </w:rPr>
        <w:t>creștere</w:t>
      </w:r>
      <w:r w:rsidRPr="00D413AD">
        <w:rPr>
          <w:rFonts w:ascii="Trebuchet MS" w:hAnsi="Trebuchet MS" w:cstheme="minorHAnsi"/>
          <w:lang w:val="ro-RO"/>
        </w:rPr>
        <w:t xml:space="preserve"> economică </w:t>
      </w:r>
      <w:r w:rsidR="00B60EAA" w:rsidRPr="00D413AD">
        <w:rPr>
          <w:rFonts w:ascii="Trebuchet MS" w:hAnsi="Trebuchet MS" w:cstheme="minorHAnsi"/>
          <w:lang w:val="ro-RO"/>
        </w:rPr>
        <w:t>potențială</w:t>
      </w:r>
      <w:r w:rsidRPr="00D413AD">
        <w:rPr>
          <w:rFonts w:ascii="Trebuchet MS" w:hAnsi="Trebuchet MS" w:cstheme="minorHAnsi"/>
          <w:lang w:val="ro-RO"/>
        </w:rPr>
        <w:t xml:space="preserve"> situată în intervalul dintre 3% </w:t>
      </w:r>
      <w:r w:rsidR="00B60EAA" w:rsidRPr="00D413AD">
        <w:rPr>
          <w:rFonts w:ascii="Trebuchet MS" w:hAnsi="Trebuchet MS" w:cstheme="minorHAnsi"/>
          <w:lang w:val="ro-RO"/>
        </w:rPr>
        <w:t>și</w:t>
      </w:r>
      <w:r w:rsidRPr="00D413AD">
        <w:rPr>
          <w:rFonts w:ascii="Trebuchet MS" w:hAnsi="Trebuchet MS" w:cstheme="minorHAnsi"/>
          <w:lang w:val="ro-RO"/>
        </w:rPr>
        <w:t xml:space="preserve"> 4%. Se estimează că dinamica PIB </w:t>
      </w:r>
      <w:r w:rsidR="00B60EAA" w:rsidRPr="00D413AD">
        <w:rPr>
          <w:rFonts w:ascii="Trebuchet MS" w:hAnsi="Trebuchet MS" w:cstheme="minorHAnsi"/>
          <w:lang w:val="ro-RO"/>
        </w:rPr>
        <w:t>potențial</w:t>
      </w:r>
      <w:r w:rsidRPr="00D413AD">
        <w:rPr>
          <w:rFonts w:ascii="Trebuchet MS" w:hAnsi="Trebuchet MS" w:cstheme="minorHAnsi"/>
          <w:lang w:val="ro-RO"/>
        </w:rPr>
        <w:t xml:space="preserve"> va încetini cu 0,2 puncte procentuale în 2022, la 3,1%</w:t>
      </w:r>
      <w:r w:rsidR="00CB5AE8">
        <w:rPr>
          <w:rFonts w:ascii="Trebuchet MS" w:hAnsi="Trebuchet MS" w:cstheme="minorHAnsi"/>
          <w:lang w:val="ro-RO"/>
        </w:rPr>
        <w:t>, de la 3,3% în anul precedent.</w:t>
      </w:r>
    </w:p>
    <w:p w14:paraId="768D6B28" w14:textId="77777777" w:rsidR="00CB5AE8" w:rsidRPr="007A3532" w:rsidRDefault="00CB5AE8" w:rsidP="00CB5AE8">
      <w:pPr>
        <w:widowControl w:val="0"/>
        <w:spacing w:before="120"/>
        <w:jc w:val="both"/>
        <w:rPr>
          <w:rFonts w:ascii="Trebuchet MS" w:hAnsi="Trebuchet MS" w:cs="Calibri"/>
          <w:lang w:val="ro-RO"/>
        </w:rPr>
      </w:pPr>
      <w:r w:rsidRPr="007A3532">
        <w:rPr>
          <w:rFonts w:ascii="Trebuchet MS" w:hAnsi="Trebuchet MS" w:cs="Calibri"/>
          <w:color w:val="000000"/>
          <w:lang w:val="ro-RO"/>
        </w:rPr>
        <w:t>Ulterior, potenţialul economiei româneşti va cunoaşte o dinamică accelerată, de la 3% în anul 2023 spre 4% în perioada 2025-2026, media anuală a orizontului de prognoză fiind una dintre cele mai ridicate la nivelul Uniunii Europene.</w:t>
      </w:r>
    </w:p>
    <w:p w14:paraId="2A54E574" w14:textId="6EF9B123" w:rsidR="00CB5AE8" w:rsidRDefault="00CB5AE8" w:rsidP="00CB5AE8">
      <w:pPr>
        <w:widowControl w:val="0"/>
        <w:spacing w:before="120"/>
        <w:jc w:val="both"/>
        <w:rPr>
          <w:rFonts w:ascii="Trebuchet MS" w:hAnsi="Trebuchet MS" w:cs="Calibri"/>
          <w:lang w:val="ro-RO"/>
        </w:rPr>
      </w:pPr>
    </w:p>
    <w:p w14:paraId="15F359CD" w14:textId="77777777" w:rsidR="00CB5AE8" w:rsidRPr="007A3532" w:rsidRDefault="00CB5AE8" w:rsidP="00CB5AE8">
      <w:pPr>
        <w:widowControl w:val="0"/>
        <w:spacing w:before="120"/>
        <w:ind w:left="360"/>
        <w:jc w:val="center"/>
        <w:rPr>
          <w:rFonts w:ascii="Trebuchet MS" w:hAnsi="Trebuchet MS" w:cs="Calibri"/>
          <w:b/>
          <w:bCs/>
          <w:color w:val="000000"/>
          <w:lang w:val="ro-RO"/>
        </w:rPr>
      </w:pPr>
      <w:r w:rsidRPr="007A3532">
        <w:rPr>
          <w:rFonts w:ascii="Trebuchet MS" w:hAnsi="Trebuchet MS" w:cs="Calibri"/>
          <w:b/>
          <w:bCs/>
          <w:color w:val="000000"/>
          <w:lang w:val="ro-RO"/>
        </w:rPr>
        <w:t>Creşterea PIB potenţial şi componenta ciclică a deficitului bugetar</w:t>
      </w:r>
    </w:p>
    <w:p w14:paraId="33C8CBF7" w14:textId="77777777" w:rsidR="00CB5AE8" w:rsidRPr="007A3532" w:rsidRDefault="00CB5AE8" w:rsidP="00CB5AE8">
      <w:pPr>
        <w:keepNext/>
        <w:keepLines/>
        <w:widowControl w:val="0"/>
        <w:ind w:left="360"/>
        <w:rPr>
          <w:rFonts w:ascii="Trebuchet MS" w:hAnsi="Trebuchet MS" w:cs="Calibri"/>
          <w:b/>
          <w:bCs/>
          <w:color w:val="000000"/>
          <w:lang w:val="ro-RO"/>
        </w:rPr>
      </w:pP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1004"/>
        <w:gridCol w:w="1004"/>
        <w:gridCol w:w="1005"/>
        <w:gridCol w:w="1005"/>
        <w:gridCol w:w="1005"/>
        <w:gridCol w:w="1005"/>
      </w:tblGrid>
      <w:tr w:rsidR="00CB5AE8" w:rsidRPr="007A3532" w14:paraId="490162CD" w14:textId="77777777" w:rsidTr="00A95CB4">
        <w:trPr>
          <w:trHeight w:val="315"/>
          <w:jc w:val="center"/>
        </w:trPr>
        <w:tc>
          <w:tcPr>
            <w:tcW w:w="3446" w:type="dxa"/>
            <w:shd w:val="clear" w:color="auto" w:fill="auto"/>
            <w:noWrap/>
            <w:vAlign w:val="bottom"/>
            <w:hideMark/>
          </w:tcPr>
          <w:p w14:paraId="394588F0"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p>
        </w:tc>
        <w:tc>
          <w:tcPr>
            <w:tcW w:w="1004" w:type="dxa"/>
            <w:vAlign w:val="bottom"/>
          </w:tcPr>
          <w:p w14:paraId="3BA34098"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2020</w:t>
            </w:r>
          </w:p>
        </w:tc>
        <w:tc>
          <w:tcPr>
            <w:tcW w:w="1004" w:type="dxa"/>
            <w:shd w:val="clear" w:color="auto" w:fill="auto"/>
            <w:noWrap/>
            <w:vAlign w:val="bottom"/>
            <w:hideMark/>
          </w:tcPr>
          <w:p w14:paraId="00F1E628"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2021</w:t>
            </w:r>
          </w:p>
        </w:tc>
        <w:tc>
          <w:tcPr>
            <w:tcW w:w="1005" w:type="dxa"/>
            <w:shd w:val="clear" w:color="auto" w:fill="auto"/>
            <w:noWrap/>
            <w:vAlign w:val="bottom"/>
            <w:hideMark/>
          </w:tcPr>
          <w:p w14:paraId="5B174553"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2022</w:t>
            </w:r>
          </w:p>
        </w:tc>
        <w:tc>
          <w:tcPr>
            <w:tcW w:w="1005" w:type="dxa"/>
            <w:shd w:val="clear" w:color="auto" w:fill="auto"/>
            <w:noWrap/>
            <w:vAlign w:val="bottom"/>
            <w:hideMark/>
          </w:tcPr>
          <w:p w14:paraId="26CB7538"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2023</w:t>
            </w:r>
          </w:p>
        </w:tc>
        <w:tc>
          <w:tcPr>
            <w:tcW w:w="1005" w:type="dxa"/>
            <w:shd w:val="clear" w:color="auto" w:fill="auto"/>
            <w:noWrap/>
            <w:vAlign w:val="bottom"/>
            <w:hideMark/>
          </w:tcPr>
          <w:p w14:paraId="665CB225"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2024</w:t>
            </w:r>
          </w:p>
        </w:tc>
        <w:tc>
          <w:tcPr>
            <w:tcW w:w="1005" w:type="dxa"/>
            <w:shd w:val="clear" w:color="auto" w:fill="auto"/>
            <w:noWrap/>
            <w:vAlign w:val="bottom"/>
            <w:hideMark/>
          </w:tcPr>
          <w:p w14:paraId="0D2B1641"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2025</w:t>
            </w:r>
          </w:p>
        </w:tc>
      </w:tr>
      <w:tr w:rsidR="00CB5AE8" w:rsidRPr="007A3532" w14:paraId="5A2BB2EA" w14:textId="77777777" w:rsidTr="00A95CB4">
        <w:trPr>
          <w:trHeight w:val="315"/>
          <w:jc w:val="center"/>
        </w:trPr>
        <w:tc>
          <w:tcPr>
            <w:tcW w:w="3446" w:type="dxa"/>
            <w:shd w:val="clear" w:color="auto" w:fill="auto"/>
            <w:noWrap/>
            <w:vAlign w:val="bottom"/>
            <w:hideMark/>
          </w:tcPr>
          <w:p w14:paraId="55382C3C" w14:textId="77777777" w:rsidR="00CB5AE8" w:rsidRPr="007A3532" w:rsidRDefault="00CB5AE8" w:rsidP="00A95CB4">
            <w:pPr>
              <w:keepNext/>
              <w:keepLines/>
              <w:widowControl w:val="0"/>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PIB potenţial (%)</w:t>
            </w:r>
          </w:p>
        </w:tc>
        <w:tc>
          <w:tcPr>
            <w:tcW w:w="1004" w:type="dxa"/>
            <w:vAlign w:val="bottom"/>
          </w:tcPr>
          <w:p w14:paraId="6705EADD"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2.9</w:t>
            </w:r>
          </w:p>
        </w:tc>
        <w:tc>
          <w:tcPr>
            <w:tcW w:w="1004" w:type="dxa"/>
            <w:shd w:val="clear" w:color="auto" w:fill="auto"/>
            <w:noWrap/>
            <w:vAlign w:val="bottom"/>
            <w:hideMark/>
          </w:tcPr>
          <w:p w14:paraId="690FFDCB"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3.3</w:t>
            </w:r>
          </w:p>
        </w:tc>
        <w:tc>
          <w:tcPr>
            <w:tcW w:w="1005" w:type="dxa"/>
            <w:shd w:val="clear" w:color="auto" w:fill="auto"/>
            <w:noWrap/>
            <w:vAlign w:val="bottom"/>
            <w:hideMark/>
          </w:tcPr>
          <w:p w14:paraId="258848F6"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3.1</w:t>
            </w:r>
          </w:p>
        </w:tc>
        <w:tc>
          <w:tcPr>
            <w:tcW w:w="1005" w:type="dxa"/>
            <w:shd w:val="clear" w:color="auto" w:fill="auto"/>
            <w:noWrap/>
            <w:vAlign w:val="bottom"/>
            <w:hideMark/>
          </w:tcPr>
          <w:p w14:paraId="7863D4A3"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3.0</w:t>
            </w:r>
          </w:p>
        </w:tc>
        <w:tc>
          <w:tcPr>
            <w:tcW w:w="1005" w:type="dxa"/>
            <w:shd w:val="clear" w:color="auto" w:fill="auto"/>
            <w:noWrap/>
            <w:vAlign w:val="bottom"/>
            <w:hideMark/>
          </w:tcPr>
          <w:p w14:paraId="28E1782A"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3.6</w:t>
            </w:r>
          </w:p>
        </w:tc>
        <w:tc>
          <w:tcPr>
            <w:tcW w:w="1005" w:type="dxa"/>
            <w:shd w:val="clear" w:color="auto" w:fill="auto"/>
            <w:noWrap/>
            <w:vAlign w:val="bottom"/>
            <w:hideMark/>
          </w:tcPr>
          <w:p w14:paraId="6CCB9BFA"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3.9</w:t>
            </w:r>
          </w:p>
        </w:tc>
      </w:tr>
      <w:tr w:rsidR="00CB5AE8" w:rsidRPr="007A3532" w14:paraId="254C0B4C" w14:textId="77777777" w:rsidTr="00A95CB4">
        <w:trPr>
          <w:trHeight w:val="315"/>
          <w:jc w:val="center"/>
        </w:trPr>
        <w:tc>
          <w:tcPr>
            <w:tcW w:w="3446" w:type="dxa"/>
            <w:shd w:val="clear" w:color="auto" w:fill="auto"/>
            <w:noWrap/>
            <w:vAlign w:val="bottom"/>
            <w:hideMark/>
          </w:tcPr>
          <w:p w14:paraId="597BA6D4" w14:textId="77777777" w:rsidR="00CB5AE8" w:rsidRPr="007A3532" w:rsidRDefault="00CB5AE8" w:rsidP="00A95CB4">
            <w:pPr>
              <w:keepNext/>
              <w:keepLines/>
              <w:widowControl w:val="0"/>
              <w:rPr>
                <w:rFonts w:ascii="Trebuchet MS" w:hAnsi="Trebuchet MS" w:cs="Calibri"/>
                <w:i/>
                <w:color w:val="000000"/>
                <w:sz w:val="22"/>
                <w:szCs w:val="22"/>
                <w:lang w:val="ro-RO"/>
              </w:rPr>
            </w:pPr>
            <w:r w:rsidRPr="007A3532">
              <w:rPr>
                <w:rFonts w:ascii="Trebuchet MS" w:hAnsi="Trebuchet MS" w:cs="Calibri"/>
                <w:i/>
                <w:color w:val="000000"/>
                <w:sz w:val="22"/>
                <w:szCs w:val="22"/>
                <w:lang w:val="ro-RO"/>
              </w:rPr>
              <w:t>din care contribuţia factorilor:</w:t>
            </w:r>
          </w:p>
        </w:tc>
        <w:tc>
          <w:tcPr>
            <w:tcW w:w="1004" w:type="dxa"/>
            <w:vAlign w:val="bottom"/>
          </w:tcPr>
          <w:p w14:paraId="77BBFB76" w14:textId="77777777" w:rsidR="00CB5AE8" w:rsidRPr="007A3532" w:rsidRDefault="00CB5AE8" w:rsidP="00A95CB4">
            <w:pPr>
              <w:jc w:val="right"/>
              <w:rPr>
                <w:rFonts w:ascii="Trebuchet MS" w:hAnsi="Trebuchet MS" w:cs="Arial"/>
                <w:sz w:val="22"/>
                <w:szCs w:val="22"/>
              </w:rPr>
            </w:pPr>
          </w:p>
        </w:tc>
        <w:tc>
          <w:tcPr>
            <w:tcW w:w="1004" w:type="dxa"/>
            <w:shd w:val="clear" w:color="auto" w:fill="auto"/>
            <w:noWrap/>
            <w:vAlign w:val="bottom"/>
            <w:hideMark/>
          </w:tcPr>
          <w:p w14:paraId="01AAE604" w14:textId="77777777" w:rsidR="00CB5AE8" w:rsidRPr="007A3532" w:rsidRDefault="00CB5AE8" w:rsidP="00A95CB4">
            <w:pPr>
              <w:jc w:val="right"/>
              <w:rPr>
                <w:rFonts w:ascii="Trebuchet MS" w:hAnsi="Trebuchet MS" w:cs="Arial"/>
                <w:sz w:val="22"/>
                <w:szCs w:val="22"/>
              </w:rPr>
            </w:pPr>
          </w:p>
        </w:tc>
        <w:tc>
          <w:tcPr>
            <w:tcW w:w="1005" w:type="dxa"/>
            <w:shd w:val="clear" w:color="auto" w:fill="auto"/>
            <w:noWrap/>
            <w:vAlign w:val="bottom"/>
            <w:hideMark/>
          </w:tcPr>
          <w:p w14:paraId="1446DC95" w14:textId="77777777" w:rsidR="00CB5AE8" w:rsidRPr="007A3532" w:rsidRDefault="00CB5AE8" w:rsidP="00A95CB4">
            <w:pPr>
              <w:jc w:val="right"/>
              <w:rPr>
                <w:rFonts w:ascii="Trebuchet MS" w:hAnsi="Trebuchet MS" w:cs="Arial"/>
                <w:sz w:val="22"/>
                <w:szCs w:val="22"/>
              </w:rPr>
            </w:pPr>
          </w:p>
        </w:tc>
        <w:tc>
          <w:tcPr>
            <w:tcW w:w="1005" w:type="dxa"/>
            <w:shd w:val="clear" w:color="auto" w:fill="auto"/>
            <w:noWrap/>
            <w:vAlign w:val="bottom"/>
            <w:hideMark/>
          </w:tcPr>
          <w:p w14:paraId="7D88EB49" w14:textId="77777777" w:rsidR="00CB5AE8" w:rsidRPr="007A3532" w:rsidRDefault="00CB5AE8" w:rsidP="00A95CB4">
            <w:pPr>
              <w:jc w:val="right"/>
              <w:rPr>
                <w:rFonts w:ascii="Trebuchet MS" w:hAnsi="Trebuchet MS" w:cs="Arial"/>
                <w:sz w:val="22"/>
                <w:szCs w:val="22"/>
              </w:rPr>
            </w:pPr>
          </w:p>
        </w:tc>
        <w:tc>
          <w:tcPr>
            <w:tcW w:w="1005" w:type="dxa"/>
            <w:shd w:val="clear" w:color="auto" w:fill="auto"/>
            <w:noWrap/>
            <w:vAlign w:val="bottom"/>
            <w:hideMark/>
          </w:tcPr>
          <w:p w14:paraId="08B75858" w14:textId="77777777" w:rsidR="00CB5AE8" w:rsidRPr="007A3532" w:rsidRDefault="00CB5AE8" w:rsidP="00A95CB4">
            <w:pPr>
              <w:jc w:val="right"/>
              <w:rPr>
                <w:rFonts w:ascii="Trebuchet MS" w:hAnsi="Trebuchet MS" w:cs="Arial"/>
                <w:sz w:val="22"/>
                <w:szCs w:val="22"/>
              </w:rPr>
            </w:pPr>
          </w:p>
        </w:tc>
        <w:tc>
          <w:tcPr>
            <w:tcW w:w="1005" w:type="dxa"/>
            <w:shd w:val="clear" w:color="auto" w:fill="auto"/>
            <w:noWrap/>
            <w:vAlign w:val="bottom"/>
            <w:hideMark/>
          </w:tcPr>
          <w:p w14:paraId="7CC4CF27" w14:textId="77777777" w:rsidR="00CB5AE8" w:rsidRPr="007A3532" w:rsidRDefault="00CB5AE8" w:rsidP="00A95CB4">
            <w:pPr>
              <w:jc w:val="right"/>
              <w:rPr>
                <w:rFonts w:ascii="Trebuchet MS" w:hAnsi="Trebuchet MS" w:cs="Arial"/>
                <w:sz w:val="22"/>
                <w:szCs w:val="22"/>
              </w:rPr>
            </w:pPr>
          </w:p>
        </w:tc>
      </w:tr>
      <w:tr w:rsidR="00CB5AE8" w:rsidRPr="007A3532" w14:paraId="100C0D09" w14:textId="77777777" w:rsidTr="00A95CB4">
        <w:trPr>
          <w:trHeight w:val="315"/>
          <w:jc w:val="center"/>
        </w:trPr>
        <w:tc>
          <w:tcPr>
            <w:tcW w:w="3446" w:type="dxa"/>
            <w:shd w:val="clear" w:color="auto" w:fill="auto"/>
            <w:noWrap/>
            <w:vAlign w:val="bottom"/>
            <w:hideMark/>
          </w:tcPr>
          <w:p w14:paraId="715A2D76" w14:textId="77777777" w:rsidR="00CB5AE8" w:rsidRPr="007A3532" w:rsidRDefault="00CB5AE8" w:rsidP="00A95CB4">
            <w:pPr>
              <w:keepNext/>
              <w:keepLines/>
              <w:widowControl w:val="0"/>
              <w:rPr>
                <w:rFonts w:ascii="Trebuchet MS" w:hAnsi="Trebuchet MS" w:cs="Calibri"/>
                <w:i/>
                <w:color w:val="000000"/>
                <w:sz w:val="22"/>
                <w:szCs w:val="22"/>
                <w:lang w:val="ro-RO"/>
              </w:rPr>
            </w:pPr>
            <w:r w:rsidRPr="007A3532">
              <w:rPr>
                <w:rFonts w:ascii="Trebuchet MS" w:hAnsi="Trebuchet MS" w:cs="Calibri"/>
                <w:i/>
                <w:color w:val="000000"/>
                <w:sz w:val="22"/>
                <w:szCs w:val="22"/>
                <w:lang w:val="ro-RO"/>
              </w:rPr>
              <w:t xml:space="preserve">   Capital (pp)</w:t>
            </w:r>
          </w:p>
        </w:tc>
        <w:tc>
          <w:tcPr>
            <w:tcW w:w="1004" w:type="dxa"/>
            <w:vAlign w:val="bottom"/>
          </w:tcPr>
          <w:p w14:paraId="2B8EF351"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1.3</w:t>
            </w:r>
          </w:p>
        </w:tc>
        <w:tc>
          <w:tcPr>
            <w:tcW w:w="1004" w:type="dxa"/>
            <w:shd w:val="clear" w:color="auto" w:fill="auto"/>
            <w:noWrap/>
            <w:vAlign w:val="bottom"/>
            <w:hideMark/>
          </w:tcPr>
          <w:p w14:paraId="26193030"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1.5</w:t>
            </w:r>
          </w:p>
        </w:tc>
        <w:tc>
          <w:tcPr>
            <w:tcW w:w="1005" w:type="dxa"/>
            <w:shd w:val="clear" w:color="auto" w:fill="auto"/>
            <w:noWrap/>
            <w:vAlign w:val="bottom"/>
            <w:hideMark/>
          </w:tcPr>
          <w:p w14:paraId="2F5A5909"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1.5</w:t>
            </w:r>
          </w:p>
        </w:tc>
        <w:tc>
          <w:tcPr>
            <w:tcW w:w="1005" w:type="dxa"/>
            <w:shd w:val="clear" w:color="auto" w:fill="auto"/>
            <w:noWrap/>
            <w:vAlign w:val="bottom"/>
            <w:hideMark/>
          </w:tcPr>
          <w:p w14:paraId="38167F91"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1.6</w:t>
            </w:r>
          </w:p>
        </w:tc>
        <w:tc>
          <w:tcPr>
            <w:tcW w:w="1005" w:type="dxa"/>
            <w:shd w:val="clear" w:color="auto" w:fill="auto"/>
            <w:noWrap/>
            <w:vAlign w:val="bottom"/>
            <w:hideMark/>
          </w:tcPr>
          <w:p w14:paraId="5228BA96"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1.7</w:t>
            </w:r>
          </w:p>
        </w:tc>
        <w:tc>
          <w:tcPr>
            <w:tcW w:w="1005" w:type="dxa"/>
            <w:shd w:val="clear" w:color="auto" w:fill="auto"/>
            <w:noWrap/>
            <w:vAlign w:val="bottom"/>
            <w:hideMark/>
          </w:tcPr>
          <w:p w14:paraId="7F8AEF52"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1.9</w:t>
            </w:r>
          </w:p>
        </w:tc>
      </w:tr>
      <w:tr w:rsidR="00CB5AE8" w:rsidRPr="007A3532" w14:paraId="65417713" w14:textId="77777777" w:rsidTr="00A95CB4">
        <w:trPr>
          <w:trHeight w:val="315"/>
          <w:jc w:val="center"/>
        </w:trPr>
        <w:tc>
          <w:tcPr>
            <w:tcW w:w="3446" w:type="dxa"/>
            <w:shd w:val="clear" w:color="auto" w:fill="auto"/>
            <w:noWrap/>
            <w:vAlign w:val="bottom"/>
            <w:hideMark/>
          </w:tcPr>
          <w:p w14:paraId="395CC9A4" w14:textId="77777777" w:rsidR="00CB5AE8" w:rsidRPr="007A3532" w:rsidRDefault="00CB5AE8" w:rsidP="00A95CB4">
            <w:pPr>
              <w:keepNext/>
              <w:keepLines/>
              <w:widowControl w:val="0"/>
              <w:rPr>
                <w:rFonts w:ascii="Trebuchet MS" w:hAnsi="Trebuchet MS" w:cs="Calibri"/>
                <w:i/>
                <w:color w:val="000000"/>
                <w:sz w:val="22"/>
                <w:szCs w:val="22"/>
                <w:lang w:val="ro-RO"/>
              </w:rPr>
            </w:pPr>
            <w:r w:rsidRPr="007A3532">
              <w:rPr>
                <w:rFonts w:ascii="Trebuchet MS" w:hAnsi="Trebuchet MS" w:cs="Calibri"/>
                <w:i/>
                <w:color w:val="000000"/>
                <w:sz w:val="22"/>
                <w:szCs w:val="22"/>
                <w:lang w:val="ro-RO"/>
              </w:rPr>
              <w:t xml:space="preserve">   Muncă (pp)</w:t>
            </w:r>
          </w:p>
        </w:tc>
        <w:tc>
          <w:tcPr>
            <w:tcW w:w="1004" w:type="dxa"/>
            <w:vAlign w:val="bottom"/>
          </w:tcPr>
          <w:p w14:paraId="37B07B56"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c>
          <w:tcPr>
            <w:tcW w:w="1004" w:type="dxa"/>
            <w:shd w:val="clear" w:color="auto" w:fill="auto"/>
            <w:noWrap/>
            <w:vAlign w:val="bottom"/>
            <w:hideMark/>
          </w:tcPr>
          <w:p w14:paraId="08785528"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c>
          <w:tcPr>
            <w:tcW w:w="1005" w:type="dxa"/>
            <w:shd w:val="clear" w:color="auto" w:fill="auto"/>
            <w:noWrap/>
            <w:vAlign w:val="bottom"/>
            <w:hideMark/>
          </w:tcPr>
          <w:p w14:paraId="0B679AE1"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c>
          <w:tcPr>
            <w:tcW w:w="1005" w:type="dxa"/>
            <w:shd w:val="clear" w:color="auto" w:fill="auto"/>
            <w:noWrap/>
            <w:vAlign w:val="bottom"/>
            <w:hideMark/>
          </w:tcPr>
          <w:p w14:paraId="20AD57D2"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0.2</w:t>
            </w:r>
          </w:p>
        </w:tc>
        <w:tc>
          <w:tcPr>
            <w:tcW w:w="1005" w:type="dxa"/>
            <w:shd w:val="clear" w:color="auto" w:fill="auto"/>
            <w:noWrap/>
            <w:vAlign w:val="bottom"/>
            <w:hideMark/>
          </w:tcPr>
          <w:p w14:paraId="350EE1F7"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c>
          <w:tcPr>
            <w:tcW w:w="1005" w:type="dxa"/>
            <w:shd w:val="clear" w:color="auto" w:fill="auto"/>
            <w:noWrap/>
            <w:vAlign w:val="bottom"/>
            <w:hideMark/>
          </w:tcPr>
          <w:p w14:paraId="16FF8FEF"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r>
      <w:tr w:rsidR="00CB5AE8" w:rsidRPr="007A3532" w14:paraId="5C93D232" w14:textId="77777777" w:rsidTr="00A95CB4">
        <w:trPr>
          <w:trHeight w:val="315"/>
          <w:jc w:val="center"/>
        </w:trPr>
        <w:tc>
          <w:tcPr>
            <w:tcW w:w="3446" w:type="dxa"/>
            <w:shd w:val="clear" w:color="auto" w:fill="auto"/>
            <w:noWrap/>
            <w:vAlign w:val="bottom"/>
            <w:hideMark/>
          </w:tcPr>
          <w:p w14:paraId="1B81F709" w14:textId="77777777" w:rsidR="00CB5AE8" w:rsidRPr="007A3532" w:rsidRDefault="00CB5AE8" w:rsidP="00A95CB4">
            <w:pPr>
              <w:keepNext/>
              <w:keepLines/>
              <w:widowControl w:val="0"/>
              <w:rPr>
                <w:rFonts w:ascii="Trebuchet MS" w:hAnsi="Trebuchet MS" w:cs="Calibri"/>
                <w:i/>
                <w:color w:val="000000"/>
                <w:sz w:val="22"/>
                <w:szCs w:val="22"/>
                <w:lang w:val="ro-RO"/>
              </w:rPr>
            </w:pPr>
            <w:r w:rsidRPr="007A3532">
              <w:rPr>
                <w:rFonts w:ascii="Trebuchet MS" w:hAnsi="Trebuchet MS" w:cs="Calibri"/>
                <w:i/>
                <w:color w:val="000000"/>
                <w:sz w:val="22"/>
                <w:szCs w:val="22"/>
                <w:lang w:val="ro-RO"/>
              </w:rPr>
              <w:t xml:space="preserve">   TFP (pp)</w:t>
            </w:r>
          </w:p>
        </w:tc>
        <w:tc>
          <w:tcPr>
            <w:tcW w:w="1004" w:type="dxa"/>
            <w:vAlign w:val="bottom"/>
          </w:tcPr>
          <w:p w14:paraId="63EED3A8"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1.6</w:t>
            </w:r>
          </w:p>
        </w:tc>
        <w:tc>
          <w:tcPr>
            <w:tcW w:w="1004" w:type="dxa"/>
            <w:shd w:val="clear" w:color="auto" w:fill="auto"/>
            <w:noWrap/>
            <w:vAlign w:val="bottom"/>
            <w:hideMark/>
          </w:tcPr>
          <w:p w14:paraId="5C3AC77F"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1.7</w:t>
            </w:r>
          </w:p>
        </w:tc>
        <w:tc>
          <w:tcPr>
            <w:tcW w:w="1005" w:type="dxa"/>
            <w:shd w:val="clear" w:color="auto" w:fill="auto"/>
            <w:noWrap/>
            <w:vAlign w:val="bottom"/>
            <w:hideMark/>
          </w:tcPr>
          <w:p w14:paraId="56042974"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1.5</w:t>
            </w:r>
          </w:p>
        </w:tc>
        <w:tc>
          <w:tcPr>
            <w:tcW w:w="1005" w:type="dxa"/>
            <w:shd w:val="clear" w:color="auto" w:fill="auto"/>
            <w:noWrap/>
            <w:vAlign w:val="bottom"/>
            <w:hideMark/>
          </w:tcPr>
          <w:p w14:paraId="78B72A91"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1.2</w:t>
            </w:r>
          </w:p>
        </w:tc>
        <w:tc>
          <w:tcPr>
            <w:tcW w:w="1005" w:type="dxa"/>
            <w:shd w:val="clear" w:color="auto" w:fill="auto"/>
            <w:noWrap/>
            <w:vAlign w:val="bottom"/>
            <w:hideMark/>
          </w:tcPr>
          <w:p w14:paraId="25E8FE4E"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1.9</w:t>
            </w:r>
          </w:p>
        </w:tc>
        <w:tc>
          <w:tcPr>
            <w:tcW w:w="1005" w:type="dxa"/>
            <w:shd w:val="clear" w:color="auto" w:fill="auto"/>
            <w:noWrap/>
            <w:vAlign w:val="bottom"/>
            <w:hideMark/>
          </w:tcPr>
          <w:p w14:paraId="7670B31A"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2.2</w:t>
            </w:r>
          </w:p>
        </w:tc>
      </w:tr>
      <w:tr w:rsidR="00CB5AE8" w:rsidRPr="007A3532" w14:paraId="5B1EDB46" w14:textId="77777777" w:rsidTr="00A95CB4">
        <w:trPr>
          <w:trHeight w:val="300"/>
          <w:jc w:val="center"/>
        </w:trPr>
        <w:tc>
          <w:tcPr>
            <w:tcW w:w="3446" w:type="dxa"/>
            <w:shd w:val="clear" w:color="auto" w:fill="auto"/>
            <w:noWrap/>
            <w:vAlign w:val="bottom"/>
            <w:hideMark/>
          </w:tcPr>
          <w:p w14:paraId="2DF3BBC8" w14:textId="77777777" w:rsidR="00CB5AE8" w:rsidRPr="007A3532" w:rsidRDefault="00CB5AE8" w:rsidP="00A95CB4">
            <w:pPr>
              <w:keepNext/>
              <w:keepLines/>
              <w:widowControl w:val="0"/>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Output-gap (%)</w:t>
            </w:r>
          </w:p>
        </w:tc>
        <w:tc>
          <w:tcPr>
            <w:tcW w:w="1004" w:type="dxa"/>
            <w:vAlign w:val="bottom"/>
          </w:tcPr>
          <w:p w14:paraId="7A77A58B"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-4.8</w:t>
            </w:r>
          </w:p>
        </w:tc>
        <w:tc>
          <w:tcPr>
            <w:tcW w:w="1004" w:type="dxa"/>
            <w:shd w:val="clear" w:color="auto" w:fill="auto"/>
            <w:noWrap/>
            <w:vAlign w:val="bottom"/>
            <w:hideMark/>
          </w:tcPr>
          <w:p w14:paraId="5B16C70C"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-3.1</w:t>
            </w:r>
          </w:p>
        </w:tc>
        <w:tc>
          <w:tcPr>
            <w:tcW w:w="1005" w:type="dxa"/>
            <w:shd w:val="clear" w:color="auto" w:fill="auto"/>
            <w:noWrap/>
            <w:vAlign w:val="bottom"/>
            <w:hideMark/>
          </w:tcPr>
          <w:p w14:paraId="13DEF373"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-1.7</w:t>
            </w:r>
          </w:p>
        </w:tc>
        <w:tc>
          <w:tcPr>
            <w:tcW w:w="1005" w:type="dxa"/>
            <w:shd w:val="clear" w:color="auto" w:fill="auto"/>
            <w:noWrap/>
            <w:vAlign w:val="bottom"/>
            <w:hideMark/>
          </w:tcPr>
          <w:p w14:paraId="6B2E3F51"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-1.9</w:t>
            </w:r>
          </w:p>
        </w:tc>
        <w:tc>
          <w:tcPr>
            <w:tcW w:w="1005" w:type="dxa"/>
            <w:shd w:val="clear" w:color="auto" w:fill="auto"/>
            <w:noWrap/>
            <w:vAlign w:val="bottom"/>
            <w:hideMark/>
          </w:tcPr>
          <w:p w14:paraId="683FFDA2"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-0.8</w:t>
            </w:r>
          </w:p>
        </w:tc>
        <w:tc>
          <w:tcPr>
            <w:tcW w:w="1005" w:type="dxa"/>
            <w:shd w:val="clear" w:color="auto" w:fill="auto"/>
            <w:noWrap/>
            <w:vAlign w:val="bottom"/>
            <w:hideMark/>
          </w:tcPr>
          <w:p w14:paraId="79F22FC0"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0.3</w:t>
            </w:r>
          </w:p>
        </w:tc>
      </w:tr>
      <w:tr w:rsidR="00CB5AE8" w:rsidRPr="007A3532" w14:paraId="45B24375" w14:textId="77777777" w:rsidTr="00A95CB4">
        <w:trPr>
          <w:trHeight w:val="300"/>
          <w:jc w:val="center"/>
        </w:trPr>
        <w:tc>
          <w:tcPr>
            <w:tcW w:w="3446" w:type="dxa"/>
            <w:shd w:val="clear" w:color="auto" w:fill="auto"/>
            <w:noWrap/>
            <w:vAlign w:val="bottom"/>
            <w:hideMark/>
          </w:tcPr>
          <w:p w14:paraId="49CEF674" w14:textId="77777777" w:rsidR="00CB5AE8" w:rsidRPr="007A3532" w:rsidRDefault="00CB5AE8" w:rsidP="00A95CB4">
            <w:pPr>
              <w:keepNext/>
              <w:keepLines/>
              <w:widowControl w:val="0"/>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Componenta ciclică (%)</w:t>
            </w:r>
          </w:p>
        </w:tc>
        <w:tc>
          <w:tcPr>
            <w:tcW w:w="1004" w:type="dxa"/>
            <w:vAlign w:val="bottom"/>
          </w:tcPr>
          <w:p w14:paraId="23D19ACE"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-1.54</w:t>
            </w:r>
          </w:p>
        </w:tc>
        <w:tc>
          <w:tcPr>
            <w:tcW w:w="1004" w:type="dxa"/>
            <w:shd w:val="clear" w:color="auto" w:fill="auto"/>
            <w:noWrap/>
            <w:vAlign w:val="bottom"/>
            <w:hideMark/>
          </w:tcPr>
          <w:p w14:paraId="3B2CA26F"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-0.98</w:t>
            </w:r>
          </w:p>
        </w:tc>
        <w:tc>
          <w:tcPr>
            <w:tcW w:w="1005" w:type="dxa"/>
            <w:shd w:val="clear" w:color="auto" w:fill="auto"/>
            <w:noWrap/>
            <w:vAlign w:val="bottom"/>
            <w:hideMark/>
          </w:tcPr>
          <w:p w14:paraId="3A604EBF"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-0.54</w:t>
            </w:r>
          </w:p>
        </w:tc>
        <w:tc>
          <w:tcPr>
            <w:tcW w:w="1005" w:type="dxa"/>
            <w:shd w:val="clear" w:color="auto" w:fill="auto"/>
            <w:noWrap/>
            <w:vAlign w:val="bottom"/>
            <w:hideMark/>
          </w:tcPr>
          <w:p w14:paraId="1BB9C7BC"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-0.61</w:t>
            </w:r>
          </w:p>
        </w:tc>
        <w:tc>
          <w:tcPr>
            <w:tcW w:w="1005" w:type="dxa"/>
            <w:shd w:val="clear" w:color="auto" w:fill="auto"/>
            <w:noWrap/>
            <w:vAlign w:val="bottom"/>
            <w:hideMark/>
          </w:tcPr>
          <w:p w14:paraId="413042AD"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-0.24</w:t>
            </w:r>
          </w:p>
        </w:tc>
        <w:tc>
          <w:tcPr>
            <w:tcW w:w="1005" w:type="dxa"/>
            <w:shd w:val="clear" w:color="auto" w:fill="auto"/>
            <w:noWrap/>
            <w:vAlign w:val="bottom"/>
            <w:hideMark/>
          </w:tcPr>
          <w:p w14:paraId="737AB658"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0.10</w:t>
            </w:r>
          </w:p>
        </w:tc>
      </w:tr>
    </w:tbl>
    <w:p w14:paraId="62D2B226" w14:textId="77777777" w:rsidR="00CB5AE8" w:rsidRPr="007A3532" w:rsidRDefault="00CB5AE8" w:rsidP="00CB5AE8">
      <w:pPr>
        <w:keepNext/>
        <w:keepLines/>
        <w:widowControl w:val="0"/>
        <w:spacing w:before="120"/>
        <w:ind w:left="357"/>
        <w:jc w:val="both"/>
        <w:rPr>
          <w:rFonts w:ascii="Trebuchet MS" w:hAnsi="Trebuchet MS" w:cs="Calibri"/>
          <w:color w:val="000000"/>
          <w:lang w:val="ro-RO"/>
        </w:rPr>
      </w:pPr>
      <w:r w:rsidRPr="007A3532">
        <w:rPr>
          <w:rFonts w:ascii="Trebuchet MS" w:hAnsi="Trebuchet MS" w:cs="Calibri"/>
          <w:color w:val="000000"/>
          <w:lang w:val="ro-RO"/>
        </w:rPr>
        <w:tab/>
      </w:r>
      <w:r w:rsidRPr="007A3532">
        <w:rPr>
          <w:rFonts w:ascii="Trebuchet MS" w:eastAsia="Calibri" w:hAnsi="Trebuchet MS" w:cs="Calibri"/>
          <w:color w:val="000000"/>
          <w:sz w:val="18"/>
          <w:szCs w:val="18"/>
          <w:lang w:val="ro-RO"/>
        </w:rPr>
        <w:t>Sursa: Comisia Naţională de Strategie şi Prognoză.</w:t>
      </w:r>
      <w:r w:rsidRPr="007A3532">
        <w:rPr>
          <w:rFonts w:ascii="Trebuchet MS" w:eastAsia="Calibri" w:hAnsi="Trebuchet MS" w:cs="Calibri"/>
          <w:color w:val="000000"/>
          <w:sz w:val="20"/>
          <w:szCs w:val="20"/>
          <w:lang w:val="ro-RO"/>
        </w:rPr>
        <w:t xml:space="preserve"> </w:t>
      </w:r>
      <w:r w:rsidRPr="007A3532">
        <w:rPr>
          <w:rFonts w:ascii="Trebuchet MS" w:eastAsia="Calibri" w:hAnsi="Trebuchet MS" w:cs="Calibri"/>
          <w:color w:val="000000"/>
          <w:sz w:val="18"/>
          <w:szCs w:val="18"/>
          <w:lang w:val="ro-RO"/>
        </w:rPr>
        <w:t>Notă: Eventualele discrepanţe dintre creşterea potenţială şi suma contribuţiilor factorilor sunt cauzate de rotunjiri.</w:t>
      </w:r>
      <w:r w:rsidRPr="007A3532">
        <w:rPr>
          <w:rFonts w:ascii="Trebuchet MS" w:eastAsia="Calibri" w:hAnsi="Trebuchet MS" w:cs="Calibri"/>
          <w:color w:val="000000"/>
          <w:sz w:val="20"/>
          <w:szCs w:val="20"/>
          <w:lang w:val="ro-RO"/>
        </w:rPr>
        <w:t xml:space="preserve"> </w:t>
      </w:r>
    </w:p>
    <w:p w14:paraId="4809430E" w14:textId="77777777" w:rsidR="00CB5AE8" w:rsidRPr="007A3532" w:rsidRDefault="00CB5AE8" w:rsidP="00CB5AE8">
      <w:pPr>
        <w:widowControl w:val="0"/>
        <w:spacing w:before="120"/>
        <w:jc w:val="both"/>
        <w:rPr>
          <w:rFonts w:ascii="Trebuchet MS" w:hAnsi="Trebuchet MS" w:cs="Calibri"/>
          <w:lang w:val="ro-RO"/>
        </w:rPr>
      </w:pPr>
    </w:p>
    <w:p w14:paraId="14056854" w14:textId="4AB4DF73" w:rsidR="004C461A" w:rsidRPr="007A3532" w:rsidRDefault="00B60EAA" w:rsidP="004C461A">
      <w:pPr>
        <w:widowControl w:val="0"/>
        <w:spacing w:before="120"/>
        <w:jc w:val="both"/>
        <w:rPr>
          <w:rFonts w:ascii="Trebuchet MS" w:hAnsi="Trebuchet MS" w:cstheme="minorHAnsi"/>
          <w:lang w:val="ro-RO"/>
        </w:rPr>
      </w:pPr>
      <w:r w:rsidRPr="007A3532">
        <w:rPr>
          <w:rFonts w:ascii="Trebuchet MS" w:hAnsi="Trebuchet MS" w:cstheme="minorHAnsi"/>
          <w:lang w:val="ro-RO"/>
        </w:rPr>
        <w:t>Contribuțiile</w:t>
      </w:r>
      <w:r w:rsidR="004C461A" w:rsidRPr="007A3532">
        <w:rPr>
          <w:rFonts w:ascii="Trebuchet MS" w:hAnsi="Trebuchet MS" w:cstheme="minorHAnsi"/>
          <w:lang w:val="ro-RO"/>
        </w:rPr>
        <w:t xml:space="preserve"> factorilor de </w:t>
      </w:r>
      <w:r w:rsidRPr="007A3532">
        <w:rPr>
          <w:rFonts w:ascii="Trebuchet MS" w:hAnsi="Trebuchet MS" w:cstheme="minorHAnsi"/>
          <w:lang w:val="ro-RO"/>
        </w:rPr>
        <w:t>producție</w:t>
      </w:r>
      <w:r w:rsidR="004C461A" w:rsidRPr="007A3532">
        <w:rPr>
          <w:rFonts w:ascii="Trebuchet MS" w:hAnsi="Trebuchet MS" w:cstheme="minorHAnsi"/>
          <w:lang w:val="ro-RO"/>
        </w:rPr>
        <w:t xml:space="preserve"> sunt </w:t>
      </w:r>
      <w:r w:rsidRPr="007A3532">
        <w:rPr>
          <w:rFonts w:ascii="Trebuchet MS" w:hAnsi="Trebuchet MS" w:cstheme="minorHAnsi"/>
          <w:lang w:val="ro-RO"/>
        </w:rPr>
        <w:t>diferențiate</w:t>
      </w:r>
      <w:r w:rsidR="004C461A" w:rsidRPr="007A3532">
        <w:rPr>
          <w:rFonts w:ascii="Trebuchet MS" w:hAnsi="Trebuchet MS" w:cstheme="minorHAnsi"/>
          <w:lang w:val="ro-RO"/>
        </w:rPr>
        <w:t xml:space="preserve">, în sensul unui aport pozitiv semnificativ echilibrat între stocul de capital </w:t>
      </w:r>
      <w:r w:rsidRPr="007A3532">
        <w:rPr>
          <w:rFonts w:ascii="Trebuchet MS" w:hAnsi="Trebuchet MS" w:cstheme="minorHAnsi"/>
          <w:lang w:val="ro-RO"/>
        </w:rPr>
        <w:t>și</w:t>
      </w:r>
      <w:r w:rsidR="004C461A" w:rsidRPr="007A3532">
        <w:rPr>
          <w:rFonts w:ascii="Trebuchet MS" w:hAnsi="Trebuchet MS" w:cstheme="minorHAnsi"/>
          <w:lang w:val="ro-RO"/>
        </w:rPr>
        <w:t xml:space="preserve"> productivitatea totală a factorilor, dar a unei </w:t>
      </w:r>
      <w:r w:rsidRPr="007A3532">
        <w:rPr>
          <w:rFonts w:ascii="Trebuchet MS" w:hAnsi="Trebuchet MS" w:cstheme="minorHAnsi"/>
          <w:lang w:val="ro-RO"/>
        </w:rPr>
        <w:t>influențe</w:t>
      </w:r>
      <w:r w:rsidR="004C461A" w:rsidRPr="007A3532">
        <w:rPr>
          <w:rFonts w:ascii="Trebuchet MS" w:hAnsi="Trebuchet MS" w:cstheme="minorHAnsi"/>
          <w:lang w:val="ro-RO"/>
        </w:rPr>
        <w:t xml:space="preserve"> aproape neutre a factorului muncă. </w:t>
      </w:r>
    </w:p>
    <w:p w14:paraId="2E80173D" w14:textId="74D320D1" w:rsidR="004C461A" w:rsidRPr="007A3532" w:rsidRDefault="004C461A" w:rsidP="004C461A">
      <w:pPr>
        <w:widowControl w:val="0"/>
        <w:spacing w:before="120"/>
        <w:jc w:val="both"/>
        <w:rPr>
          <w:rFonts w:ascii="Trebuchet MS" w:hAnsi="Trebuchet MS" w:cstheme="minorHAnsi"/>
          <w:lang w:val="ro-RO"/>
        </w:rPr>
      </w:pPr>
      <w:r w:rsidRPr="007A3532">
        <w:rPr>
          <w:rFonts w:ascii="Trebuchet MS" w:hAnsi="Trebuchet MS" w:cstheme="minorHAnsi"/>
          <w:caps/>
          <w:lang w:val="ro-RO"/>
        </w:rPr>
        <w:t>î</w:t>
      </w:r>
      <w:r w:rsidRPr="007A3532">
        <w:rPr>
          <w:rFonts w:ascii="Trebuchet MS" w:hAnsi="Trebuchet MS" w:cstheme="minorHAnsi"/>
          <w:lang w:val="ro-RO"/>
        </w:rPr>
        <w:t xml:space="preserve">n ceea ce </w:t>
      </w:r>
      <w:r w:rsidR="00B60EAA" w:rsidRPr="007A3532">
        <w:rPr>
          <w:rFonts w:ascii="Trebuchet MS" w:hAnsi="Trebuchet MS" w:cstheme="minorHAnsi"/>
          <w:lang w:val="ro-RO"/>
        </w:rPr>
        <w:t>privește</w:t>
      </w:r>
      <w:r w:rsidRPr="007A3532">
        <w:rPr>
          <w:rFonts w:ascii="Trebuchet MS" w:hAnsi="Trebuchet MS" w:cstheme="minorHAnsi"/>
          <w:lang w:val="ro-RO"/>
        </w:rPr>
        <w:t xml:space="preserve"> acumularea de </w:t>
      </w:r>
      <w:r w:rsidRPr="007A3532">
        <w:rPr>
          <w:rFonts w:ascii="Trebuchet MS" w:hAnsi="Trebuchet MS" w:cstheme="minorHAnsi"/>
          <w:b/>
          <w:lang w:val="ro-RO"/>
        </w:rPr>
        <w:t>capital</w:t>
      </w:r>
      <w:r w:rsidRPr="007A3532">
        <w:rPr>
          <w:rFonts w:ascii="Trebuchet MS" w:hAnsi="Trebuchet MS" w:cstheme="minorHAnsi"/>
          <w:lang w:val="ro-RO"/>
        </w:rPr>
        <w:t xml:space="preserve">, se </w:t>
      </w:r>
      <w:r w:rsidR="00B60EAA" w:rsidRPr="007A3532">
        <w:rPr>
          <w:rFonts w:ascii="Trebuchet MS" w:hAnsi="Trebuchet MS" w:cstheme="minorHAnsi"/>
          <w:lang w:val="ro-RO"/>
        </w:rPr>
        <w:t>așteaptă</w:t>
      </w:r>
      <w:r w:rsidRPr="007A3532">
        <w:rPr>
          <w:rFonts w:ascii="Trebuchet MS" w:hAnsi="Trebuchet MS" w:cstheme="minorHAnsi"/>
          <w:lang w:val="ro-RO"/>
        </w:rPr>
        <w:t xml:space="preserve"> o </w:t>
      </w:r>
      <w:r w:rsidR="00B60EAA" w:rsidRPr="007A3532">
        <w:rPr>
          <w:rFonts w:ascii="Trebuchet MS" w:hAnsi="Trebuchet MS" w:cstheme="minorHAnsi"/>
          <w:lang w:val="ro-RO"/>
        </w:rPr>
        <w:t>îmbunătățire</w:t>
      </w:r>
      <w:r w:rsidRPr="007A3532">
        <w:rPr>
          <w:rFonts w:ascii="Trebuchet MS" w:hAnsi="Trebuchet MS" w:cstheme="minorHAnsi"/>
          <w:lang w:val="ro-RO"/>
        </w:rPr>
        <w:t xml:space="preserve"> a </w:t>
      </w:r>
      <w:r w:rsidR="00B60EAA" w:rsidRPr="007A3532">
        <w:rPr>
          <w:rFonts w:ascii="Trebuchet MS" w:hAnsi="Trebuchet MS" w:cstheme="minorHAnsi"/>
          <w:lang w:val="ro-RO"/>
        </w:rPr>
        <w:t>contribuției</w:t>
      </w:r>
      <w:r w:rsidRPr="007A3532">
        <w:rPr>
          <w:rFonts w:ascii="Trebuchet MS" w:hAnsi="Trebuchet MS" w:cstheme="minorHAnsi"/>
          <w:lang w:val="ro-RO"/>
        </w:rPr>
        <w:t xml:space="preserve"> sale la </w:t>
      </w:r>
      <w:r w:rsidR="00B60EAA" w:rsidRPr="007A3532">
        <w:rPr>
          <w:rFonts w:ascii="Trebuchet MS" w:hAnsi="Trebuchet MS" w:cstheme="minorHAnsi"/>
          <w:lang w:val="ro-RO"/>
        </w:rPr>
        <w:t>creșterea</w:t>
      </w:r>
      <w:r w:rsidRPr="007A3532">
        <w:rPr>
          <w:rFonts w:ascii="Trebuchet MS" w:hAnsi="Trebuchet MS" w:cstheme="minorHAnsi"/>
          <w:lang w:val="ro-RO"/>
        </w:rPr>
        <w:t xml:space="preserve"> </w:t>
      </w:r>
      <w:r w:rsidR="00B60EAA" w:rsidRPr="007A3532">
        <w:rPr>
          <w:rFonts w:ascii="Trebuchet MS" w:hAnsi="Trebuchet MS" w:cstheme="minorHAnsi"/>
          <w:lang w:val="ro-RO"/>
        </w:rPr>
        <w:t>potențială</w:t>
      </w:r>
      <w:r w:rsidRPr="007A3532">
        <w:rPr>
          <w:rFonts w:ascii="Trebuchet MS" w:hAnsi="Trebuchet MS" w:cstheme="minorHAnsi"/>
          <w:lang w:val="ro-RO"/>
        </w:rPr>
        <w:t xml:space="preserve"> comparativ cu perioada pre-pandemică datorită </w:t>
      </w:r>
      <w:r w:rsidR="00B60EAA" w:rsidRPr="007A3532">
        <w:rPr>
          <w:rFonts w:ascii="Trebuchet MS" w:hAnsi="Trebuchet MS" w:cstheme="minorHAnsi"/>
          <w:lang w:val="ro-RO"/>
        </w:rPr>
        <w:t>investițiilor</w:t>
      </w:r>
      <w:r w:rsidRPr="007A3532">
        <w:rPr>
          <w:rFonts w:ascii="Trebuchet MS" w:hAnsi="Trebuchet MS" w:cstheme="minorHAnsi"/>
          <w:lang w:val="ro-RO"/>
        </w:rPr>
        <w:t xml:space="preserve"> care sunt superioare mediei multianuale a perioadei recente, ca urmare în principal a implementării proiectelor </w:t>
      </w:r>
      <w:r w:rsidR="00B60EAA" w:rsidRPr="007A3532">
        <w:rPr>
          <w:rFonts w:ascii="Trebuchet MS" w:hAnsi="Trebuchet MS" w:cstheme="minorHAnsi"/>
          <w:lang w:val="ro-RO"/>
        </w:rPr>
        <w:t>finanțate</w:t>
      </w:r>
      <w:r w:rsidRPr="007A3532">
        <w:rPr>
          <w:rFonts w:ascii="Trebuchet MS" w:hAnsi="Trebuchet MS" w:cstheme="minorHAnsi"/>
          <w:lang w:val="ro-RO"/>
        </w:rPr>
        <w:t xml:space="preserve"> din fonduri europene. </w:t>
      </w:r>
    </w:p>
    <w:p w14:paraId="030845E6" w14:textId="2387E30D" w:rsidR="004C461A" w:rsidRPr="007A3532" w:rsidRDefault="004C461A" w:rsidP="004C461A">
      <w:pPr>
        <w:widowControl w:val="0"/>
        <w:spacing w:before="120"/>
        <w:jc w:val="both"/>
        <w:rPr>
          <w:rFonts w:ascii="Trebuchet MS" w:hAnsi="Trebuchet MS" w:cstheme="minorHAnsi"/>
          <w:lang w:val="ro-RO"/>
        </w:rPr>
      </w:pPr>
      <w:r w:rsidRPr="007A3532">
        <w:rPr>
          <w:rFonts w:ascii="Trebuchet MS" w:hAnsi="Trebuchet MS" w:cstheme="minorHAnsi"/>
          <w:lang w:val="ro-RO"/>
        </w:rPr>
        <w:t xml:space="preserve">În ceea ce </w:t>
      </w:r>
      <w:r w:rsidR="00B60EAA" w:rsidRPr="007A3532">
        <w:rPr>
          <w:rFonts w:ascii="Trebuchet MS" w:hAnsi="Trebuchet MS" w:cstheme="minorHAnsi"/>
          <w:lang w:val="ro-RO"/>
        </w:rPr>
        <w:t>privește</w:t>
      </w:r>
      <w:r w:rsidRPr="007A3532">
        <w:rPr>
          <w:rFonts w:ascii="Trebuchet MS" w:hAnsi="Trebuchet MS" w:cstheme="minorHAnsi"/>
          <w:lang w:val="ro-RO"/>
        </w:rPr>
        <w:t xml:space="preserve"> </w:t>
      </w:r>
      <w:r w:rsidRPr="007A3532">
        <w:rPr>
          <w:rFonts w:ascii="Trebuchet MS" w:hAnsi="Trebuchet MS" w:cstheme="minorHAnsi"/>
          <w:b/>
          <w:lang w:val="ro-RO"/>
        </w:rPr>
        <w:t>productivitatea totală a factorilor (TFP)</w:t>
      </w:r>
      <w:r w:rsidRPr="007A3532">
        <w:rPr>
          <w:rFonts w:ascii="Trebuchet MS" w:hAnsi="Trebuchet MS" w:cstheme="minorHAnsi"/>
          <w:lang w:val="ro-RO"/>
        </w:rPr>
        <w:t xml:space="preserve">, se estimează o </w:t>
      </w:r>
      <w:r w:rsidR="00B60EAA" w:rsidRPr="007A3532">
        <w:rPr>
          <w:rFonts w:ascii="Trebuchet MS" w:hAnsi="Trebuchet MS" w:cstheme="minorHAnsi"/>
          <w:lang w:val="ro-RO"/>
        </w:rPr>
        <w:t>contribuție</w:t>
      </w:r>
      <w:r w:rsidRPr="007A3532">
        <w:rPr>
          <w:rFonts w:ascii="Trebuchet MS" w:hAnsi="Trebuchet MS" w:cstheme="minorHAnsi"/>
          <w:lang w:val="ro-RO"/>
        </w:rPr>
        <w:t xml:space="preserve"> relativ similară celei a stocului de capital, aşteptându-se ca </w:t>
      </w:r>
      <w:r w:rsidR="00B60EAA" w:rsidRPr="007A3532">
        <w:rPr>
          <w:rFonts w:ascii="Trebuchet MS" w:hAnsi="Trebuchet MS" w:cstheme="minorHAnsi"/>
          <w:lang w:val="ro-RO"/>
        </w:rPr>
        <w:t>investițiile</w:t>
      </w:r>
      <w:r w:rsidRPr="007A3532">
        <w:rPr>
          <w:rFonts w:ascii="Trebuchet MS" w:hAnsi="Trebuchet MS" w:cstheme="minorHAnsi"/>
          <w:lang w:val="ro-RO"/>
        </w:rPr>
        <w:t xml:space="preserve"> </w:t>
      </w:r>
      <w:r w:rsidR="00B60EAA" w:rsidRPr="007A3532">
        <w:rPr>
          <w:rFonts w:ascii="Trebuchet MS" w:hAnsi="Trebuchet MS" w:cstheme="minorHAnsi"/>
          <w:lang w:val="ro-RO"/>
        </w:rPr>
        <w:t>și</w:t>
      </w:r>
      <w:r w:rsidRPr="007A3532">
        <w:rPr>
          <w:rFonts w:ascii="Trebuchet MS" w:hAnsi="Trebuchet MS" w:cstheme="minorHAnsi"/>
          <w:lang w:val="ro-RO"/>
        </w:rPr>
        <w:t xml:space="preserve"> reformele prevăzute în PNRR să aibă drept rezultat o </w:t>
      </w:r>
      <w:r w:rsidR="00B60EAA" w:rsidRPr="007A3532">
        <w:rPr>
          <w:rFonts w:ascii="Trebuchet MS" w:hAnsi="Trebuchet MS" w:cstheme="minorHAnsi"/>
          <w:lang w:val="ro-RO"/>
        </w:rPr>
        <w:t>creștere</w:t>
      </w:r>
      <w:r w:rsidRPr="007A3532">
        <w:rPr>
          <w:rFonts w:ascii="Trebuchet MS" w:hAnsi="Trebuchet MS" w:cstheme="minorHAnsi"/>
          <w:lang w:val="ro-RO"/>
        </w:rPr>
        <w:t xml:space="preserve"> a </w:t>
      </w:r>
      <w:r w:rsidR="00B60EAA" w:rsidRPr="007A3532">
        <w:rPr>
          <w:rFonts w:ascii="Trebuchet MS" w:hAnsi="Trebuchet MS" w:cstheme="minorHAnsi"/>
          <w:lang w:val="ro-RO"/>
        </w:rPr>
        <w:t>eficienței</w:t>
      </w:r>
      <w:r w:rsidRPr="007A3532">
        <w:rPr>
          <w:rFonts w:ascii="Trebuchet MS" w:hAnsi="Trebuchet MS" w:cstheme="minorHAnsi"/>
          <w:lang w:val="ro-RO"/>
        </w:rPr>
        <w:t xml:space="preserve"> </w:t>
      </w:r>
      <w:r w:rsidR="00B60EAA" w:rsidRPr="007A3532">
        <w:rPr>
          <w:rFonts w:ascii="Trebuchet MS" w:hAnsi="Trebuchet MS" w:cstheme="minorHAnsi"/>
          <w:lang w:val="ro-RO"/>
        </w:rPr>
        <w:t>și</w:t>
      </w:r>
      <w:r w:rsidRPr="007A3532">
        <w:rPr>
          <w:rFonts w:ascii="Trebuchet MS" w:hAnsi="Trebuchet MS" w:cstheme="minorHAnsi"/>
          <w:lang w:val="ro-RO"/>
        </w:rPr>
        <w:t xml:space="preserve"> </w:t>
      </w:r>
      <w:r w:rsidR="00B60EAA" w:rsidRPr="007A3532">
        <w:rPr>
          <w:rFonts w:ascii="Trebuchet MS" w:hAnsi="Trebuchet MS" w:cstheme="minorHAnsi"/>
          <w:lang w:val="ro-RO"/>
        </w:rPr>
        <w:t>productivității</w:t>
      </w:r>
      <w:r w:rsidRPr="007A3532">
        <w:rPr>
          <w:rFonts w:ascii="Trebuchet MS" w:hAnsi="Trebuchet MS" w:cstheme="minorHAnsi"/>
          <w:lang w:val="ro-RO"/>
        </w:rPr>
        <w:t xml:space="preserve"> din economie pe termen mediu </w:t>
      </w:r>
      <w:r w:rsidR="00B60EAA" w:rsidRPr="007A3532">
        <w:rPr>
          <w:rFonts w:ascii="Trebuchet MS" w:hAnsi="Trebuchet MS" w:cstheme="minorHAnsi"/>
          <w:lang w:val="ro-RO"/>
        </w:rPr>
        <w:t>și</w:t>
      </w:r>
      <w:r w:rsidRPr="007A3532">
        <w:rPr>
          <w:rFonts w:ascii="Trebuchet MS" w:hAnsi="Trebuchet MS" w:cstheme="minorHAnsi"/>
          <w:lang w:val="ro-RO"/>
        </w:rPr>
        <w:t xml:space="preserve"> lung.</w:t>
      </w:r>
    </w:p>
    <w:p w14:paraId="6F6E27A6" w14:textId="05649923" w:rsidR="004C461A" w:rsidRPr="007A3532" w:rsidRDefault="00B60EAA" w:rsidP="007F6DED">
      <w:pPr>
        <w:widowControl w:val="0"/>
        <w:spacing w:before="120"/>
        <w:jc w:val="both"/>
        <w:rPr>
          <w:rFonts w:ascii="Trebuchet MS" w:hAnsi="Trebuchet MS" w:cstheme="minorHAnsi"/>
          <w:lang w:val="ro-RO"/>
        </w:rPr>
      </w:pPr>
      <w:r w:rsidRPr="007A3532">
        <w:rPr>
          <w:rFonts w:ascii="Trebuchet MS" w:hAnsi="Trebuchet MS" w:cstheme="minorHAnsi"/>
          <w:lang w:val="ro-RO"/>
        </w:rPr>
        <w:t>Contribuția</w:t>
      </w:r>
      <w:r w:rsidR="004C461A" w:rsidRPr="007A3532">
        <w:rPr>
          <w:rFonts w:ascii="Trebuchet MS" w:hAnsi="Trebuchet MS" w:cstheme="minorHAnsi"/>
          <w:lang w:val="ro-RO"/>
        </w:rPr>
        <w:t xml:space="preserve"> redusă, dar care se situează, </w:t>
      </w:r>
      <w:r w:rsidRPr="007A3532">
        <w:rPr>
          <w:rFonts w:ascii="Trebuchet MS" w:hAnsi="Trebuchet MS" w:cstheme="minorHAnsi"/>
          <w:lang w:val="ro-RO"/>
        </w:rPr>
        <w:t>totuși</w:t>
      </w:r>
      <w:r w:rsidR="004C461A" w:rsidRPr="007A3532">
        <w:rPr>
          <w:rFonts w:ascii="Trebuchet MS" w:hAnsi="Trebuchet MS" w:cstheme="minorHAnsi"/>
          <w:lang w:val="ro-RO"/>
        </w:rPr>
        <w:t xml:space="preserve">, în teritoriu pozitiv până în anul 2024, a factorului </w:t>
      </w:r>
      <w:r w:rsidR="004C461A" w:rsidRPr="007A3532">
        <w:rPr>
          <w:rFonts w:ascii="Trebuchet MS" w:hAnsi="Trebuchet MS" w:cstheme="minorHAnsi"/>
          <w:b/>
          <w:lang w:val="ro-RO"/>
        </w:rPr>
        <w:t>muncă</w:t>
      </w:r>
      <w:r w:rsidR="004C461A" w:rsidRPr="007A3532">
        <w:rPr>
          <w:rFonts w:ascii="Trebuchet MS" w:hAnsi="Trebuchet MS" w:cstheme="minorHAnsi"/>
          <w:lang w:val="ro-RO"/>
        </w:rPr>
        <w:t xml:space="preserve"> are ca principală cauză </w:t>
      </w:r>
      <w:r w:rsidRPr="007A3532">
        <w:rPr>
          <w:rFonts w:ascii="Trebuchet MS" w:hAnsi="Trebuchet MS" w:cstheme="minorHAnsi"/>
          <w:lang w:val="ro-RO"/>
        </w:rPr>
        <w:t>evoluția</w:t>
      </w:r>
      <w:r w:rsidR="004C461A" w:rsidRPr="007A3532">
        <w:rPr>
          <w:rFonts w:ascii="Trebuchet MS" w:hAnsi="Trebuchet MS" w:cstheme="minorHAnsi"/>
          <w:lang w:val="ro-RO"/>
        </w:rPr>
        <w:t xml:space="preserve"> demografică nefavorabilă.</w:t>
      </w:r>
    </w:p>
    <w:p w14:paraId="6FF3F3C1" w14:textId="77777777" w:rsidR="004C461A" w:rsidRPr="007A3532" w:rsidRDefault="004C461A" w:rsidP="007F6DED">
      <w:pPr>
        <w:widowControl w:val="0"/>
        <w:spacing w:before="120"/>
        <w:jc w:val="both"/>
        <w:rPr>
          <w:rFonts w:ascii="Trebuchet MS" w:hAnsi="Trebuchet MS"/>
          <w:lang w:val="ro-RO"/>
        </w:rPr>
      </w:pPr>
      <w:r w:rsidRPr="007A3532">
        <w:rPr>
          <w:rFonts w:ascii="Trebuchet MS" w:eastAsia="Calibri" w:hAnsi="Trebuchet MS" w:cstheme="minorHAnsi"/>
          <w:b/>
          <w:lang w:val="ro-RO"/>
        </w:rPr>
        <w:t>Output-gap</w:t>
      </w:r>
      <w:r w:rsidRPr="007A3532">
        <w:rPr>
          <w:rFonts w:ascii="Trebuchet MS" w:eastAsia="Calibri" w:hAnsi="Trebuchet MS" w:cstheme="minorHAnsi"/>
          <w:lang w:val="ro-RO"/>
        </w:rPr>
        <w:t xml:space="preserve"> va înregistra valori negative până în anul 2024, ulterior devenind pozitiv. </w:t>
      </w:r>
    </w:p>
    <w:p w14:paraId="7CDB2BF8" w14:textId="15EE1A93" w:rsidR="004C461A" w:rsidRDefault="004C461A" w:rsidP="007F6DED">
      <w:pPr>
        <w:spacing w:before="120"/>
        <w:jc w:val="both"/>
        <w:rPr>
          <w:rFonts w:ascii="Trebuchet MS" w:eastAsia="Calibri" w:hAnsi="Trebuchet MS" w:cstheme="minorHAnsi"/>
          <w:color w:val="000000"/>
          <w:lang w:val="ro-RO"/>
        </w:rPr>
      </w:pPr>
    </w:p>
    <w:bookmarkEnd w:id="2"/>
    <w:p w14:paraId="7F32C8D8" w14:textId="47D6AFD0" w:rsidR="004C461A" w:rsidRPr="007A3532" w:rsidRDefault="004C461A" w:rsidP="007F6DED">
      <w:pPr>
        <w:shd w:val="clear" w:color="auto" w:fill="8EAADB" w:themeFill="accent5" w:themeFillTint="99"/>
        <w:suppressAutoHyphens/>
        <w:autoSpaceDE w:val="0"/>
        <w:autoSpaceDN w:val="0"/>
        <w:adjustRightInd w:val="0"/>
        <w:spacing w:before="120"/>
        <w:jc w:val="both"/>
        <w:rPr>
          <w:rFonts w:ascii="Trebuchet MS" w:hAnsi="Trebuchet MS" w:cstheme="minorHAnsi"/>
          <w:b/>
          <w:color w:val="002060"/>
          <w:lang w:val="ro-RO"/>
        </w:rPr>
      </w:pPr>
      <w:r w:rsidRPr="007A3532">
        <w:rPr>
          <w:rFonts w:ascii="Trebuchet MS" w:eastAsia="Calibri" w:hAnsi="Trebuchet MS" w:cstheme="minorHAnsi"/>
          <w:b/>
          <w:iCs/>
          <w:color w:val="002060"/>
          <w:kern w:val="2"/>
          <w:lang w:val="ro-RO" w:eastAsia="zh-CN"/>
        </w:rPr>
        <w:t xml:space="preserve">2.2 </w:t>
      </w:r>
      <w:r w:rsidR="00B32656" w:rsidRPr="007A3532">
        <w:rPr>
          <w:rFonts w:ascii="Trebuchet MS" w:hAnsi="Trebuchet MS" w:cstheme="minorHAnsi"/>
          <w:b/>
          <w:color w:val="002060"/>
          <w:lang w:val="ro-RO"/>
        </w:rPr>
        <w:t>EVOLUȚIA DEFICITULUI STRUCTURAL ÎN PERIOADA  2020-2025</w:t>
      </w:r>
    </w:p>
    <w:p w14:paraId="5A4FFB21" w14:textId="0E1D48BB" w:rsidR="004C461A" w:rsidRPr="007A3532" w:rsidRDefault="004C461A" w:rsidP="007F6DED">
      <w:pPr>
        <w:widowControl w:val="0"/>
        <w:suppressAutoHyphens/>
        <w:autoSpaceDE w:val="0"/>
        <w:autoSpaceDN w:val="0"/>
        <w:adjustRightInd w:val="0"/>
        <w:spacing w:before="120"/>
        <w:ind w:right="425"/>
        <w:jc w:val="both"/>
        <w:rPr>
          <w:rFonts w:ascii="Trebuchet MS" w:hAnsi="Trebuchet MS" w:cstheme="minorHAnsi"/>
          <w:lang w:val="ro-RO"/>
        </w:rPr>
      </w:pPr>
      <w:r w:rsidRPr="007A3532">
        <w:rPr>
          <w:rFonts w:ascii="Trebuchet MS" w:hAnsi="Trebuchet MS" w:cstheme="minorHAnsi"/>
          <w:b/>
          <w:color w:val="000000"/>
          <w:lang w:val="ro-RO"/>
        </w:rPr>
        <w:t xml:space="preserve">În anul 2023 deficitul structural din România este estimat la </w:t>
      </w:r>
      <w:r w:rsidR="00B70C8B" w:rsidRPr="007A3532">
        <w:rPr>
          <w:rFonts w:ascii="Trebuchet MS" w:hAnsi="Trebuchet MS" w:cstheme="minorHAnsi"/>
          <w:b/>
          <w:color w:val="000000"/>
          <w:lang w:val="ro-RO"/>
        </w:rPr>
        <w:t>3,79</w:t>
      </w:r>
      <w:r w:rsidRPr="007A3532">
        <w:rPr>
          <w:rFonts w:ascii="Trebuchet MS" w:hAnsi="Trebuchet MS" w:cstheme="minorHAnsi"/>
          <w:b/>
          <w:color w:val="000000"/>
          <w:lang w:val="ro-RO"/>
        </w:rPr>
        <w:t xml:space="preserve"> % din PIB</w:t>
      </w:r>
      <w:r w:rsidRPr="007A3532">
        <w:rPr>
          <w:rFonts w:ascii="Trebuchet MS" w:hAnsi="Trebuchet MS" w:cstheme="minorHAnsi"/>
          <w:color w:val="000000"/>
          <w:lang w:val="ro-RO"/>
        </w:rPr>
        <w:t>.</w:t>
      </w:r>
    </w:p>
    <w:p w14:paraId="49621A26" w14:textId="3AF9F528" w:rsidR="004C461A" w:rsidRPr="007A3532" w:rsidRDefault="004C461A" w:rsidP="007F6DED">
      <w:pPr>
        <w:spacing w:before="120"/>
        <w:jc w:val="both"/>
        <w:rPr>
          <w:rFonts w:ascii="Trebuchet MS" w:hAnsi="Trebuchet MS" w:cstheme="minorHAnsi"/>
          <w:lang w:val="ro-RO"/>
        </w:rPr>
      </w:pPr>
      <w:r w:rsidRPr="007A3532">
        <w:rPr>
          <w:rFonts w:ascii="Trebuchet MS" w:hAnsi="Trebuchet MS" w:cstheme="minorHAnsi"/>
          <w:color w:val="000000"/>
          <w:lang w:val="ro-RO"/>
        </w:rPr>
        <w:t xml:space="preserve">Având în vedere măsurile adoptate, de relaxare fiscală, precum </w:t>
      </w:r>
      <w:r w:rsidR="00B60EAA" w:rsidRPr="007A3532">
        <w:rPr>
          <w:rFonts w:ascii="Trebuchet MS" w:hAnsi="Trebuchet MS" w:cstheme="minorHAnsi"/>
          <w:color w:val="000000"/>
          <w:lang w:val="ro-RO"/>
        </w:rPr>
        <w:t>și</w:t>
      </w:r>
      <w:r w:rsidRPr="007A3532">
        <w:rPr>
          <w:rFonts w:ascii="Trebuchet MS" w:hAnsi="Trebuchet MS" w:cstheme="minorHAnsi"/>
          <w:color w:val="000000"/>
          <w:lang w:val="ro-RO"/>
        </w:rPr>
        <w:t xml:space="preserve"> cele în domeniul cheltuielilor </w:t>
      </w:r>
      <w:r w:rsidR="00B60EAA" w:rsidRPr="007A3532">
        <w:rPr>
          <w:rFonts w:ascii="Trebuchet MS" w:hAnsi="Trebuchet MS" w:cstheme="minorHAnsi"/>
          <w:color w:val="000000"/>
          <w:lang w:val="ro-RO"/>
        </w:rPr>
        <w:t>proiecția</w:t>
      </w:r>
      <w:r w:rsidRPr="007A3532">
        <w:rPr>
          <w:rFonts w:ascii="Trebuchet MS" w:hAnsi="Trebuchet MS" w:cstheme="minorHAnsi"/>
          <w:color w:val="000000"/>
          <w:lang w:val="ro-RO"/>
        </w:rPr>
        <w:t xml:space="preserve"> bugetului general consolidat, </w:t>
      </w:r>
      <w:r w:rsidRPr="007A3532">
        <w:rPr>
          <w:rFonts w:ascii="Trebuchet MS" w:hAnsi="Trebuchet MS" w:cstheme="minorHAnsi"/>
          <w:lang w:val="ro-RO"/>
        </w:rPr>
        <w:t>începând cu anul 2016, România nu respectă regula</w:t>
      </w:r>
      <w:r w:rsidRPr="007A3532">
        <w:rPr>
          <w:rFonts w:ascii="Trebuchet MS" w:hAnsi="Trebuchet MS" w:cstheme="minorHAnsi"/>
          <w:vertAlign w:val="superscript"/>
          <w:lang w:val="ro-RO"/>
        </w:rPr>
        <w:footnoteReference w:id="7"/>
      </w:r>
      <w:r w:rsidRPr="007A3532">
        <w:rPr>
          <w:rFonts w:ascii="Trebuchet MS" w:hAnsi="Trebuchet MS" w:cstheme="minorHAnsi"/>
          <w:lang w:val="ro-RO"/>
        </w:rPr>
        <w:t xml:space="preserve"> privind soldul structural anual al administrației publice, abătându-se de la Obiectivul său bugetar pe termen mediu (OBTM), respectiv un sold structural anual de cel mult -1% din PIB.</w:t>
      </w:r>
    </w:p>
    <w:p w14:paraId="47AE4706" w14:textId="77777777" w:rsidR="00EE0A57" w:rsidRDefault="00EE0A57" w:rsidP="000304A3">
      <w:pPr>
        <w:spacing w:before="120" w:line="259" w:lineRule="auto"/>
        <w:jc w:val="center"/>
        <w:rPr>
          <w:rFonts w:ascii="Trebuchet MS" w:eastAsia="Calibri" w:hAnsi="Trebuchet MS" w:cstheme="minorHAnsi"/>
          <w:b/>
          <w:lang w:val="ro-RO" w:eastAsia="ro-RO"/>
        </w:rPr>
      </w:pPr>
    </w:p>
    <w:p w14:paraId="1F44B0E8" w14:textId="5767E44D" w:rsidR="000304A3" w:rsidRPr="007A3532" w:rsidRDefault="000304A3" w:rsidP="000304A3">
      <w:pPr>
        <w:spacing w:before="120" w:line="259" w:lineRule="auto"/>
        <w:jc w:val="center"/>
        <w:rPr>
          <w:rFonts w:ascii="Trebuchet MS" w:eastAsia="Calibri" w:hAnsi="Trebuchet MS" w:cstheme="minorHAnsi"/>
          <w:b/>
          <w:lang w:val="ro-RO" w:eastAsia="ro-RO"/>
        </w:rPr>
      </w:pPr>
      <w:r w:rsidRPr="007A3532">
        <w:rPr>
          <w:rFonts w:ascii="Trebuchet MS" w:eastAsia="Calibri" w:hAnsi="Trebuchet MS" w:cstheme="minorHAnsi"/>
          <w:b/>
          <w:lang w:val="ro-RO" w:eastAsia="ro-RO"/>
        </w:rPr>
        <w:t>Deficite bugetare în perioada 2020-2025</w:t>
      </w:r>
    </w:p>
    <w:tbl>
      <w:tblPr>
        <w:tblStyle w:val="TableGrid30"/>
        <w:tblW w:w="8472" w:type="dxa"/>
        <w:tblInd w:w="567" w:type="dxa"/>
        <w:tblLook w:val="04A0" w:firstRow="1" w:lastRow="0" w:firstColumn="1" w:lastColumn="0" w:noHBand="0" w:noVBand="1"/>
      </w:tblPr>
      <w:tblGrid>
        <w:gridCol w:w="2235"/>
        <w:gridCol w:w="992"/>
        <w:gridCol w:w="992"/>
        <w:gridCol w:w="1134"/>
        <w:gridCol w:w="851"/>
        <w:gridCol w:w="992"/>
        <w:gridCol w:w="1276"/>
      </w:tblGrid>
      <w:tr w:rsidR="000304A3" w:rsidRPr="007A3532" w14:paraId="23EA947B" w14:textId="77777777" w:rsidTr="007A70A0">
        <w:tc>
          <w:tcPr>
            <w:tcW w:w="2235" w:type="dxa"/>
            <w:tcBorders>
              <w:top w:val="single" w:sz="4" w:space="0" w:color="auto"/>
              <w:left w:val="nil"/>
              <w:bottom w:val="single" w:sz="4" w:space="0" w:color="auto"/>
              <w:right w:val="nil"/>
            </w:tcBorders>
          </w:tcPr>
          <w:p w14:paraId="2943734C"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p>
        </w:tc>
        <w:tc>
          <w:tcPr>
            <w:tcW w:w="992" w:type="dxa"/>
            <w:tcBorders>
              <w:top w:val="single" w:sz="4" w:space="0" w:color="auto"/>
              <w:left w:val="nil"/>
              <w:bottom w:val="single" w:sz="4" w:space="0" w:color="auto"/>
              <w:right w:val="nil"/>
            </w:tcBorders>
          </w:tcPr>
          <w:p w14:paraId="1BAAFB3C"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2020</w:t>
            </w:r>
          </w:p>
        </w:tc>
        <w:tc>
          <w:tcPr>
            <w:tcW w:w="992" w:type="dxa"/>
            <w:tcBorders>
              <w:top w:val="single" w:sz="4" w:space="0" w:color="auto"/>
              <w:left w:val="nil"/>
              <w:bottom w:val="single" w:sz="4" w:space="0" w:color="auto"/>
              <w:right w:val="nil"/>
            </w:tcBorders>
          </w:tcPr>
          <w:p w14:paraId="0974F15C"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2021</w:t>
            </w:r>
          </w:p>
        </w:tc>
        <w:tc>
          <w:tcPr>
            <w:tcW w:w="1134" w:type="dxa"/>
            <w:tcBorders>
              <w:top w:val="single" w:sz="4" w:space="0" w:color="auto"/>
              <w:left w:val="nil"/>
              <w:bottom w:val="single" w:sz="4" w:space="0" w:color="auto"/>
              <w:right w:val="nil"/>
            </w:tcBorders>
          </w:tcPr>
          <w:p w14:paraId="665C119D"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2022</w:t>
            </w:r>
          </w:p>
        </w:tc>
        <w:tc>
          <w:tcPr>
            <w:tcW w:w="851" w:type="dxa"/>
            <w:tcBorders>
              <w:top w:val="single" w:sz="4" w:space="0" w:color="auto"/>
              <w:left w:val="nil"/>
              <w:bottom w:val="single" w:sz="4" w:space="0" w:color="auto"/>
              <w:right w:val="nil"/>
            </w:tcBorders>
          </w:tcPr>
          <w:p w14:paraId="751CA0E7"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2023</w:t>
            </w:r>
          </w:p>
        </w:tc>
        <w:tc>
          <w:tcPr>
            <w:tcW w:w="992" w:type="dxa"/>
            <w:tcBorders>
              <w:top w:val="single" w:sz="4" w:space="0" w:color="auto"/>
              <w:left w:val="nil"/>
              <w:bottom w:val="single" w:sz="4" w:space="0" w:color="auto"/>
              <w:right w:val="nil"/>
            </w:tcBorders>
          </w:tcPr>
          <w:p w14:paraId="6655BB32"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2024</w:t>
            </w:r>
          </w:p>
        </w:tc>
        <w:tc>
          <w:tcPr>
            <w:tcW w:w="1276" w:type="dxa"/>
            <w:tcBorders>
              <w:top w:val="single" w:sz="4" w:space="0" w:color="auto"/>
              <w:left w:val="nil"/>
              <w:bottom w:val="single" w:sz="4" w:space="0" w:color="auto"/>
              <w:right w:val="nil"/>
            </w:tcBorders>
          </w:tcPr>
          <w:p w14:paraId="01FB61FB"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2025</w:t>
            </w:r>
          </w:p>
        </w:tc>
      </w:tr>
      <w:tr w:rsidR="000304A3" w:rsidRPr="007A3532" w14:paraId="2E23D5A3" w14:textId="77777777" w:rsidTr="007A70A0">
        <w:tc>
          <w:tcPr>
            <w:tcW w:w="2235" w:type="dxa"/>
            <w:tcBorders>
              <w:top w:val="nil"/>
              <w:left w:val="nil"/>
              <w:bottom w:val="nil"/>
              <w:right w:val="nil"/>
            </w:tcBorders>
          </w:tcPr>
          <w:p w14:paraId="794EF24C" w14:textId="77777777" w:rsidR="000304A3" w:rsidRPr="007A3532" w:rsidRDefault="000304A3" w:rsidP="007A70A0">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sz w:val="20"/>
                <w:szCs w:val="20"/>
                <w:lang w:val="ro-RO"/>
              </w:rPr>
              <w:t>Sold  buget general consolidat ( cash)</w:t>
            </w:r>
          </w:p>
        </w:tc>
        <w:tc>
          <w:tcPr>
            <w:tcW w:w="992" w:type="dxa"/>
            <w:tcBorders>
              <w:top w:val="nil"/>
              <w:left w:val="nil"/>
              <w:bottom w:val="nil"/>
              <w:right w:val="nil"/>
            </w:tcBorders>
          </w:tcPr>
          <w:p w14:paraId="64B2469E"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-9,54</w:t>
            </w:r>
          </w:p>
        </w:tc>
        <w:tc>
          <w:tcPr>
            <w:tcW w:w="992" w:type="dxa"/>
            <w:tcBorders>
              <w:top w:val="nil"/>
              <w:left w:val="nil"/>
              <w:bottom w:val="nil"/>
              <w:right w:val="nil"/>
            </w:tcBorders>
          </w:tcPr>
          <w:p w14:paraId="264C02BA"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-6,76</w:t>
            </w:r>
          </w:p>
        </w:tc>
        <w:tc>
          <w:tcPr>
            <w:tcW w:w="1134" w:type="dxa"/>
            <w:tcBorders>
              <w:top w:val="nil"/>
              <w:left w:val="nil"/>
              <w:bottom w:val="nil"/>
              <w:right w:val="nil"/>
            </w:tcBorders>
          </w:tcPr>
          <w:p w14:paraId="4D115F8E"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-5,74</w:t>
            </w:r>
          </w:p>
        </w:tc>
        <w:tc>
          <w:tcPr>
            <w:tcW w:w="851" w:type="dxa"/>
            <w:tcBorders>
              <w:top w:val="nil"/>
              <w:left w:val="nil"/>
              <w:bottom w:val="nil"/>
              <w:right w:val="nil"/>
            </w:tcBorders>
          </w:tcPr>
          <w:p w14:paraId="2E8B9717"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-4,4</w:t>
            </w:r>
          </w:p>
        </w:tc>
        <w:tc>
          <w:tcPr>
            <w:tcW w:w="992" w:type="dxa"/>
            <w:tcBorders>
              <w:top w:val="nil"/>
              <w:left w:val="nil"/>
              <w:bottom w:val="nil"/>
              <w:right w:val="nil"/>
            </w:tcBorders>
          </w:tcPr>
          <w:p w14:paraId="3C30124A"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-2,95</w:t>
            </w:r>
          </w:p>
        </w:tc>
        <w:tc>
          <w:tcPr>
            <w:tcW w:w="1276" w:type="dxa"/>
            <w:tcBorders>
              <w:top w:val="nil"/>
              <w:left w:val="nil"/>
              <w:bottom w:val="nil"/>
              <w:right w:val="nil"/>
            </w:tcBorders>
          </w:tcPr>
          <w:p w14:paraId="1B3A7EEC"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-2,90</w:t>
            </w:r>
          </w:p>
        </w:tc>
      </w:tr>
      <w:tr w:rsidR="000304A3" w:rsidRPr="007A3532" w14:paraId="0C51D3A2" w14:textId="77777777" w:rsidTr="007A70A0">
        <w:tc>
          <w:tcPr>
            <w:tcW w:w="2235" w:type="dxa"/>
            <w:tcBorders>
              <w:top w:val="nil"/>
              <w:left w:val="nil"/>
              <w:bottom w:val="nil"/>
              <w:right w:val="nil"/>
            </w:tcBorders>
          </w:tcPr>
          <w:p w14:paraId="2FC7A702" w14:textId="77777777" w:rsidR="000304A3" w:rsidRPr="007A3532" w:rsidRDefault="000304A3" w:rsidP="007A70A0">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sz w:val="20"/>
                <w:szCs w:val="20"/>
                <w:lang w:val="ro-RO"/>
              </w:rPr>
              <w:t>Sold  buget general consolidat ( ESA)</w:t>
            </w:r>
          </w:p>
        </w:tc>
        <w:tc>
          <w:tcPr>
            <w:tcW w:w="992" w:type="dxa"/>
            <w:tcBorders>
              <w:top w:val="nil"/>
              <w:left w:val="nil"/>
              <w:bottom w:val="nil"/>
              <w:right w:val="nil"/>
            </w:tcBorders>
          </w:tcPr>
          <w:p w14:paraId="195EB492"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-9,24</w:t>
            </w:r>
          </w:p>
        </w:tc>
        <w:tc>
          <w:tcPr>
            <w:tcW w:w="992" w:type="dxa"/>
            <w:tcBorders>
              <w:top w:val="nil"/>
              <w:left w:val="nil"/>
              <w:bottom w:val="nil"/>
              <w:right w:val="nil"/>
            </w:tcBorders>
          </w:tcPr>
          <w:p w14:paraId="61420B65" w14:textId="6E5E1801" w:rsidR="000304A3" w:rsidRPr="007A3532" w:rsidRDefault="00B70C8B"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-7,11</w:t>
            </w:r>
          </w:p>
        </w:tc>
        <w:tc>
          <w:tcPr>
            <w:tcW w:w="1134" w:type="dxa"/>
            <w:tcBorders>
              <w:top w:val="nil"/>
              <w:left w:val="nil"/>
              <w:bottom w:val="nil"/>
              <w:right w:val="nil"/>
            </w:tcBorders>
          </w:tcPr>
          <w:p w14:paraId="3DBC1109"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-6,20</w:t>
            </w:r>
          </w:p>
        </w:tc>
        <w:tc>
          <w:tcPr>
            <w:tcW w:w="851" w:type="dxa"/>
            <w:tcBorders>
              <w:top w:val="nil"/>
              <w:left w:val="nil"/>
              <w:bottom w:val="nil"/>
              <w:right w:val="nil"/>
            </w:tcBorders>
          </w:tcPr>
          <w:p w14:paraId="72E65CF5"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-4,4</w:t>
            </w:r>
          </w:p>
        </w:tc>
        <w:tc>
          <w:tcPr>
            <w:tcW w:w="992" w:type="dxa"/>
            <w:tcBorders>
              <w:top w:val="nil"/>
              <w:left w:val="nil"/>
              <w:bottom w:val="nil"/>
              <w:right w:val="nil"/>
            </w:tcBorders>
          </w:tcPr>
          <w:p w14:paraId="0A892947"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-2,95</w:t>
            </w:r>
          </w:p>
        </w:tc>
        <w:tc>
          <w:tcPr>
            <w:tcW w:w="1276" w:type="dxa"/>
            <w:tcBorders>
              <w:top w:val="nil"/>
              <w:left w:val="nil"/>
              <w:bottom w:val="nil"/>
              <w:right w:val="nil"/>
            </w:tcBorders>
          </w:tcPr>
          <w:p w14:paraId="4B014F73" w14:textId="065A805A" w:rsidR="000304A3" w:rsidRPr="007A3532" w:rsidRDefault="001A1A7B"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w:t>
            </w:r>
            <w:r w:rsidR="000304A3" w:rsidRPr="007A3532">
              <w:rPr>
                <w:rFonts w:ascii="Trebuchet MS" w:hAnsi="Trebuchet MS" w:cstheme="minorHAnsi"/>
                <w:color w:val="000000" w:themeColor="text1"/>
                <w:lang w:val="ro-RO"/>
              </w:rPr>
              <w:t>2,90</w:t>
            </w:r>
          </w:p>
        </w:tc>
      </w:tr>
      <w:tr w:rsidR="00B70C8B" w:rsidRPr="00D413AD" w14:paraId="13A60B72" w14:textId="77777777" w:rsidTr="007A70A0">
        <w:tc>
          <w:tcPr>
            <w:tcW w:w="2235" w:type="dxa"/>
            <w:tcBorders>
              <w:top w:val="nil"/>
              <w:left w:val="nil"/>
              <w:bottom w:val="single" w:sz="4" w:space="0" w:color="auto"/>
              <w:right w:val="nil"/>
            </w:tcBorders>
          </w:tcPr>
          <w:p w14:paraId="3A30B40F" w14:textId="77777777" w:rsidR="00B70C8B" w:rsidRPr="007A3532" w:rsidRDefault="00B70C8B" w:rsidP="00B70C8B">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sz w:val="20"/>
                <w:szCs w:val="20"/>
                <w:lang w:val="ro-RO"/>
              </w:rPr>
              <w:t>Sold  buget( structural)</w:t>
            </w:r>
          </w:p>
        </w:tc>
        <w:tc>
          <w:tcPr>
            <w:tcW w:w="992" w:type="dxa"/>
            <w:tcBorders>
              <w:top w:val="nil"/>
              <w:left w:val="nil"/>
              <w:bottom w:val="single" w:sz="4" w:space="0" w:color="auto"/>
              <w:right w:val="nil"/>
            </w:tcBorders>
          </w:tcPr>
          <w:p w14:paraId="797884DA" w14:textId="2689100F"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-7,70</w:t>
            </w:r>
          </w:p>
        </w:tc>
        <w:tc>
          <w:tcPr>
            <w:tcW w:w="992" w:type="dxa"/>
            <w:tcBorders>
              <w:top w:val="nil"/>
              <w:left w:val="nil"/>
              <w:bottom w:val="single" w:sz="4" w:space="0" w:color="auto"/>
              <w:right w:val="nil"/>
            </w:tcBorders>
          </w:tcPr>
          <w:p w14:paraId="1F8DA47F" w14:textId="0F2D93C4"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-6,14</w:t>
            </w:r>
          </w:p>
        </w:tc>
        <w:tc>
          <w:tcPr>
            <w:tcW w:w="1134" w:type="dxa"/>
            <w:tcBorders>
              <w:top w:val="nil"/>
              <w:left w:val="nil"/>
              <w:bottom w:val="single" w:sz="4" w:space="0" w:color="auto"/>
              <w:right w:val="nil"/>
            </w:tcBorders>
          </w:tcPr>
          <w:p w14:paraId="17EC5503" w14:textId="7645500D"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-5,66</w:t>
            </w:r>
          </w:p>
        </w:tc>
        <w:tc>
          <w:tcPr>
            <w:tcW w:w="851" w:type="dxa"/>
            <w:tcBorders>
              <w:top w:val="nil"/>
              <w:left w:val="nil"/>
              <w:bottom w:val="single" w:sz="4" w:space="0" w:color="auto"/>
              <w:right w:val="nil"/>
            </w:tcBorders>
          </w:tcPr>
          <w:p w14:paraId="60860265" w14:textId="5F035B7B"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-3,79</w:t>
            </w:r>
          </w:p>
        </w:tc>
        <w:tc>
          <w:tcPr>
            <w:tcW w:w="992" w:type="dxa"/>
            <w:tcBorders>
              <w:top w:val="nil"/>
              <w:left w:val="nil"/>
              <w:bottom w:val="single" w:sz="4" w:space="0" w:color="auto"/>
              <w:right w:val="nil"/>
            </w:tcBorders>
          </w:tcPr>
          <w:p w14:paraId="1016C046" w14:textId="17D0A9E0"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-2,71</w:t>
            </w:r>
          </w:p>
        </w:tc>
        <w:tc>
          <w:tcPr>
            <w:tcW w:w="1276" w:type="dxa"/>
            <w:tcBorders>
              <w:top w:val="nil"/>
              <w:left w:val="nil"/>
              <w:bottom w:val="single" w:sz="4" w:space="0" w:color="auto"/>
              <w:right w:val="nil"/>
            </w:tcBorders>
          </w:tcPr>
          <w:p w14:paraId="53DB0044" w14:textId="2F210835" w:rsidR="00B70C8B" w:rsidRPr="00D413AD"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-3,00</w:t>
            </w:r>
          </w:p>
        </w:tc>
      </w:tr>
    </w:tbl>
    <w:bookmarkStart w:id="3" w:name="_MON_1693634409"/>
    <w:bookmarkEnd w:id="3"/>
    <w:p w14:paraId="3C58D8BD" w14:textId="5C4A6663" w:rsidR="004C461A" w:rsidRPr="00D413AD" w:rsidRDefault="007A30D6" w:rsidP="004C461A">
      <w:pPr>
        <w:spacing w:before="120"/>
        <w:jc w:val="both"/>
        <w:rPr>
          <w:rFonts w:ascii="Trebuchet MS" w:hAnsi="Trebuchet MS" w:cstheme="minorHAnsi"/>
          <w:noProof/>
          <w:lang w:val="ro-RO"/>
        </w:rPr>
      </w:pPr>
      <w:r w:rsidRPr="00D413AD">
        <w:rPr>
          <w:rFonts w:ascii="Trebuchet MS" w:hAnsi="Trebuchet MS"/>
          <w:noProof/>
          <w:lang w:val="ro-RO"/>
        </w:rPr>
        <w:object w:dxaOrig="14874" w:dyaOrig="7834" w14:anchorId="62BA062D">
          <v:shape id="_x0000_i1026" type="#_x0000_t75" style="width:484.6pt;height:321.2pt" o:ole="">
            <v:imagedata r:id="rId16" o:title=""/>
          </v:shape>
          <o:OLEObject Type="Embed" ProgID="Excel.Sheet.12" ShapeID="_x0000_i1026" DrawAspect="Content" ObjectID="_1731852725" r:id="rId17"/>
        </w:object>
      </w:r>
    </w:p>
    <w:p w14:paraId="377FB057" w14:textId="256C443C" w:rsidR="004C461A" w:rsidRPr="00D413AD" w:rsidRDefault="004C461A" w:rsidP="007F6DED">
      <w:pPr>
        <w:spacing w:before="120"/>
        <w:jc w:val="both"/>
        <w:rPr>
          <w:rFonts w:ascii="Trebuchet MS" w:hAnsi="Trebuchet MS" w:cstheme="minorHAnsi"/>
          <w:color w:val="222222"/>
          <w:sz w:val="23"/>
          <w:szCs w:val="23"/>
          <w:lang w:val="ro-RO"/>
        </w:rPr>
      </w:pPr>
      <w:r w:rsidRPr="00D413AD">
        <w:rPr>
          <w:rFonts w:ascii="Trebuchet MS" w:hAnsi="Trebuchet MS" w:cstheme="minorHAnsi"/>
          <w:lang w:val="ro-RO"/>
        </w:rPr>
        <w:t xml:space="preserve">Ajustarea realizată după criza economică și financiară din 2009 s-a situat preponderent pe partea de cheltuieli, reformele structurale fiind promovate în special în domeniul salarizării personalului bugetar, sistemului public de pensii </w:t>
      </w:r>
      <w:r w:rsidR="00B60EAA" w:rsidRPr="00D413AD">
        <w:rPr>
          <w:rFonts w:ascii="Trebuchet MS" w:hAnsi="Trebuchet MS" w:cstheme="minorHAnsi"/>
          <w:lang w:val="ro-RO"/>
        </w:rPr>
        <w:t>și</w:t>
      </w:r>
      <w:r w:rsidRPr="00D413AD">
        <w:rPr>
          <w:rFonts w:ascii="Trebuchet MS" w:hAnsi="Trebuchet MS" w:cstheme="minorHAnsi"/>
          <w:lang w:val="ro-RO"/>
        </w:rPr>
        <w:t xml:space="preserve"> programării bugetare. România fiind o </w:t>
      </w:r>
      <w:r w:rsidR="00B60EAA" w:rsidRPr="00D413AD">
        <w:rPr>
          <w:rFonts w:ascii="Trebuchet MS" w:hAnsi="Trebuchet MS" w:cstheme="minorHAnsi"/>
          <w:lang w:val="ro-RO"/>
        </w:rPr>
        <w:t>țară</w:t>
      </w:r>
      <w:r w:rsidRPr="00D413AD">
        <w:rPr>
          <w:rFonts w:ascii="Trebuchet MS" w:hAnsi="Trebuchet MS" w:cstheme="minorHAnsi"/>
          <w:lang w:val="ro-RO"/>
        </w:rPr>
        <w:t xml:space="preserve"> care a avut dezechilibre mai mari la începutul crizei mondiale au fost necesare eforturi de ajustare mai mari decât în alte </w:t>
      </w:r>
      <w:r w:rsidR="00B60EAA" w:rsidRPr="00D413AD">
        <w:rPr>
          <w:rFonts w:ascii="Trebuchet MS" w:hAnsi="Trebuchet MS" w:cstheme="minorHAnsi"/>
          <w:lang w:val="ro-RO"/>
        </w:rPr>
        <w:t>țări</w:t>
      </w:r>
      <w:r w:rsidRPr="00D413AD">
        <w:rPr>
          <w:rFonts w:ascii="Trebuchet MS" w:hAnsi="Trebuchet MS" w:cstheme="minorHAnsi"/>
          <w:lang w:val="ro-RO"/>
        </w:rPr>
        <w:t xml:space="preserve"> din regiune. Ajustarea întreprinsă de țara noastră  a fost  una foarte ambițioasă, iar performanța realizată în ceea ce privește corectarea dezechilibrelor fiscale judecată prin prisma deficitului structural  a fost foarte bună considerând amploarea acestora.</w:t>
      </w:r>
      <w:r w:rsidRPr="00D413AD">
        <w:rPr>
          <w:rFonts w:ascii="Trebuchet MS" w:hAnsi="Trebuchet MS" w:cstheme="minorHAnsi"/>
          <w:color w:val="222222"/>
          <w:sz w:val="23"/>
          <w:szCs w:val="23"/>
          <w:lang w:val="ro-RO"/>
        </w:rPr>
        <w:t xml:space="preserve"> </w:t>
      </w:r>
    </w:p>
    <w:p w14:paraId="389CBFBD" w14:textId="4D9F843E" w:rsidR="004C461A" w:rsidRPr="00D413AD" w:rsidRDefault="004C461A" w:rsidP="007F6DED">
      <w:pPr>
        <w:spacing w:before="120"/>
        <w:jc w:val="both"/>
        <w:rPr>
          <w:rFonts w:ascii="Trebuchet MS" w:hAnsi="Trebuchet MS" w:cstheme="minorHAnsi"/>
          <w:color w:val="222222"/>
          <w:lang w:val="ro-RO"/>
        </w:rPr>
      </w:pPr>
      <w:r w:rsidRPr="00D413AD">
        <w:rPr>
          <w:rFonts w:ascii="Trebuchet MS" w:hAnsi="Trebuchet MS" w:cstheme="minorHAnsi"/>
          <w:color w:val="222222"/>
          <w:lang w:val="ro-RO"/>
        </w:rPr>
        <w:t xml:space="preserve">Criza din 2009 a determinat în </w:t>
      </w:r>
      <w:r w:rsidRPr="00D413AD">
        <w:rPr>
          <w:rFonts w:ascii="Trebuchet MS" w:hAnsi="Trebuchet MS" w:cstheme="minorHAnsi"/>
          <w:color w:val="222222"/>
          <w:sz w:val="23"/>
          <w:szCs w:val="23"/>
          <w:lang w:val="ro-RO"/>
        </w:rPr>
        <w:t xml:space="preserve"> </w:t>
      </w:r>
      <w:r w:rsidRPr="00D413AD">
        <w:rPr>
          <w:rFonts w:ascii="Trebuchet MS" w:hAnsi="Trebuchet MS" w:cstheme="minorHAnsi"/>
          <w:color w:val="222222"/>
          <w:lang w:val="ro-RO"/>
        </w:rPr>
        <w:t xml:space="preserve">România unul dintre cele mai severe pachete de austeritate, în timp ce România înainte de 2020 a consemnat cel mai mare deficit bugetar din UE. </w:t>
      </w:r>
      <w:r w:rsidRPr="00D413AD">
        <w:rPr>
          <w:rFonts w:ascii="Trebuchet MS" w:hAnsi="Trebuchet MS" w:cstheme="minorHAnsi"/>
          <w:b/>
          <w:color w:val="000066"/>
          <w:lang w:val="ro-RO"/>
        </w:rPr>
        <w:t>Se poate aprecia că între cele două crize, România a trecut de la austeritate la procedura de deficit excesiv, ceea ce reprezintă o evoluție economică deosebit de contrastantă. Tocmai de aceea, criza pandemică, la care se adaugă</w:t>
      </w:r>
      <w:r w:rsidR="002847DE">
        <w:rPr>
          <w:rFonts w:ascii="Trebuchet MS" w:hAnsi="Trebuchet MS" w:cstheme="minorHAnsi"/>
          <w:b/>
          <w:color w:val="000066"/>
          <w:lang w:val="ro-RO"/>
        </w:rPr>
        <w:t xml:space="preserve"> și </w:t>
      </w:r>
      <w:r w:rsidRPr="00D413AD">
        <w:rPr>
          <w:rFonts w:ascii="Trebuchet MS" w:hAnsi="Trebuchet MS" w:cstheme="minorHAnsi"/>
          <w:b/>
          <w:color w:val="000066"/>
          <w:lang w:val="ro-RO"/>
        </w:rPr>
        <w:t xml:space="preserve">alte evenimente cum ar fi criza energetica, de materii prime, presiunile inflaționiste și </w:t>
      </w:r>
      <w:r w:rsidR="00B60EAA" w:rsidRPr="00D413AD">
        <w:rPr>
          <w:rFonts w:ascii="Trebuchet MS" w:hAnsi="Trebuchet MS" w:cstheme="minorHAnsi"/>
          <w:b/>
          <w:color w:val="000066"/>
          <w:lang w:val="ro-RO"/>
        </w:rPr>
        <w:t>conflictul</w:t>
      </w:r>
      <w:r w:rsidRPr="00D413AD">
        <w:rPr>
          <w:rFonts w:ascii="Trebuchet MS" w:hAnsi="Trebuchet MS" w:cstheme="minorHAnsi"/>
          <w:b/>
          <w:color w:val="000066"/>
          <w:lang w:val="ro-RO"/>
        </w:rPr>
        <w:t xml:space="preserve"> din Ucraina  înseamnă politici responsabile, prudente, calitative pentru viitor.</w:t>
      </w:r>
    </w:p>
    <w:p w14:paraId="70749019" w14:textId="3A689FB6" w:rsidR="004C461A" w:rsidRPr="00D413AD" w:rsidRDefault="004C461A" w:rsidP="007F6DED">
      <w:pPr>
        <w:spacing w:before="120"/>
        <w:jc w:val="both"/>
        <w:rPr>
          <w:rFonts w:ascii="Trebuchet MS" w:hAnsi="Trebuchet MS" w:cstheme="minorHAnsi"/>
          <w:lang w:val="ro-RO"/>
        </w:rPr>
      </w:pPr>
      <w:r w:rsidRPr="00D413AD">
        <w:rPr>
          <w:rFonts w:ascii="Trebuchet MS" w:hAnsi="Trebuchet MS" w:cstheme="minorHAnsi"/>
          <w:lang w:val="ro-RO"/>
        </w:rPr>
        <w:t xml:space="preserve">În contextul pandemiei, statele, printre care și România, au implementat programe importante de susținere a economiei și menținere a nivelului de trai. Adoptarea rapidă de măsuri fiscale, croite pentru a acoperi nevoile financiare în sectoarele cele mai afectate </w:t>
      </w:r>
      <w:r w:rsidRPr="00D413AD">
        <w:rPr>
          <w:rFonts w:ascii="Trebuchet MS" w:hAnsi="Trebuchet MS" w:cstheme="minorHAnsi"/>
          <w:lang w:val="ro-RO"/>
        </w:rPr>
        <w:lastRenderedPageBreak/>
        <w:t>de criza generată de pandemia COVID-19, în special pentru susținerea angajaților și/sau asigurarea unui venit minim celor aflați în șomaj, precum și pentru evitarea intrării în faliment a unui număr foarte mare de firme, în special IMM, sunt esențiale pentru a evita o contracție a activității economice, dar</w:t>
      </w:r>
      <w:r w:rsidR="002847DE">
        <w:rPr>
          <w:rFonts w:ascii="Trebuchet MS" w:hAnsi="Trebuchet MS" w:cstheme="minorHAnsi"/>
          <w:lang w:val="ro-RO"/>
        </w:rPr>
        <w:t xml:space="preserve"> și </w:t>
      </w:r>
      <w:r w:rsidRPr="00D413AD">
        <w:rPr>
          <w:rFonts w:ascii="Trebuchet MS" w:hAnsi="Trebuchet MS" w:cstheme="minorHAnsi"/>
          <w:lang w:val="ro-RO"/>
        </w:rPr>
        <w:t xml:space="preserve">pentru revenirea </w:t>
      </w:r>
      <w:r w:rsidR="00B60EAA" w:rsidRPr="00D413AD">
        <w:rPr>
          <w:rFonts w:ascii="Trebuchet MS" w:hAnsi="Trebuchet MS" w:cstheme="minorHAnsi"/>
          <w:lang w:val="ro-RO"/>
        </w:rPr>
        <w:t>creșterii</w:t>
      </w:r>
      <w:r w:rsidRPr="00D413AD">
        <w:rPr>
          <w:rFonts w:ascii="Trebuchet MS" w:hAnsi="Trebuchet MS" w:cstheme="minorHAnsi"/>
          <w:lang w:val="ro-RO"/>
        </w:rPr>
        <w:t xml:space="preserve"> la nivele sustenabile.</w:t>
      </w:r>
    </w:p>
    <w:p w14:paraId="42C8F223" w14:textId="3D7A8023" w:rsidR="004C461A" w:rsidRPr="00D413AD" w:rsidRDefault="004C461A" w:rsidP="007F6DED">
      <w:pPr>
        <w:spacing w:before="120"/>
        <w:jc w:val="both"/>
        <w:rPr>
          <w:rFonts w:ascii="Trebuchet MS" w:eastAsia="Calibri" w:hAnsi="Trebuchet MS" w:cstheme="minorHAnsi"/>
          <w:b/>
          <w:color w:val="000066"/>
          <w:lang w:val="ro-RO"/>
        </w:rPr>
      </w:pPr>
      <w:r w:rsidRPr="00D413AD">
        <w:rPr>
          <w:rFonts w:ascii="Trebuchet MS" w:hAnsi="Trebuchet MS" w:cstheme="minorHAnsi"/>
          <w:lang w:val="ro-RO"/>
        </w:rPr>
        <w:t xml:space="preserve">Măsurile de natură fiscală, deși necesare în special pentru sectoarele cele mai afectate, pot genera o creștere a datoriilor publice și deficitelor bugetare. Implementarea în România a unor politici fiscale și de venituri expansive într-o perioadă de creștere economică a condus la deteriorarea deficitului de cont curent, iar deficitul bugetar cash </w:t>
      </w:r>
      <w:r w:rsidR="00812DB8">
        <w:rPr>
          <w:rFonts w:ascii="Trebuchet MS" w:hAnsi="Trebuchet MS" w:cstheme="minorHAnsi"/>
          <w:lang w:val="ro-RO"/>
        </w:rPr>
        <w:t>a ajuns, în anul 2020, la 9,54</w:t>
      </w:r>
      <w:r w:rsidRPr="00D413AD">
        <w:rPr>
          <w:rFonts w:ascii="Trebuchet MS" w:hAnsi="Trebuchet MS" w:cstheme="minorHAnsi"/>
          <w:lang w:val="ro-RO"/>
        </w:rPr>
        <w:t xml:space="preserve">% din PIB, </w:t>
      </w:r>
      <w:r w:rsidRPr="00D413AD">
        <w:rPr>
          <w:rFonts w:ascii="Trebuchet MS" w:hAnsi="Trebuchet MS" w:cstheme="minorHAnsi"/>
          <w:b/>
          <w:color w:val="000066"/>
          <w:lang w:val="ro-RO"/>
        </w:rPr>
        <w:t>dar începe să scadă din anul 2021.</w:t>
      </w:r>
      <w:r w:rsidRPr="00D413AD">
        <w:rPr>
          <w:rFonts w:ascii="Trebuchet MS" w:hAnsi="Trebuchet MS" w:cstheme="minorHAnsi"/>
          <w:lang w:val="ro-RO"/>
        </w:rPr>
        <w:t xml:space="preserve"> </w:t>
      </w:r>
      <w:r w:rsidRPr="00D413AD">
        <w:rPr>
          <w:rFonts w:ascii="Trebuchet MS" w:eastAsia="Calibri" w:hAnsi="Trebuchet MS" w:cstheme="minorHAnsi"/>
          <w:lang w:val="ro-RO"/>
        </w:rPr>
        <w:t xml:space="preserve">În plus, colectarea deficitară a veniturilor bugetare și ponderea ridicată a cheltuielilor rigide în veniturile fiscale reprezintă vulnerabilități structurale ce vor îngreuna procesul de consolidare </w:t>
      </w:r>
      <w:r w:rsidR="00B60EAA" w:rsidRPr="00D413AD">
        <w:rPr>
          <w:rFonts w:ascii="Trebuchet MS" w:eastAsia="Calibri" w:hAnsi="Trebuchet MS" w:cstheme="minorHAnsi"/>
          <w:lang w:val="ro-RO"/>
        </w:rPr>
        <w:t>fiscală. Deja</w:t>
      </w:r>
      <w:r w:rsidRPr="00D413AD">
        <w:rPr>
          <w:rFonts w:ascii="Trebuchet MS" w:eastAsia="Calibri" w:hAnsi="Trebuchet MS" w:cstheme="minorHAnsi"/>
          <w:lang w:val="ro-RO"/>
        </w:rPr>
        <w:t xml:space="preserve"> se observă progrese pe linia ajustării bugetare</w:t>
      </w:r>
      <w:r w:rsidRPr="00D413AD">
        <w:rPr>
          <w:rFonts w:ascii="Trebuchet MS" w:eastAsia="Calibri" w:hAnsi="Trebuchet MS" w:cstheme="minorHAnsi"/>
          <w:b/>
          <w:color w:val="000066"/>
          <w:lang w:val="ro-RO"/>
        </w:rPr>
        <w:t>, deficitul cash</w:t>
      </w:r>
      <w:r w:rsidR="0052681F">
        <w:rPr>
          <w:rFonts w:ascii="Trebuchet MS" w:eastAsia="Calibri" w:hAnsi="Trebuchet MS" w:cstheme="minorHAnsi"/>
          <w:b/>
          <w:color w:val="000066"/>
          <w:lang w:val="ro-RO"/>
        </w:rPr>
        <w:t xml:space="preserve"> în </w:t>
      </w:r>
      <w:r w:rsidRPr="00D413AD">
        <w:rPr>
          <w:rFonts w:ascii="Trebuchet MS" w:eastAsia="Calibri" w:hAnsi="Trebuchet MS" w:cstheme="minorHAnsi"/>
          <w:b/>
          <w:color w:val="000066"/>
          <w:lang w:val="ro-RO"/>
        </w:rPr>
        <w:t>anul 2021 a fost de 6,76% din PIB fata de 9,54% din PIB</w:t>
      </w:r>
      <w:r w:rsidR="0052681F">
        <w:rPr>
          <w:rFonts w:ascii="Trebuchet MS" w:eastAsia="Calibri" w:hAnsi="Trebuchet MS" w:cstheme="minorHAnsi"/>
          <w:b/>
          <w:color w:val="000066"/>
          <w:lang w:val="ro-RO"/>
        </w:rPr>
        <w:t xml:space="preserve"> în </w:t>
      </w:r>
      <w:r w:rsidR="00B60EAA">
        <w:rPr>
          <w:rFonts w:ascii="Trebuchet MS" w:eastAsia="Calibri" w:hAnsi="Trebuchet MS" w:cstheme="minorHAnsi"/>
          <w:b/>
          <w:color w:val="000066"/>
          <w:lang w:val="ro-RO"/>
        </w:rPr>
        <w:t>anul 2020, observâ</w:t>
      </w:r>
      <w:r w:rsidRPr="00D413AD">
        <w:rPr>
          <w:rFonts w:ascii="Trebuchet MS" w:eastAsia="Calibri" w:hAnsi="Trebuchet MS" w:cstheme="minorHAnsi"/>
          <w:b/>
          <w:color w:val="000066"/>
          <w:lang w:val="ro-RO"/>
        </w:rPr>
        <w:t xml:space="preserve">ndu-se o ajustare de </w:t>
      </w:r>
      <w:r w:rsidR="00B60EAA" w:rsidRPr="00D413AD">
        <w:rPr>
          <w:rFonts w:ascii="Trebuchet MS" w:eastAsia="Calibri" w:hAnsi="Trebuchet MS" w:cstheme="minorHAnsi"/>
          <w:b/>
          <w:color w:val="000066"/>
          <w:lang w:val="ro-RO"/>
        </w:rPr>
        <w:t>proporții</w:t>
      </w:r>
      <w:r w:rsidRPr="00D413AD">
        <w:rPr>
          <w:rFonts w:ascii="Trebuchet MS" w:eastAsia="Calibri" w:hAnsi="Trebuchet MS" w:cstheme="minorHAnsi"/>
          <w:b/>
          <w:color w:val="000066"/>
          <w:lang w:val="ro-RO"/>
        </w:rPr>
        <w:t xml:space="preserve"> de 2,78 puncte procentuale.</w:t>
      </w:r>
    </w:p>
    <w:p w14:paraId="31FE07A6" w14:textId="430B3EE5" w:rsidR="004C461A" w:rsidRPr="00D413AD" w:rsidRDefault="004C461A" w:rsidP="007F6DED">
      <w:pPr>
        <w:spacing w:before="120"/>
        <w:jc w:val="both"/>
        <w:rPr>
          <w:rFonts w:ascii="Trebuchet MS" w:hAnsi="Trebuchet MS" w:cstheme="minorHAnsi"/>
          <w:b/>
          <w:lang w:val="ro-RO"/>
        </w:rPr>
      </w:pPr>
      <w:r w:rsidRPr="00D413AD">
        <w:rPr>
          <w:rFonts w:ascii="Trebuchet MS" w:hAnsi="Trebuchet MS" w:cstheme="minorHAnsi"/>
          <w:lang w:val="ro-RO"/>
        </w:rPr>
        <w:t>Construcția bugetară pentru anul 2023 și perspectiva 2024-2025 a avut la bază măsurile de relaxare fiscală începute în perioada anterioara izbucnirii pandemiei dar și măsurile fiscal-bugetare luate pe parcursul anului 2020</w:t>
      </w:r>
      <w:r w:rsidR="002847DE">
        <w:rPr>
          <w:rFonts w:ascii="Trebuchet MS" w:hAnsi="Trebuchet MS" w:cstheme="minorHAnsi"/>
          <w:lang w:val="ro-RO"/>
        </w:rPr>
        <w:t xml:space="preserve"> și </w:t>
      </w:r>
      <w:r w:rsidRPr="00D413AD">
        <w:rPr>
          <w:rFonts w:ascii="Trebuchet MS" w:hAnsi="Trebuchet MS" w:cstheme="minorHAnsi"/>
          <w:lang w:val="ro-RO"/>
        </w:rPr>
        <w:t>2021</w:t>
      </w:r>
      <w:r w:rsidR="002847DE">
        <w:rPr>
          <w:rFonts w:ascii="Trebuchet MS" w:hAnsi="Trebuchet MS" w:cstheme="minorHAnsi"/>
          <w:lang w:val="ro-RO"/>
        </w:rPr>
        <w:t xml:space="preserve"> și </w:t>
      </w:r>
      <w:r w:rsidRPr="00D413AD">
        <w:rPr>
          <w:rFonts w:ascii="Trebuchet MS" w:hAnsi="Trebuchet MS" w:cstheme="minorHAnsi"/>
          <w:lang w:val="ro-RO"/>
        </w:rPr>
        <w:t xml:space="preserve">2022, dar de mai mica anvergură,   pentru înlăturarea efectelor crizei Covid 19 și pentru </w:t>
      </w:r>
      <w:r w:rsidR="00B60EAA" w:rsidRPr="00D413AD">
        <w:rPr>
          <w:rFonts w:ascii="Trebuchet MS" w:hAnsi="Trebuchet MS" w:cstheme="minorHAnsi"/>
          <w:lang w:val="ro-RO"/>
        </w:rPr>
        <w:t>susținerea</w:t>
      </w:r>
      <w:r w:rsidRPr="00D413AD">
        <w:rPr>
          <w:rFonts w:ascii="Trebuchet MS" w:hAnsi="Trebuchet MS" w:cstheme="minorHAnsi"/>
          <w:lang w:val="ro-RO"/>
        </w:rPr>
        <w:t xml:space="preserve"> </w:t>
      </w:r>
      <w:r w:rsidR="00B60EAA" w:rsidRPr="00D413AD">
        <w:rPr>
          <w:rFonts w:ascii="Trebuchet MS" w:hAnsi="Trebuchet MS" w:cstheme="minorHAnsi"/>
          <w:lang w:val="ro-RO"/>
        </w:rPr>
        <w:t>refugiaților</w:t>
      </w:r>
      <w:r w:rsidRPr="00D413AD">
        <w:rPr>
          <w:rFonts w:ascii="Trebuchet MS" w:hAnsi="Trebuchet MS" w:cstheme="minorHAnsi"/>
          <w:lang w:val="ro-RO"/>
        </w:rPr>
        <w:t xml:space="preserve"> </w:t>
      </w:r>
      <w:r w:rsidR="00B60EAA" w:rsidRPr="00D413AD">
        <w:rPr>
          <w:rFonts w:ascii="Trebuchet MS" w:hAnsi="Trebuchet MS" w:cstheme="minorHAnsi"/>
          <w:lang w:val="ro-RO"/>
        </w:rPr>
        <w:t>ucraineni</w:t>
      </w:r>
      <w:r w:rsidRPr="00D413AD">
        <w:rPr>
          <w:rFonts w:ascii="Trebuchet MS" w:hAnsi="Trebuchet MS" w:cstheme="minorHAnsi"/>
          <w:lang w:val="ro-RO"/>
        </w:rPr>
        <w:t xml:space="preserve">,  </w:t>
      </w:r>
      <w:r w:rsidRPr="00D413AD">
        <w:rPr>
          <w:rFonts w:ascii="Trebuchet MS" w:hAnsi="Trebuchet MS" w:cstheme="minorHAnsi"/>
          <w:b/>
          <w:lang w:val="ro-RO"/>
        </w:rPr>
        <w:t>precum și ridicarea a cea mai ma</w:t>
      </w:r>
      <w:r w:rsidR="00812DB8">
        <w:rPr>
          <w:rFonts w:ascii="Trebuchet MS" w:hAnsi="Trebuchet MS" w:cstheme="minorHAnsi"/>
          <w:b/>
          <w:lang w:val="ro-RO"/>
        </w:rPr>
        <w:t xml:space="preserve">re parte din măsuri de sprijin </w:t>
      </w:r>
      <w:r w:rsidRPr="00D413AD">
        <w:rPr>
          <w:rFonts w:ascii="Trebuchet MS" w:hAnsi="Trebuchet MS" w:cstheme="minorHAnsi"/>
          <w:b/>
          <w:lang w:val="ro-RO"/>
        </w:rPr>
        <w:t>în anul 2022 care vor influența cadrul macroeconomic și indicatorii bugetari pe orizontul 2023-2025.</w:t>
      </w:r>
    </w:p>
    <w:p w14:paraId="79784A76" w14:textId="16FCABA8" w:rsidR="004C461A" w:rsidRPr="00D413AD" w:rsidRDefault="004C461A" w:rsidP="007F6DED">
      <w:pPr>
        <w:spacing w:before="120"/>
        <w:jc w:val="both"/>
        <w:rPr>
          <w:rFonts w:ascii="Trebuchet MS" w:hAnsi="Trebuchet MS" w:cstheme="minorHAnsi"/>
          <w:lang w:val="ro-RO"/>
        </w:rPr>
      </w:pPr>
      <w:r w:rsidRPr="00D413AD">
        <w:rPr>
          <w:rFonts w:ascii="Trebuchet MS" w:eastAsia="Calibri" w:hAnsi="Trebuchet MS" w:cstheme="minorHAnsi"/>
          <w:bCs/>
          <w:iCs/>
          <w:lang w:val="ro-RO" w:eastAsia="zh-CN"/>
        </w:rPr>
        <w:t>În termeni structurali, se estimează că deviația semnificativă înregistrată în anul 2016 de la OTM stabilit pentru România (respectiv 1% din PIB) a început să se ajusteze începând c</w:t>
      </w:r>
      <w:r w:rsidR="00812DB8">
        <w:rPr>
          <w:rFonts w:ascii="Trebuchet MS" w:eastAsia="Calibri" w:hAnsi="Trebuchet MS" w:cstheme="minorHAnsi"/>
          <w:bCs/>
          <w:iCs/>
          <w:lang w:val="ro-RO" w:eastAsia="zh-CN"/>
        </w:rPr>
        <w:t>u anul 2021, proces ce continuă</w:t>
      </w:r>
      <w:r w:rsidRPr="00D413AD">
        <w:rPr>
          <w:rFonts w:ascii="Trebuchet MS" w:eastAsia="Calibri" w:hAnsi="Trebuchet MS" w:cstheme="minorHAnsi"/>
          <w:bCs/>
          <w:iCs/>
          <w:lang w:val="ro-RO" w:eastAsia="zh-CN"/>
        </w:rPr>
        <w:t xml:space="preserve"> și în anul 2023</w:t>
      </w:r>
      <w:r w:rsidR="002847DE">
        <w:rPr>
          <w:rFonts w:ascii="Trebuchet MS" w:eastAsia="Calibri" w:hAnsi="Trebuchet MS" w:cstheme="minorHAnsi"/>
          <w:bCs/>
          <w:iCs/>
          <w:lang w:val="ro-RO" w:eastAsia="zh-CN"/>
        </w:rPr>
        <w:t xml:space="preserve"> și </w:t>
      </w:r>
      <w:r w:rsidRPr="00D413AD">
        <w:rPr>
          <w:rFonts w:ascii="Trebuchet MS" w:eastAsia="Calibri" w:hAnsi="Trebuchet MS" w:cstheme="minorHAnsi"/>
          <w:bCs/>
          <w:iCs/>
          <w:lang w:val="ro-RO" w:eastAsia="zh-CN"/>
        </w:rPr>
        <w:t xml:space="preserve">pe tot orizontul de </w:t>
      </w:r>
      <w:r w:rsidR="00B60EAA" w:rsidRPr="00D413AD">
        <w:rPr>
          <w:rFonts w:ascii="Trebuchet MS" w:eastAsia="Calibri" w:hAnsi="Trebuchet MS" w:cstheme="minorHAnsi"/>
          <w:bCs/>
          <w:iCs/>
          <w:lang w:val="ro-RO" w:eastAsia="zh-CN"/>
        </w:rPr>
        <w:t>referința</w:t>
      </w:r>
      <w:r w:rsidRPr="00D413AD">
        <w:rPr>
          <w:rFonts w:ascii="Trebuchet MS" w:eastAsia="Calibri" w:hAnsi="Trebuchet MS" w:cstheme="minorHAnsi"/>
          <w:bCs/>
          <w:iCs/>
          <w:lang w:val="ro-RO" w:eastAsia="zh-CN"/>
        </w:rPr>
        <w:t xml:space="preserve">  ceea ce evidențiază intenția </w:t>
      </w:r>
      <w:r w:rsidR="00B60EAA" w:rsidRPr="00D413AD">
        <w:rPr>
          <w:rFonts w:ascii="Trebuchet MS" w:eastAsia="Calibri" w:hAnsi="Trebuchet MS" w:cstheme="minorHAnsi"/>
          <w:bCs/>
          <w:iCs/>
          <w:lang w:val="ro-RO" w:eastAsia="zh-CN"/>
        </w:rPr>
        <w:t>autorităților</w:t>
      </w:r>
      <w:r w:rsidRPr="00D413AD">
        <w:rPr>
          <w:rFonts w:ascii="Trebuchet MS" w:eastAsia="Calibri" w:hAnsi="Trebuchet MS" w:cstheme="minorHAnsi"/>
          <w:bCs/>
          <w:iCs/>
          <w:lang w:val="ro-RO" w:eastAsia="zh-CN"/>
        </w:rPr>
        <w:t xml:space="preserve"> române pentru formularea unei politici sănătoase</w:t>
      </w:r>
      <w:r w:rsidR="002847DE">
        <w:rPr>
          <w:rFonts w:ascii="Trebuchet MS" w:eastAsia="Calibri" w:hAnsi="Trebuchet MS" w:cstheme="minorHAnsi"/>
          <w:bCs/>
          <w:iCs/>
          <w:lang w:val="ro-RO" w:eastAsia="zh-CN"/>
        </w:rPr>
        <w:t xml:space="preserve"> și </w:t>
      </w:r>
      <w:r w:rsidRPr="00D413AD">
        <w:rPr>
          <w:rFonts w:ascii="Trebuchet MS" w:eastAsia="Calibri" w:hAnsi="Trebuchet MS" w:cstheme="minorHAnsi"/>
          <w:bCs/>
          <w:iCs/>
          <w:lang w:val="ro-RO" w:eastAsia="zh-CN"/>
        </w:rPr>
        <w:t>sustenabile</w:t>
      </w:r>
      <w:r w:rsidR="0052681F">
        <w:rPr>
          <w:rFonts w:ascii="Trebuchet MS" w:eastAsia="Calibri" w:hAnsi="Trebuchet MS" w:cstheme="minorHAnsi"/>
          <w:bCs/>
          <w:iCs/>
          <w:lang w:val="ro-RO" w:eastAsia="zh-CN"/>
        </w:rPr>
        <w:t xml:space="preserve"> în </w:t>
      </w:r>
      <w:r w:rsidRPr="00D413AD">
        <w:rPr>
          <w:rFonts w:ascii="Trebuchet MS" w:eastAsia="Calibri" w:hAnsi="Trebuchet MS" w:cstheme="minorHAnsi"/>
          <w:bCs/>
          <w:iCs/>
          <w:lang w:val="ro-RO" w:eastAsia="zh-CN"/>
        </w:rPr>
        <w:t xml:space="preserve">domeniul </w:t>
      </w:r>
      <w:r w:rsidR="00B60EAA" w:rsidRPr="00D413AD">
        <w:rPr>
          <w:rFonts w:ascii="Trebuchet MS" w:eastAsia="Calibri" w:hAnsi="Trebuchet MS" w:cstheme="minorHAnsi"/>
          <w:bCs/>
          <w:iCs/>
          <w:lang w:val="ro-RO" w:eastAsia="zh-CN"/>
        </w:rPr>
        <w:t>finanțelor</w:t>
      </w:r>
      <w:r w:rsidRPr="00D413AD">
        <w:rPr>
          <w:rFonts w:ascii="Trebuchet MS" w:eastAsia="Calibri" w:hAnsi="Trebuchet MS" w:cstheme="minorHAnsi"/>
          <w:bCs/>
          <w:iCs/>
          <w:lang w:val="ro-RO" w:eastAsia="zh-CN"/>
        </w:rPr>
        <w:t xml:space="preserve"> publice, care sa se </w:t>
      </w:r>
      <w:r w:rsidR="00B60EAA" w:rsidRPr="00D413AD">
        <w:rPr>
          <w:rFonts w:ascii="Trebuchet MS" w:eastAsia="Calibri" w:hAnsi="Trebuchet MS" w:cstheme="minorHAnsi"/>
          <w:bCs/>
          <w:iCs/>
          <w:lang w:val="ro-RO" w:eastAsia="zh-CN"/>
        </w:rPr>
        <w:t>încadreze</w:t>
      </w:r>
      <w:r w:rsidR="0052681F">
        <w:rPr>
          <w:rFonts w:ascii="Trebuchet MS" w:eastAsia="Calibri" w:hAnsi="Trebuchet MS" w:cstheme="minorHAnsi"/>
          <w:bCs/>
          <w:iCs/>
          <w:lang w:val="ro-RO" w:eastAsia="zh-CN"/>
        </w:rPr>
        <w:t xml:space="preserve"> în </w:t>
      </w:r>
      <w:r w:rsidRPr="00D413AD">
        <w:rPr>
          <w:rFonts w:ascii="Trebuchet MS" w:eastAsia="Calibri" w:hAnsi="Trebuchet MS" w:cstheme="minorHAnsi"/>
          <w:bCs/>
          <w:iCs/>
          <w:lang w:val="ro-RO" w:eastAsia="zh-CN"/>
        </w:rPr>
        <w:t xml:space="preserve">agenda </w:t>
      </w:r>
      <w:r w:rsidR="00B60EAA" w:rsidRPr="00D413AD">
        <w:rPr>
          <w:rFonts w:ascii="Trebuchet MS" w:eastAsia="Calibri" w:hAnsi="Trebuchet MS" w:cstheme="minorHAnsi"/>
          <w:bCs/>
          <w:iCs/>
          <w:lang w:val="ro-RO" w:eastAsia="zh-CN"/>
        </w:rPr>
        <w:t>europeană</w:t>
      </w:r>
      <w:r w:rsidRPr="00D413AD">
        <w:rPr>
          <w:rFonts w:ascii="Trebuchet MS" w:eastAsia="Calibri" w:hAnsi="Trebuchet MS" w:cstheme="minorHAnsi"/>
          <w:bCs/>
          <w:iCs/>
          <w:lang w:val="ro-RO" w:eastAsia="zh-CN"/>
        </w:rPr>
        <w:t>.</w:t>
      </w:r>
    </w:p>
    <w:p w14:paraId="16CD84EF" w14:textId="77777777" w:rsidR="004C461A" w:rsidRPr="00812DB8" w:rsidRDefault="004C461A" w:rsidP="004C461A">
      <w:pPr>
        <w:rPr>
          <w:rFonts w:ascii="Trebuchet MS" w:hAnsi="Trebuchet MS"/>
          <w:lang w:val="ro-RO"/>
        </w:rPr>
      </w:pPr>
    </w:p>
    <w:p w14:paraId="536DB82A" w14:textId="77777777" w:rsidR="00987C53" w:rsidRPr="00812DB8" w:rsidRDefault="00987C53" w:rsidP="0002770B">
      <w:pPr>
        <w:widowControl w:val="0"/>
        <w:tabs>
          <w:tab w:val="left" w:pos="993"/>
          <w:tab w:val="left" w:pos="9639"/>
        </w:tabs>
        <w:spacing w:before="120"/>
        <w:jc w:val="both"/>
        <w:rPr>
          <w:rFonts w:ascii="Trebuchet MS" w:hAnsi="Trebuchet MS" w:cs="Calibri"/>
          <w:iCs/>
          <w:lang w:val="ro-RO"/>
        </w:rPr>
      </w:pPr>
    </w:p>
    <w:p w14:paraId="6A6B9830" w14:textId="77777777" w:rsidR="00B072F3" w:rsidRPr="00D413AD"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p>
    <w:p w14:paraId="3CBA47C6" w14:textId="77777777" w:rsidR="00F67752" w:rsidRPr="00D413AD"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r w:rsidRPr="00D413AD">
        <w:rPr>
          <w:rFonts w:ascii="Trebuchet MS" w:hAnsi="Trebuchet MS" w:cs="Calibri"/>
          <w:b/>
          <w:lang w:val="ro-RO"/>
        </w:rPr>
        <w:t xml:space="preserve">3. CADRUL MACROECONOMIC </w:t>
      </w:r>
    </w:p>
    <w:p w14:paraId="516044B4" w14:textId="77777777" w:rsidR="00B072F3" w:rsidRPr="00D413AD"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p>
    <w:p w14:paraId="75389C0F" w14:textId="6645FC9B" w:rsidR="00B072F3" w:rsidRPr="00D413AD" w:rsidRDefault="00B072F3" w:rsidP="0002770B">
      <w:pPr>
        <w:widowControl w:val="0"/>
        <w:tabs>
          <w:tab w:val="left" w:pos="9639"/>
        </w:tabs>
        <w:suppressAutoHyphens/>
        <w:autoSpaceDE w:val="0"/>
        <w:autoSpaceDN w:val="0"/>
        <w:adjustRightInd w:val="0"/>
        <w:spacing w:before="120"/>
        <w:jc w:val="both"/>
        <w:rPr>
          <w:rFonts w:ascii="Trebuchet MS" w:hAnsi="Trebuchet MS" w:cs="Calibri"/>
          <w:lang w:val="ro-RO"/>
        </w:rPr>
      </w:pPr>
    </w:p>
    <w:p w14:paraId="17C7D028" w14:textId="6049D697" w:rsidR="00D979CE" w:rsidRPr="00D413AD" w:rsidRDefault="00D979CE" w:rsidP="007F6DED">
      <w:pPr>
        <w:widowControl w:val="0"/>
        <w:shd w:val="clear" w:color="auto" w:fill="9CC2E5" w:themeFill="accent1" w:themeFillTint="99"/>
        <w:tabs>
          <w:tab w:val="left" w:pos="9639"/>
        </w:tabs>
        <w:spacing w:before="120"/>
        <w:jc w:val="both"/>
        <w:rPr>
          <w:rFonts w:ascii="Trebuchet MS" w:hAnsi="Trebuchet MS" w:cs="Calibri"/>
          <w:b/>
          <w:bCs/>
          <w:lang w:val="ro-RO"/>
        </w:rPr>
      </w:pPr>
      <w:r w:rsidRPr="00D413AD">
        <w:rPr>
          <w:rFonts w:ascii="Trebuchet MS" w:hAnsi="Trebuchet MS" w:cs="Calibri"/>
          <w:b/>
          <w:bCs/>
          <w:lang w:val="ro-RO"/>
        </w:rPr>
        <w:t xml:space="preserve">3.1 </w:t>
      </w:r>
      <w:r w:rsidR="00B32656" w:rsidRPr="00D413AD">
        <w:rPr>
          <w:rFonts w:ascii="Trebuchet MS" w:hAnsi="Trebuchet MS" w:cs="Calibri"/>
          <w:b/>
          <w:bCs/>
          <w:lang w:val="ro-RO"/>
        </w:rPr>
        <w:t>EVOLUȚII MACROECONOMICE RECENTE ALE ECONOMIEI ROMÂNEȘTI</w:t>
      </w:r>
    </w:p>
    <w:p w14:paraId="20D243CA" w14:textId="77777777" w:rsidR="00A17843" w:rsidRPr="00D413AD" w:rsidRDefault="00A17843" w:rsidP="00005ECB">
      <w:pPr>
        <w:spacing w:before="120"/>
        <w:jc w:val="both"/>
        <w:rPr>
          <w:rFonts w:ascii="Trebuchet MS" w:hAnsi="Trebuchet MS" w:cs="Calibri"/>
          <w:b/>
          <w:bCs/>
          <w:i/>
          <w:lang w:val="ro-RO"/>
        </w:rPr>
      </w:pPr>
      <w:r w:rsidRPr="00D413AD">
        <w:rPr>
          <w:rFonts w:ascii="Trebuchet MS" w:hAnsi="Trebuchet MS" w:cs="Calibri"/>
          <w:b/>
          <w:bCs/>
          <w:i/>
          <w:lang w:val="ro-RO"/>
        </w:rPr>
        <w:t>Anul 2021</w:t>
      </w:r>
    </w:p>
    <w:p w14:paraId="3D7F4FDC" w14:textId="0E43ECC0"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În anul 2021, conform datelor provizorii, </w:t>
      </w:r>
      <w:r w:rsidR="00B60EAA" w:rsidRPr="00D413AD">
        <w:rPr>
          <w:rFonts w:ascii="Trebuchet MS" w:hAnsi="Trebuchet MS" w:cs="Arial"/>
          <w:b/>
          <w:lang w:val="ro-RO"/>
        </w:rPr>
        <w:t>creșterea</w:t>
      </w:r>
      <w:r w:rsidRPr="00D413AD">
        <w:rPr>
          <w:rFonts w:ascii="Trebuchet MS" w:hAnsi="Trebuchet MS" w:cs="Arial"/>
          <w:b/>
          <w:lang w:val="ro-RO"/>
        </w:rPr>
        <w:t xml:space="preserve"> economică a fost de 5,9%</w:t>
      </w:r>
      <w:r w:rsidRPr="00D413AD">
        <w:rPr>
          <w:rFonts w:ascii="Trebuchet MS" w:hAnsi="Trebuchet MS" w:cs="Arial"/>
          <w:lang w:val="ro-RO"/>
        </w:rPr>
        <w:t xml:space="preserve"> (1,9 puncte procentuale peste nivelul anului 2019), aceasta realizându-se în </w:t>
      </w:r>
      <w:r w:rsidR="00B60EAA" w:rsidRPr="00D413AD">
        <w:rPr>
          <w:rFonts w:ascii="Trebuchet MS" w:hAnsi="Trebuchet MS" w:cs="Arial"/>
          <w:lang w:val="ro-RO"/>
        </w:rPr>
        <w:t>condițiile</w:t>
      </w:r>
      <w:r w:rsidRPr="00D413AD">
        <w:rPr>
          <w:rFonts w:ascii="Trebuchet MS" w:hAnsi="Trebuchet MS" w:cs="Arial"/>
          <w:lang w:val="ro-RO"/>
        </w:rPr>
        <w:t xml:space="preserve"> continuării crizei sanitare pe parcursul întregii perioade </w:t>
      </w:r>
      <w:r w:rsidR="00B60EAA" w:rsidRPr="00D413AD">
        <w:rPr>
          <w:rFonts w:ascii="Trebuchet MS" w:hAnsi="Trebuchet MS" w:cs="Arial"/>
          <w:lang w:val="ro-RO"/>
        </w:rPr>
        <w:t>și</w:t>
      </w:r>
      <w:r w:rsidRPr="00D413AD">
        <w:rPr>
          <w:rFonts w:ascii="Trebuchet MS" w:hAnsi="Trebuchet MS" w:cs="Arial"/>
          <w:lang w:val="ro-RO"/>
        </w:rPr>
        <w:t xml:space="preserve"> </w:t>
      </w:r>
      <w:r w:rsidR="00B60EAA" w:rsidRPr="00D413AD">
        <w:rPr>
          <w:rFonts w:ascii="Trebuchet MS" w:hAnsi="Trebuchet MS" w:cs="Arial"/>
          <w:lang w:val="ro-RO"/>
        </w:rPr>
        <w:t>menținerii</w:t>
      </w:r>
      <w:r w:rsidRPr="00D413AD">
        <w:rPr>
          <w:rFonts w:ascii="Trebuchet MS" w:hAnsi="Trebuchet MS" w:cs="Arial"/>
          <w:lang w:val="ro-RO"/>
        </w:rPr>
        <w:t xml:space="preserve"> stării de alertă cu </w:t>
      </w:r>
      <w:r w:rsidR="00B60EAA" w:rsidRPr="00D413AD">
        <w:rPr>
          <w:rFonts w:ascii="Trebuchet MS" w:hAnsi="Trebuchet MS" w:cs="Arial"/>
          <w:lang w:val="ro-RO"/>
        </w:rPr>
        <w:t>restricțiile</w:t>
      </w:r>
      <w:r w:rsidRPr="00D413AD">
        <w:rPr>
          <w:rFonts w:ascii="Trebuchet MS" w:hAnsi="Trebuchet MS" w:cs="Arial"/>
          <w:lang w:val="ro-RO"/>
        </w:rPr>
        <w:t xml:space="preserve"> specifice. Mai mult, economia românească s-a confruntat </w:t>
      </w:r>
      <w:r w:rsidR="00B60EAA" w:rsidRPr="00D413AD">
        <w:rPr>
          <w:rFonts w:ascii="Trebuchet MS" w:hAnsi="Trebuchet MS" w:cs="Arial"/>
          <w:lang w:val="ro-RO"/>
        </w:rPr>
        <w:t>și</w:t>
      </w:r>
      <w:r w:rsidRPr="00D413AD">
        <w:rPr>
          <w:rFonts w:ascii="Trebuchet MS" w:hAnsi="Trebuchet MS" w:cs="Arial"/>
          <w:lang w:val="ro-RO"/>
        </w:rPr>
        <w:t xml:space="preserve"> cu </w:t>
      </w:r>
      <w:r w:rsidR="00B60EAA" w:rsidRPr="00D413AD">
        <w:rPr>
          <w:rFonts w:ascii="Trebuchet MS" w:hAnsi="Trebuchet MS" w:cs="Arial"/>
          <w:lang w:val="ro-RO"/>
        </w:rPr>
        <w:t>apariția</w:t>
      </w:r>
      <w:r w:rsidRPr="00D413AD">
        <w:rPr>
          <w:rFonts w:ascii="Trebuchet MS" w:hAnsi="Trebuchet MS" w:cs="Arial"/>
          <w:lang w:val="ro-RO"/>
        </w:rPr>
        <w:t xml:space="preserve"> unor fenomene perturbatoare cum au fost </w:t>
      </w:r>
      <w:r w:rsidR="00B60EAA" w:rsidRPr="00D413AD">
        <w:rPr>
          <w:rFonts w:ascii="Trebuchet MS" w:hAnsi="Trebuchet MS" w:cs="Arial"/>
          <w:lang w:val="ro-RO"/>
        </w:rPr>
        <w:t>creșterea</w:t>
      </w:r>
      <w:r w:rsidRPr="00D413AD">
        <w:rPr>
          <w:rFonts w:ascii="Trebuchet MS" w:hAnsi="Trebuchet MS" w:cs="Arial"/>
          <w:lang w:val="ro-RO"/>
        </w:rPr>
        <w:t xml:space="preserve"> </w:t>
      </w:r>
      <w:r w:rsidR="00B60EAA" w:rsidRPr="00D413AD">
        <w:rPr>
          <w:rFonts w:ascii="Trebuchet MS" w:hAnsi="Trebuchet MS" w:cs="Arial"/>
          <w:lang w:val="ro-RO"/>
        </w:rPr>
        <w:t>prețurilor</w:t>
      </w:r>
      <w:r w:rsidRPr="00D413AD">
        <w:rPr>
          <w:rFonts w:ascii="Trebuchet MS" w:hAnsi="Trebuchet MS" w:cs="Arial"/>
          <w:lang w:val="ro-RO"/>
        </w:rPr>
        <w:t xml:space="preserve"> materialelor de </w:t>
      </w:r>
      <w:r w:rsidR="00B60EAA" w:rsidRPr="00D413AD">
        <w:rPr>
          <w:rFonts w:ascii="Trebuchet MS" w:hAnsi="Trebuchet MS" w:cs="Arial"/>
          <w:lang w:val="ro-RO"/>
        </w:rPr>
        <w:t>construcții</w:t>
      </w:r>
      <w:r w:rsidRPr="00D413AD">
        <w:rPr>
          <w:rFonts w:ascii="Trebuchet MS" w:hAnsi="Trebuchet MS" w:cs="Arial"/>
          <w:lang w:val="ro-RO"/>
        </w:rPr>
        <w:t xml:space="preserve">, la energie, puseul </w:t>
      </w:r>
      <w:r w:rsidR="00B60EAA" w:rsidRPr="00D413AD">
        <w:rPr>
          <w:rFonts w:ascii="Trebuchet MS" w:hAnsi="Trebuchet MS" w:cs="Arial"/>
          <w:lang w:val="ro-RO"/>
        </w:rPr>
        <w:t>inflaționist</w:t>
      </w:r>
      <w:r w:rsidRPr="00D413AD">
        <w:rPr>
          <w:rFonts w:ascii="Trebuchet MS" w:hAnsi="Trebuchet MS" w:cs="Arial"/>
          <w:lang w:val="ro-RO"/>
        </w:rPr>
        <w:t xml:space="preserve"> din a doua parte a anului, precum </w:t>
      </w:r>
      <w:r w:rsidR="00B60EAA" w:rsidRPr="00D413AD">
        <w:rPr>
          <w:rFonts w:ascii="Trebuchet MS" w:hAnsi="Trebuchet MS" w:cs="Arial"/>
          <w:lang w:val="ro-RO"/>
        </w:rPr>
        <w:t>și</w:t>
      </w:r>
      <w:r w:rsidRPr="00D413AD">
        <w:rPr>
          <w:rFonts w:ascii="Trebuchet MS" w:hAnsi="Trebuchet MS" w:cs="Arial"/>
          <w:lang w:val="ro-RO"/>
        </w:rPr>
        <w:t xml:space="preserve"> unele </w:t>
      </w:r>
      <w:r w:rsidR="00B60EAA" w:rsidRPr="00D413AD">
        <w:rPr>
          <w:rFonts w:ascii="Trebuchet MS" w:hAnsi="Trebuchet MS" w:cs="Arial"/>
          <w:lang w:val="ro-RO"/>
        </w:rPr>
        <w:t>dificultăți</w:t>
      </w:r>
      <w:r w:rsidRPr="00D413AD">
        <w:rPr>
          <w:rFonts w:ascii="Trebuchet MS" w:hAnsi="Trebuchet MS" w:cs="Arial"/>
          <w:lang w:val="ro-RO"/>
        </w:rPr>
        <w:t xml:space="preserve"> în procesele de aprovizionare. Toate acestea </w:t>
      </w:r>
      <w:r w:rsidR="00B60EAA" w:rsidRPr="00D413AD">
        <w:rPr>
          <w:rFonts w:ascii="Trebuchet MS" w:hAnsi="Trebuchet MS" w:cs="Arial"/>
          <w:lang w:val="ro-RO"/>
        </w:rPr>
        <w:t>și</w:t>
      </w:r>
      <w:r w:rsidRPr="00D413AD">
        <w:rPr>
          <w:rFonts w:ascii="Trebuchet MS" w:hAnsi="Trebuchet MS" w:cs="Arial"/>
          <w:lang w:val="ro-RO"/>
        </w:rPr>
        <w:t xml:space="preserve">-au pus amprenta asupra </w:t>
      </w:r>
      <w:r w:rsidR="00B60EAA" w:rsidRPr="00D413AD">
        <w:rPr>
          <w:rFonts w:ascii="Trebuchet MS" w:hAnsi="Trebuchet MS" w:cs="Arial"/>
          <w:lang w:val="ro-RO"/>
        </w:rPr>
        <w:t>activității</w:t>
      </w:r>
      <w:r w:rsidRPr="00D413AD">
        <w:rPr>
          <w:rFonts w:ascii="Trebuchet MS" w:hAnsi="Trebuchet MS" w:cs="Arial"/>
          <w:lang w:val="ro-RO"/>
        </w:rPr>
        <w:t xml:space="preserve">, conducând la o decelerare a ritmului </w:t>
      </w:r>
      <w:r w:rsidR="00B60EAA" w:rsidRPr="00D413AD">
        <w:rPr>
          <w:rFonts w:ascii="Trebuchet MS" w:hAnsi="Trebuchet MS" w:cs="Arial"/>
          <w:lang w:val="ro-RO"/>
        </w:rPr>
        <w:t>creșterii</w:t>
      </w:r>
      <w:r w:rsidRPr="00D413AD">
        <w:rPr>
          <w:rFonts w:ascii="Trebuchet MS" w:hAnsi="Trebuchet MS" w:cs="Arial"/>
          <w:lang w:val="ro-RO"/>
        </w:rPr>
        <w:t xml:space="preserve"> economice, cu precădere în ultima parte a anului.</w:t>
      </w:r>
    </w:p>
    <w:p w14:paraId="58277C98" w14:textId="2B8D62D1"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În </w:t>
      </w:r>
      <w:r w:rsidRPr="00D413AD">
        <w:rPr>
          <w:rFonts w:ascii="Trebuchet MS" w:hAnsi="Trebuchet MS" w:cs="Arial"/>
          <w:b/>
          <w:lang w:val="ro-RO"/>
        </w:rPr>
        <w:t>industrie</w:t>
      </w:r>
      <w:r w:rsidRPr="00D413AD">
        <w:rPr>
          <w:rFonts w:ascii="Trebuchet MS" w:hAnsi="Trebuchet MS" w:cs="Arial"/>
          <w:lang w:val="ro-RO"/>
        </w:rPr>
        <w:t xml:space="preserve">, valoarea adăugată brută s-a majorat cu 5%, în </w:t>
      </w:r>
      <w:r w:rsidR="00B60EAA" w:rsidRPr="00D413AD">
        <w:rPr>
          <w:rFonts w:ascii="Trebuchet MS" w:hAnsi="Trebuchet MS" w:cs="Arial"/>
          <w:lang w:val="ro-RO"/>
        </w:rPr>
        <w:t>condițiile</w:t>
      </w:r>
      <w:r w:rsidRPr="00D413AD">
        <w:rPr>
          <w:rFonts w:ascii="Trebuchet MS" w:hAnsi="Trebuchet MS" w:cs="Arial"/>
          <w:lang w:val="ro-RO"/>
        </w:rPr>
        <w:t xml:space="preserve"> diminuării accentuate a amplitudinii </w:t>
      </w:r>
      <w:r w:rsidR="00B60EAA" w:rsidRPr="00D413AD">
        <w:rPr>
          <w:rFonts w:ascii="Trebuchet MS" w:hAnsi="Trebuchet MS" w:cs="Arial"/>
          <w:lang w:val="ro-RO"/>
        </w:rPr>
        <w:t>creșterii</w:t>
      </w:r>
      <w:r w:rsidRPr="00D413AD">
        <w:rPr>
          <w:rFonts w:ascii="Trebuchet MS" w:hAnsi="Trebuchet MS" w:cs="Arial"/>
          <w:lang w:val="ro-RO"/>
        </w:rPr>
        <w:t xml:space="preserve"> în trimestrul III (2,2% comparativ cu </w:t>
      </w:r>
      <w:r w:rsidR="00B60EAA" w:rsidRPr="00D413AD">
        <w:rPr>
          <w:rFonts w:ascii="Trebuchet MS" w:hAnsi="Trebuchet MS" w:cs="Arial"/>
          <w:lang w:val="ro-RO"/>
        </w:rPr>
        <w:t>aceeași</w:t>
      </w:r>
      <w:r w:rsidRPr="00D413AD">
        <w:rPr>
          <w:rFonts w:ascii="Trebuchet MS" w:hAnsi="Trebuchet MS" w:cs="Arial"/>
          <w:lang w:val="ro-RO"/>
        </w:rPr>
        <w:t xml:space="preserve"> perioadă din anul precedent) </w:t>
      </w:r>
      <w:r w:rsidR="00B60EAA" w:rsidRPr="00D413AD">
        <w:rPr>
          <w:rFonts w:ascii="Trebuchet MS" w:hAnsi="Trebuchet MS" w:cs="Arial"/>
          <w:lang w:val="ro-RO"/>
        </w:rPr>
        <w:t>și</w:t>
      </w:r>
      <w:r w:rsidRPr="00D413AD">
        <w:rPr>
          <w:rFonts w:ascii="Trebuchet MS" w:hAnsi="Trebuchet MS" w:cs="Arial"/>
          <w:lang w:val="ro-RO"/>
        </w:rPr>
        <w:t xml:space="preserve"> a unei </w:t>
      </w:r>
      <w:r w:rsidR="00B60EAA" w:rsidRPr="00D413AD">
        <w:rPr>
          <w:rFonts w:ascii="Trebuchet MS" w:hAnsi="Trebuchet MS" w:cs="Arial"/>
          <w:lang w:val="ro-RO"/>
        </w:rPr>
        <w:t>evoluții</w:t>
      </w:r>
      <w:r w:rsidRPr="00D413AD">
        <w:rPr>
          <w:rFonts w:ascii="Trebuchet MS" w:hAnsi="Trebuchet MS" w:cs="Arial"/>
          <w:lang w:val="ro-RO"/>
        </w:rPr>
        <w:t xml:space="preserve"> negative în ultimul trimestru (-2,2% </w:t>
      </w:r>
      <w:r w:rsidR="00B60EAA" w:rsidRPr="00D413AD">
        <w:rPr>
          <w:rFonts w:ascii="Trebuchet MS" w:hAnsi="Trebuchet MS" w:cs="Arial"/>
          <w:lang w:val="ro-RO"/>
        </w:rPr>
        <w:t>față</w:t>
      </w:r>
      <w:r w:rsidRPr="00D413AD">
        <w:rPr>
          <w:rFonts w:ascii="Trebuchet MS" w:hAnsi="Trebuchet MS" w:cs="Arial"/>
          <w:lang w:val="ro-RO"/>
        </w:rPr>
        <w:t xml:space="preserve"> de </w:t>
      </w:r>
      <w:r w:rsidR="00B60EAA" w:rsidRPr="00D413AD">
        <w:rPr>
          <w:rFonts w:ascii="Trebuchet MS" w:hAnsi="Trebuchet MS" w:cs="Arial"/>
          <w:lang w:val="ro-RO"/>
        </w:rPr>
        <w:t>același</w:t>
      </w:r>
      <w:r w:rsidRPr="00D413AD">
        <w:rPr>
          <w:rFonts w:ascii="Trebuchet MS" w:hAnsi="Trebuchet MS" w:cs="Arial"/>
          <w:lang w:val="ro-RO"/>
        </w:rPr>
        <w:t xml:space="preserve"> trimestru din 2021) ca urmare a problemelor cu care s-a confruntat cauzate de majorarea </w:t>
      </w:r>
      <w:r w:rsidR="00B60EAA" w:rsidRPr="00D413AD">
        <w:rPr>
          <w:rFonts w:ascii="Trebuchet MS" w:hAnsi="Trebuchet MS" w:cs="Arial"/>
          <w:lang w:val="ro-RO"/>
        </w:rPr>
        <w:t>prețurilor</w:t>
      </w:r>
      <w:r w:rsidRPr="00D413AD">
        <w:rPr>
          <w:rFonts w:ascii="Trebuchet MS" w:hAnsi="Trebuchet MS" w:cs="Arial"/>
          <w:lang w:val="ro-RO"/>
        </w:rPr>
        <w:t xml:space="preserve"> </w:t>
      </w:r>
      <w:r w:rsidR="00B60EAA" w:rsidRPr="00D413AD">
        <w:rPr>
          <w:rFonts w:ascii="Trebuchet MS" w:hAnsi="Trebuchet MS" w:cs="Arial"/>
          <w:lang w:val="ro-RO"/>
        </w:rPr>
        <w:t>și</w:t>
      </w:r>
      <w:r w:rsidRPr="00D413AD">
        <w:rPr>
          <w:rFonts w:ascii="Trebuchet MS" w:hAnsi="Trebuchet MS" w:cs="Arial"/>
          <w:lang w:val="ro-RO"/>
        </w:rPr>
        <w:t xml:space="preserve"> lipsa unor componente industriale. Astfel, industria a </w:t>
      </w:r>
      <w:r w:rsidR="00B60EAA" w:rsidRPr="00D413AD">
        <w:rPr>
          <w:rFonts w:ascii="Trebuchet MS" w:hAnsi="Trebuchet MS" w:cs="Arial"/>
          <w:lang w:val="ro-RO"/>
        </w:rPr>
        <w:t>susținut</w:t>
      </w:r>
      <w:r w:rsidRPr="00D413AD">
        <w:rPr>
          <w:rFonts w:ascii="Trebuchet MS" w:hAnsi="Trebuchet MS" w:cs="Arial"/>
          <w:lang w:val="ro-RO"/>
        </w:rPr>
        <w:t xml:space="preserve"> avansul economiei cu 1 punct procentual </w:t>
      </w:r>
      <w:r w:rsidR="00B60EAA" w:rsidRPr="00D413AD">
        <w:rPr>
          <w:rFonts w:ascii="Trebuchet MS" w:hAnsi="Trebuchet MS" w:cs="Arial"/>
          <w:lang w:val="ro-RO"/>
        </w:rPr>
        <w:t>și</w:t>
      </w:r>
      <w:r w:rsidRPr="00D413AD">
        <w:rPr>
          <w:rFonts w:ascii="Trebuchet MS" w:hAnsi="Trebuchet MS" w:cs="Arial"/>
          <w:lang w:val="ro-RO"/>
        </w:rPr>
        <w:t xml:space="preserve"> a generat 21,2% din produsul intern brut.</w:t>
      </w:r>
    </w:p>
    <w:p w14:paraId="7DE3AC9B" w14:textId="3DF18CF1"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lastRenderedPageBreak/>
        <w:t xml:space="preserve">Pentru </w:t>
      </w:r>
      <w:r w:rsidRPr="00D413AD">
        <w:rPr>
          <w:rFonts w:ascii="Trebuchet MS" w:hAnsi="Trebuchet MS" w:cs="Arial"/>
          <w:b/>
          <w:lang w:val="ro-RO"/>
        </w:rPr>
        <w:t>agricultură</w:t>
      </w:r>
      <w:r w:rsidRPr="00D413AD">
        <w:rPr>
          <w:rFonts w:ascii="Trebuchet MS" w:hAnsi="Trebuchet MS" w:cs="Arial"/>
          <w:lang w:val="ro-RO"/>
        </w:rPr>
        <w:t xml:space="preserve">, anul 2021 a fost unul bun, în special pentru culturile cerealiere, cu o majorare </w:t>
      </w:r>
      <w:r w:rsidR="00B60EAA" w:rsidRPr="00D413AD">
        <w:rPr>
          <w:rFonts w:ascii="Trebuchet MS" w:hAnsi="Trebuchet MS" w:cs="Arial"/>
          <w:lang w:val="ro-RO"/>
        </w:rPr>
        <w:t>substanțială</w:t>
      </w:r>
      <w:r w:rsidRPr="00D413AD">
        <w:rPr>
          <w:rFonts w:ascii="Trebuchet MS" w:hAnsi="Trebuchet MS" w:cs="Arial"/>
          <w:lang w:val="ro-RO"/>
        </w:rPr>
        <w:t xml:space="preserve"> a valorii adăugate brute </w:t>
      </w:r>
      <w:r w:rsidR="00B60EAA" w:rsidRPr="00D413AD">
        <w:rPr>
          <w:rFonts w:ascii="Trebuchet MS" w:hAnsi="Trebuchet MS" w:cs="Arial"/>
          <w:lang w:val="ro-RO"/>
        </w:rPr>
        <w:t>și</w:t>
      </w:r>
      <w:r w:rsidRPr="00D413AD">
        <w:rPr>
          <w:rFonts w:ascii="Trebuchet MS" w:hAnsi="Trebuchet MS" w:cs="Arial"/>
          <w:lang w:val="ro-RO"/>
        </w:rPr>
        <w:t xml:space="preserve"> anume 13,5% cea ce s-a concretizat într-un aport la </w:t>
      </w:r>
      <w:r w:rsidR="00B60EAA" w:rsidRPr="00D413AD">
        <w:rPr>
          <w:rFonts w:ascii="Trebuchet MS" w:hAnsi="Trebuchet MS" w:cs="Arial"/>
          <w:lang w:val="ro-RO"/>
        </w:rPr>
        <w:t>creșterea</w:t>
      </w:r>
      <w:r w:rsidRPr="00D413AD">
        <w:rPr>
          <w:rFonts w:ascii="Trebuchet MS" w:hAnsi="Trebuchet MS" w:cs="Arial"/>
          <w:lang w:val="ro-RO"/>
        </w:rPr>
        <w:t xml:space="preserve"> reală a PIB cu 0,5 puncte procentuale.</w:t>
      </w:r>
    </w:p>
    <w:p w14:paraId="2261AAE6" w14:textId="26498610" w:rsidR="00A17843" w:rsidRPr="00D413AD" w:rsidRDefault="00A17843" w:rsidP="00005ECB">
      <w:pPr>
        <w:spacing w:before="120"/>
        <w:jc w:val="both"/>
        <w:rPr>
          <w:rFonts w:ascii="Trebuchet MS" w:hAnsi="Trebuchet MS" w:cs="Arial"/>
          <w:lang w:val="ro-RO"/>
        </w:rPr>
      </w:pPr>
      <w:r w:rsidRPr="00D413AD">
        <w:rPr>
          <w:rFonts w:ascii="Trebuchet MS" w:hAnsi="Trebuchet MS" w:cs="Arial"/>
          <w:b/>
          <w:lang w:val="ro-RO"/>
        </w:rPr>
        <w:t xml:space="preserve">Sectorul </w:t>
      </w:r>
      <w:r w:rsidR="00B60EAA" w:rsidRPr="00D413AD">
        <w:rPr>
          <w:rFonts w:ascii="Trebuchet MS" w:hAnsi="Trebuchet MS" w:cs="Arial"/>
          <w:b/>
          <w:lang w:val="ro-RO"/>
        </w:rPr>
        <w:t>terțiar</w:t>
      </w:r>
      <w:r w:rsidRPr="00D413AD">
        <w:rPr>
          <w:rFonts w:ascii="Trebuchet MS" w:hAnsi="Trebuchet MS" w:cs="Arial"/>
          <w:lang w:val="ro-RO"/>
        </w:rPr>
        <w:t xml:space="preserve">, cu unele </w:t>
      </w:r>
      <w:r w:rsidR="00B60EAA" w:rsidRPr="00D413AD">
        <w:rPr>
          <w:rFonts w:ascii="Trebuchet MS" w:hAnsi="Trebuchet MS" w:cs="Arial"/>
          <w:lang w:val="ro-RO"/>
        </w:rPr>
        <w:t>activități</w:t>
      </w:r>
      <w:r w:rsidRPr="00D413AD">
        <w:rPr>
          <w:rFonts w:ascii="Trebuchet MS" w:hAnsi="Trebuchet MS" w:cs="Arial"/>
          <w:lang w:val="ro-RO"/>
        </w:rPr>
        <w:t xml:space="preserve"> puternic afectate de criza sanitară, a înregistrat, per total o dinamică a valorii adăugate brute de 6,1%, ceea ce a însemnat </w:t>
      </w:r>
      <w:r w:rsidR="00B60EAA" w:rsidRPr="00D413AD">
        <w:rPr>
          <w:rFonts w:ascii="Trebuchet MS" w:hAnsi="Trebuchet MS" w:cs="Arial"/>
          <w:lang w:val="ro-RO"/>
        </w:rPr>
        <w:t>și</w:t>
      </w:r>
      <w:r w:rsidRPr="00D413AD">
        <w:rPr>
          <w:rFonts w:ascii="Trebuchet MS" w:hAnsi="Trebuchet MS" w:cs="Arial"/>
          <w:lang w:val="ro-RO"/>
        </w:rPr>
        <w:t xml:space="preserve"> o </w:t>
      </w:r>
      <w:r w:rsidR="00B60EAA" w:rsidRPr="00D413AD">
        <w:rPr>
          <w:rFonts w:ascii="Trebuchet MS" w:hAnsi="Trebuchet MS" w:cs="Arial"/>
          <w:lang w:val="ro-RO"/>
        </w:rPr>
        <w:t>contribuție</w:t>
      </w:r>
      <w:r w:rsidRPr="00D413AD">
        <w:rPr>
          <w:rFonts w:ascii="Trebuchet MS" w:hAnsi="Trebuchet MS" w:cs="Arial"/>
          <w:lang w:val="ro-RO"/>
        </w:rPr>
        <w:t xml:space="preserve"> </w:t>
      </w:r>
      <w:r w:rsidR="00B60EAA" w:rsidRPr="00D413AD">
        <w:rPr>
          <w:rFonts w:ascii="Trebuchet MS" w:hAnsi="Trebuchet MS" w:cs="Arial"/>
          <w:lang w:val="ro-RO"/>
        </w:rPr>
        <w:t>substanțială</w:t>
      </w:r>
      <w:r w:rsidRPr="00D413AD">
        <w:rPr>
          <w:rFonts w:ascii="Trebuchet MS" w:hAnsi="Trebuchet MS" w:cs="Arial"/>
          <w:lang w:val="ro-RO"/>
        </w:rPr>
        <w:t xml:space="preserve"> la </w:t>
      </w:r>
      <w:r w:rsidR="00B60EAA" w:rsidRPr="00D413AD">
        <w:rPr>
          <w:rFonts w:ascii="Trebuchet MS" w:hAnsi="Trebuchet MS" w:cs="Arial"/>
          <w:lang w:val="ro-RO"/>
        </w:rPr>
        <w:t>creșterea</w:t>
      </w:r>
      <w:r w:rsidRPr="00D413AD">
        <w:rPr>
          <w:rFonts w:ascii="Trebuchet MS" w:hAnsi="Trebuchet MS" w:cs="Arial"/>
          <w:lang w:val="ro-RO"/>
        </w:rPr>
        <w:t xml:space="preserve"> economică </w:t>
      </w:r>
      <w:r w:rsidR="00B60EAA" w:rsidRPr="00D413AD">
        <w:rPr>
          <w:rFonts w:ascii="Trebuchet MS" w:hAnsi="Trebuchet MS" w:cs="Arial"/>
          <w:lang w:val="ro-RO"/>
        </w:rPr>
        <w:t>și</w:t>
      </w:r>
      <w:r w:rsidRPr="00D413AD">
        <w:rPr>
          <w:rFonts w:ascii="Trebuchet MS" w:hAnsi="Trebuchet MS" w:cs="Arial"/>
          <w:lang w:val="ro-RO"/>
        </w:rPr>
        <w:t xml:space="preserve"> anume 3,7 puncte procentuale, reprezentând peste 60% din avansul economiei. </w:t>
      </w:r>
      <w:r w:rsidR="00B60EAA" w:rsidRPr="00D413AD">
        <w:rPr>
          <w:rFonts w:ascii="Trebuchet MS" w:hAnsi="Trebuchet MS" w:cs="Arial"/>
          <w:lang w:val="ro-RO"/>
        </w:rPr>
        <w:t>Totuși</w:t>
      </w:r>
      <w:r w:rsidRPr="00D413AD">
        <w:rPr>
          <w:rFonts w:ascii="Trebuchet MS" w:hAnsi="Trebuchet MS" w:cs="Arial"/>
          <w:lang w:val="ro-RO"/>
        </w:rPr>
        <w:t xml:space="preserve"> în cadrul acestui sector, </w:t>
      </w:r>
      <w:r w:rsidR="00B60EAA" w:rsidRPr="00D413AD">
        <w:rPr>
          <w:rFonts w:ascii="Trebuchet MS" w:hAnsi="Trebuchet MS" w:cs="Arial"/>
          <w:lang w:val="ro-RO"/>
        </w:rPr>
        <w:t>evoluțiile</w:t>
      </w:r>
      <w:r w:rsidRPr="00D413AD">
        <w:rPr>
          <w:rFonts w:ascii="Trebuchet MS" w:hAnsi="Trebuchet MS" w:cs="Arial"/>
          <w:lang w:val="ro-RO"/>
        </w:rPr>
        <w:t xml:space="preserve"> au variat de la o activitate la alta.</w:t>
      </w:r>
    </w:p>
    <w:p w14:paraId="17E6054F" w14:textId="13B6CB90"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Astfel, ramura care include </w:t>
      </w:r>
      <w:r w:rsidRPr="00D413AD">
        <w:rPr>
          <w:rFonts w:ascii="Trebuchet MS" w:hAnsi="Trebuchet MS" w:cs="Arial"/>
          <w:b/>
          <w:lang w:val="ro-RO"/>
        </w:rPr>
        <w:t>„</w:t>
      </w:r>
      <w:r w:rsidR="00B60EAA" w:rsidRPr="00D413AD">
        <w:rPr>
          <w:rFonts w:ascii="Trebuchet MS" w:hAnsi="Trebuchet MS" w:cs="Arial"/>
          <w:b/>
          <w:lang w:val="ro-RO"/>
        </w:rPr>
        <w:t>comerțul</w:t>
      </w:r>
      <w:r w:rsidRPr="00D413AD">
        <w:rPr>
          <w:rFonts w:ascii="Trebuchet MS" w:hAnsi="Trebuchet MS" w:cs="Arial"/>
          <w:b/>
          <w:lang w:val="ro-RO"/>
        </w:rPr>
        <w:t xml:space="preserve">, transporturile, hotelurile </w:t>
      </w:r>
      <w:r w:rsidR="00B60EAA" w:rsidRPr="00D413AD">
        <w:rPr>
          <w:rFonts w:ascii="Trebuchet MS" w:hAnsi="Trebuchet MS" w:cs="Arial"/>
          <w:b/>
          <w:lang w:val="ro-RO"/>
        </w:rPr>
        <w:t>și</w:t>
      </w:r>
      <w:r w:rsidRPr="00D413AD">
        <w:rPr>
          <w:rFonts w:ascii="Trebuchet MS" w:hAnsi="Trebuchet MS" w:cs="Arial"/>
          <w:b/>
          <w:lang w:val="ro-RO"/>
        </w:rPr>
        <w:t xml:space="preserve"> restaurantele”</w:t>
      </w:r>
      <w:r w:rsidRPr="00D413AD">
        <w:rPr>
          <w:rFonts w:ascii="Trebuchet MS" w:hAnsi="Trebuchet MS" w:cs="Arial"/>
          <w:lang w:val="ro-RO"/>
        </w:rPr>
        <w:t xml:space="preserve"> după o </w:t>
      </w:r>
      <w:r w:rsidR="00B60EAA" w:rsidRPr="00D413AD">
        <w:rPr>
          <w:rFonts w:ascii="Trebuchet MS" w:hAnsi="Trebuchet MS" w:cs="Arial"/>
          <w:lang w:val="ro-RO"/>
        </w:rPr>
        <w:t>contracție</w:t>
      </w:r>
      <w:r w:rsidRPr="00D413AD">
        <w:rPr>
          <w:rFonts w:ascii="Trebuchet MS" w:hAnsi="Trebuchet MS" w:cs="Arial"/>
          <w:lang w:val="ro-RO"/>
        </w:rPr>
        <w:t xml:space="preserve"> accentuată în anul 2020 (-6,4%) pe fondul </w:t>
      </w:r>
      <w:r w:rsidR="00B60EAA" w:rsidRPr="00D413AD">
        <w:rPr>
          <w:rFonts w:ascii="Trebuchet MS" w:hAnsi="Trebuchet MS" w:cs="Arial"/>
          <w:lang w:val="ro-RO"/>
        </w:rPr>
        <w:t>restricțiilor</w:t>
      </w:r>
      <w:r w:rsidRPr="00D413AD">
        <w:rPr>
          <w:rFonts w:ascii="Trebuchet MS" w:hAnsi="Trebuchet MS" w:cs="Arial"/>
          <w:lang w:val="ro-RO"/>
        </w:rPr>
        <w:t xml:space="preserve"> impuse pentru a limita răspândirea virusului </w:t>
      </w:r>
      <w:r w:rsidR="00B60EAA" w:rsidRPr="00D413AD">
        <w:rPr>
          <w:rFonts w:ascii="Trebuchet MS" w:hAnsi="Trebuchet MS" w:cs="Arial"/>
          <w:lang w:val="ro-RO"/>
        </w:rPr>
        <w:t>și</w:t>
      </w:r>
      <w:r w:rsidRPr="00D413AD">
        <w:rPr>
          <w:rFonts w:ascii="Trebuchet MS" w:hAnsi="Trebuchet MS" w:cs="Arial"/>
          <w:lang w:val="ro-RO"/>
        </w:rPr>
        <w:t xml:space="preserve"> care au condus în unele perioade la suspendarea </w:t>
      </w:r>
      <w:r w:rsidR="00B60EAA" w:rsidRPr="00D413AD">
        <w:rPr>
          <w:rFonts w:ascii="Trebuchet MS" w:hAnsi="Trebuchet MS" w:cs="Arial"/>
          <w:lang w:val="ro-RO"/>
        </w:rPr>
        <w:t>activității</w:t>
      </w:r>
      <w:r w:rsidRPr="00D413AD">
        <w:rPr>
          <w:rFonts w:ascii="Trebuchet MS" w:hAnsi="Trebuchet MS" w:cs="Arial"/>
          <w:lang w:val="ro-RO"/>
        </w:rPr>
        <w:t xml:space="preserve"> sau </w:t>
      </w:r>
      <w:r w:rsidR="00B60EAA" w:rsidRPr="00D413AD">
        <w:rPr>
          <w:rFonts w:ascii="Trebuchet MS" w:hAnsi="Trebuchet MS" w:cs="Arial"/>
          <w:lang w:val="ro-RO"/>
        </w:rPr>
        <w:t>desfășurarea</w:t>
      </w:r>
      <w:r w:rsidRPr="00D413AD">
        <w:rPr>
          <w:rFonts w:ascii="Trebuchet MS" w:hAnsi="Trebuchet MS" w:cs="Arial"/>
          <w:lang w:val="ro-RO"/>
        </w:rPr>
        <w:t xml:space="preserve"> în anumite limite, a înregistrat, în anul 2021, o majorare de 9,4% în </w:t>
      </w:r>
      <w:r w:rsidR="00B60EAA" w:rsidRPr="00D413AD">
        <w:rPr>
          <w:rFonts w:ascii="Trebuchet MS" w:hAnsi="Trebuchet MS" w:cs="Arial"/>
          <w:lang w:val="ro-RO"/>
        </w:rPr>
        <w:t>condițiile</w:t>
      </w:r>
      <w:r w:rsidRPr="00D413AD">
        <w:rPr>
          <w:rFonts w:ascii="Trebuchet MS" w:hAnsi="Trebuchet MS" w:cs="Arial"/>
          <w:lang w:val="ro-RO"/>
        </w:rPr>
        <w:t xml:space="preserve"> revenirii aproape la normal a transportului aerian, dar </w:t>
      </w:r>
      <w:r w:rsidR="00B60EAA" w:rsidRPr="00D413AD">
        <w:rPr>
          <w:rFonts w:ascii="Trebuchet MS" w:hAnsi="Trebuchet MS" w:cs="Arial"/>
          <w:lang w:val="ro-RO"/>
        </w:rPr>
        <w:t>și</w:t>
      </w:r>
      <w:r w:rsidRPr="00D413AD">
        <w:rPr>
          <w:rFonts w:ascii="Trebuchet MS" w:hAnsi="Trebuchet MS" w:cs="Arial"/>
          <w:lang w:val="ro-RO"/>
        </w:rPr>
        <w:t xml:space="preserve"> a ridicării unor îngrădiri în domeniul HORECA. </w:t>
      </w:r>
      <w:r w:rsidR="00B60EAA" w:rsidRPr="00D413AD">
        <w:rPr>
          <w:rFonts w:ascii="Trebuchet MS" w:hAnsi="Trebuchet MS" w:cs="Arial"/>
          <w:lang w:val="ro-RO"/>
        </w:rPr>
        <w:t>Contribuția</w:t>
      </w:r>
      <w:r w:rsidRPr="00D413AD">
        <w:rPr>
          <w:rFonts w:ascii="Trebuchet MS" w:hAnsi="Trebuchet MS" w:cs="Arial"/>
          <w:lang w:val="ro-RO"/>
        </w:rPr>
        <w:t xml:space="preserve"> acestei ramuri la </w:t>
      </w:r>
      <w:r w:rsidR="00B60EAA" w:rsidRPr="00D413AD">
        <w:rPr>
          <w:rFonts w:ascii="Trebuchet MS" w:hAnsi="Trebuchet MS" w:cs="Arial"/>
          <w:lang w:val="ro-RO"/>
        </w:rPr>
        <w:t>susținerea</w:t>
      </w:r>
      <w:r w:rsidRPr="00D413AD">
        <w:rPr>
          <w:rFonts w:ascii="Trebuchet MS" w:hAnsi="Trebuchet MS" w:cs="Arial"/>
          <w:lang w:val="ro-RO"/>
        </w:rPr>
        <w:t xml:space="preserve"> avansului economiei a fost de 1,7 puncte procentuale, reprezentând cel mai mare aport realizarea </w:t>
      </w:r>
      <w:r w:rsidR="00B60EAA" w:rsidRPr="00D413AD">
        <w:rPr>
          <w:rFonts w:ascii="Trebuchet MS" w:hAnsi="Trebuchet MS" w:cs="Arial"/>
          <w:lang w:val="ro-RO"/>
        </w:rPr>
        <w:t>creșterii</w:t>
      </w:r>
      <w:r w:rsidRPr="00D413AD">
        <w:rPr>
          <w:rFonts w:ascii="Trebuchet MS" w:hAnsi="Trebuchet MS" w:cs="Arial"/>
          <w:lang w:val="ro-RO"/>
        </w:rPr>
        <w:t xml:space="preserve"> reale a PIB.</w:t>
      </w:r>
    </w:p>
    <w:p w14:paraId="6E6673AD" w14:textId="1D5511CA" w:rsidR="00A17843" w:rsidRPr="00D413AD" w:rsidRDefault="00A17843" w:rsidP="00005ECB">
      <w:pPr>
        <w:spacing w:before="120"/>
        <w:jc w:val="both"/>
        <w:rPr>
          <w:rFonts w:ascii="Trebuchet MS" w:hAnsi="Trebuchet MS" w:cs="Arial"/>
          <w:lang w:val="ro-RO"/>
        </w:rPr>
      </w:pPr>
      <w:r w:rsidRPr="00D413AD">
        <w:rPr>
          <w:rFonts w:ascii="Trebuchet MS" w:hAnsi="Trebuchet MS" w:cs="Arial"/>
          <w:b/>
          <w:lang w:val="ro-RO"/>
        </w:rPr>
        <w:t>„</w:t>
      </w:r>
      <w:r w:rsidR="00B60EAA" w:rsidRPr="00D413AD">
        <w:rPr>
          <w:rFonts w:ascii="Trebuchet MS" w:hAnsi="Trebuchet MS" w:cs="Arial"/>
          <w:b/>
          <w:lang w:val="ro-RO"/>
        </w:rPr>
        <w:t>Informațiile</w:t>
      </w:r>
      <w:r w:rsidRPr="00D413AD">
        <w:rPr>
          <w:rFonts w:ascii="Trebuchet MS" w:hAnsi="Trebuchet MS" w:cs="Arial"/>
          <w:b/>
          <w:lang w:val="ro-RO"/>
        </w:rPr>
        <w:t xml:space="preserve"> </w:t>
      </w:r>
      <w:r w:rsidR="00B60EAA" w:rsidRPr="00D413AD">
        <w:rPr>
          <w:rFonts w:ascii="Trebuchet MS" w:hAnsi="Trebuchet MS" w:cs="Arial"/>
          <w:b/>
          <w:lang w:val="ro-RO"/>
        </w:rPr>
        <w:t>și</w:t>
      </w:r>
      <w:r w:rsidRPr="00D413AD">
        <w:rPr>
          <w:rFonts w:ascii="Trebuchet MS" w:hAnsi="Trebuchet MS" w:cs="Arial"/>
          <w:b/>
          <w:lang w:val="ro-RO"/>
        </w:rPr>
        <w:t xml:space="preserve"> </w:t>
      </w:r>
      <w:r w:rsidR="00B60EAA" w:rsidRPr="00D413AD">
        <w:rPr>
          <w:rFonts w:ascii="Trebuchet MS" w:hAnsi="Trebuchet MS" w:cs="Arial"/>
          <w:b/>
          <w:lang w:val="ro-RO"/>
        </w:rPr>
        <w:t>comunicațiile</w:t>
      </w:r>
      <w:r w:rsidRPr="00D413AD">
        <w:rPr>
          <w:rFonts w:ascii="Trebuchet MS" w:hAnsi="Trebuchet MS" w:cs="Arial"/>
          <w:b/>
          <w:lang w:val="ro-RO"/>
        </w:rPr>
        <w:t>”</w:t>
      </w:r>
      <w:r w:rsidRPr="00D413AD">
        <w:rPr>
          <w:rFonts w:ascii="Trebuchet MS" w:hAnsi="Trebuchet MS" w:cs="Arial"/>
          <w:lang w:val="ro-RO"/>
        </w:rPr>
        <w:t xml:space="preserve">, ca </w:t>
      </w:r>
      <w:r w:rsidR="00B60EAA" w:rsidRPr="00D413AD">
        <w:rPr>
          <w:rFonts w:ascii="Trebuchet MS" w:hAnsi="Trebuchet MS" w:cs="Arial"/>
          <w:lang w:val="ro-RO"/>
        </w:rPr>
        <w:t>și</w:t>
      </w:r>
      <w:r w:rsidRPr="00D413AD">
        <w:rPr>
          <w:rFonts w:ascii="Trebuchet MS" w:hAnsi="Trebuchet MS" w:cs="Arial"/>
          <w:lang w:val="ro-RO"/>
        </w:rPr>
        <w:t xml:space="preserve"> în anii anteriori, au continuat să constituie un domeniu performant, iar în anul 2021, valoarea adăugată brută s-a majorat semnificativ, cu 13,4%, fiind unele din cele mai dinamice </w:t>
      </w:r>
      <w:r w:rsidR="00B60EAA" w:rsidRPr="00D413AD">
        <w:rPr>
          <w:rFonts w:ascii="Trebuchet MS" w:hAnsi="Trebuchet MS" w:cs="Arial"/>
          <w:lang w:val="ro-RO"/>
        </w:rPr>
        <w:t>activități</w:t>
      </w:r>
      <w:r w:rsidRPr="00D413AD">
        <w:rPr>
          <w:rFonts w:ascii="Trebuchet MS" w:hAnsi="Trebuchet MS" w:cs="Arial"/>
          <w:lang w:val="ro-RO"/>
        </w:rPr>
        <w:t xml:space="preserve"> ale economiei </w:t>
      </w:r>
      <w:r w:rsidR="00B60EAA" w:rsidRPr="00D413AD">
        <w:rPr>
          <w:rFonts w:ascii="Trebuchet MS" w:hAnsi="Trebuchet MS" w:cs="Arial"/>
          <w:lang w:val="ro-RO"/>
        </w:rPr>
        <w:t>naționale</w:t>
      </w:r>
      <w:r w:rsidRPr="00D413AD">
        <w:rPr>
          <w:rFonts w:ascii="Trebuchet MS" w:hAnsi="Trebuchet MS" w:cs="Arial"/>
          <w:lang w:val="ro-RO"/>
        </w:rPr>
        <w:t xml:space="preserve">, participarea la realizarea </w:t>
      </w:r>
      <w:r w:rsidR="00B60EAA" w:rsidRPr="00D413AD">
        <w:rPr>
          <w:rFonts w:ascii="Trebuchet MS" w:hAnsi="Trebuchet MS" w:cs="Arial"/>
          <w:lang w:val="ro-RO"/>
        </w:rPr>
        <w:t>creșterii</w:t>
      </w:r>
      <w:r w:rsidRPr="00D413AD">
        <w:rPr>
          <w:rFonts w:ascii="Trebuchet MS" w:hAnsi="Trebuchet MS" w:cs="Arial"/>
          <w:lang w:val="ro-RO"/>
        </w:rPr>
        <w:t xml:space="preserve"> economice fiind de 0,8 puncte procentuale.</w:t>
      </w:r>
    </w:p>
    <w:p w14:paraId="6B7094BA" w14:textId="4B0AA1F1"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Un alt domeniu puternic afectat de criza sanitară a fost cel al </w:t>
      </w:r>
      <w:r w:rsidRPr="00D413AD">
        <w:rPr>
          <w:rFonts w:ascii="Trebuchet MS" w:hAnsi="Trebuchet MS" w:cs="Arial"/>
          <w:b/>
          <w:lang w:val="ro-RO"/>
        </w:rPr>
        <w:t>„</w:t>
      </w:r>
      <w:r w:rsidR="00B60EAA" w:rsidRPr="00D413AD">
        <w:rPr>
          <w:rFonts w:ascii="Trebuchet MS" w:hAnsi="Trebuchet MS" w:cs="Arial"/>
          <w:b/>
          <w:lang w:val="ro-RO"/>
        </w:rPr>
        <w:t>activităților</w:t>
      </w:r>
      <w:r w:rsidRPr="00D413AD">
        <w:rPr>
          <w:rFonts w:ascii="Trebuchet MS" w:hAnsi="Trebuchet MS" w:cs="Arial"/>
          <w:b/>
          <w:lang w:val="ro-RO"/>
        </w:rPr>
        <w:t xml:space="preserve"> de spectacole, culturale </w:t>
      </w:r>
      <w:r w:rsidR="00B60EAA" w:rsidRPr="00D413AD">
        <w:rPr>
          <w:rFonts w:ascii="Trebuchet MS" w:hAnsi="Trebuchet MS" w:cs="Arial"/>
          <w:b/>
          <w:lang w:val="ro-RO"/>
        </w:rPr>
        <w:t>și</w:t>
      </w:r>
      <w:r w:rsidRPr="00D413AD">
        <w:rPr>
          <w:rFonts w:ascii="Trebuchet MS" w:hAnsi="Trebuchet MS" w:cs="Arial"/>
          <w:b/>
          <w:lang w:val="ro-RO"/>
        </w:rPr>
        <w:t xml:space="preserve"> recreative”</w:t>
      </w:r>
      <w:r w:rsidRPr="00D413AD">
        <w:rPr>
          <w:rFonts w:ascii="Trebuchet MS" w:hAnsi="Trebuchet MS" w:cs="Arial"/>
          <w:lang w:val="ro-RO"/>
        </w:rPr>
        <w:t xml:space="preserve"> care după o diminuare </w:t>
      </w:r>
      <w:r w:rsidR="00B60EAA" w:rsidRPr="00D413AD">
        <w:rPr>
          <w:rFonts w:ascii="Trebuchet MS" w:hAnsi="Trebuchet MS" w:cs="Arial"/>
          <w:lang w:val="ro-RO"/>
        </w:rPr>
        <w:t>substanțială</w:t>
      </w:r>
      <w:r w:rsidRPr="00D413AD">
        <w:rPr>
          <w:rFonts w:ascii="Trebuchet MS" w:hAnsi="Trebuchet MS" w:cs="Arial"/>
          <w:lang w:val="ro-RO"/>
        </w:rPr>
        <w:t xml:space="preserve"> în 2020 cu 16,4%, începând cu trimestrul II în 2021 odată cu eliminarea unor </w:t>
      </w:r>
      <w:r w:rsidR="00B60EAA" w:rsidRPr="00D413AD">
        <w:rPr>
          <w:rFonts w:ascii="Trebuchet MS" w:hAnsi="Trebuchet MS" w:cs="Arial"/>
          <w:lang w:val="ro-RO"/>
        </w:rPr>
        <w:t>restricții</w:t>
      </w:r>
      <w:r w:rsidRPr="00D413AD">
        <w:rPr>
          <w:rFonts w:ascii="Trebuchet MS" w:hAnsi="Trebuchet MS" w:cs="Arial"/>
          <w:lang w:val="ro-RO"/>
        </w:rPr>
        <w:t>, activitatea a revenit aproape la normal, înregistrându-se pe ansamblul anului o majorare cu 17% a valorii adăugate brute.</w:t>
      </w:r>
    </w:p>
    <w:p w14:paraId="59069E87" w14:textId="7C6909BC"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După ce în anul 2020, </w:t>
      </w:r>
      <w:r w:rsidR="00B60EAA" w:rsidRPr="00D413AD">
        <w:rPr>
          <w:rFonts w:ascii="Trebuchet MS" w:hAnsi="Trebuchet MS" w:cs="Arial"/>
          <w:b/>
          <w:lang w:val="ro-RO"/>
        </w:rPr>
        <w:t>construcțiile</w:t>
      </w:r>
      <w:r w:rsidRPr="00D413AD">
        <w:rPr>
          <w:rFonts w:ascii="Trebuchet MS" w:hAnsi="Trebuchet MS" w:cs="Arial"/>
          <w:lang w:val="ro-RO"/>
        </w:rPr>
        <w:t xml:space="preserve"> au fost unul din principalii </w:t>
      </w:r>
      <w:r w:rsidR="00B60EAA" w:rsidRPr="00D413AD">
        <w:rPr>
          <w:rFonts w:ascii="Trebuchet MS" w:hAnsi="Trebuchet MS" w:cs="Arial"/>
          <w:lang w:val="ro-RO"/>
        </w:rPr>
        <w:t>susținători</w:t>
      </w:r>
      <w:r w:rsidRPr="00D413AD">
        <w:rPr>
          <w:rFonts w:ascii="Trebuchet MS" w:hAnsi="Trebuchet MS" w:cs="Arial"/>
          <w:lang w:val="ro-RO"/>
        </w:rPr>
        <w:t xml:space="preserve"> ai </w:t>
      </w:r>
      <w:r w:rsidR="00B60EAA" w:rsidRPr="00D413AD">
        <w:rPr>
          <w:rFonts w:ascii="Trebuchet MS" w:hAnsi="Trebuchet MS" w:cs="Arial"/>
          <w:lang w:val="ro-RO"/>
        </w:rPr>
        <w:t>creșterii</w:t>
      </w:r>
      <w:r w:rsidRPr="00D413AD">
        <w:rPr>
          <w:rFonts w:ascii="Trebuchet MS" w:hAnsi="Trebuchet MS" w:cs="Arial"/>
          <w:lang w:val="ro-RO"/>
        </w:rPr>
        <w:t xml:space="preserve"> economice, diminuând din efectul negativ al reducerii volumului de activitate din alte sectoare, în 2021, în special în a doua jumătate a anului, pe fondul problemelor apărute cu </w:t>
      </w:r>
      <w:r w:rsidR="00B60EAA" w:rsidRPr="00D413AD">
        <w:rPr>
          <w:rFonts w:ascii="Trebuchet MS" w:hAnsi="Trebuchet MS" w:cs="Arial"/>
          <w:lang w:val="ro-RO"/>
        </w:rPr>
        <w:t>creșterea</w:t>
      </w:r>
      <w:r w:rsidRPr="00D413AD">
        <w:rPr>
          <w:rFonts w:ascii="Trebuchet MS" w:hAnsi="Trebuchet MS" w:cs="Arial"/>
          <w:lang w:val="ro-RO"/>
        </w:rPr>
        <w:t xml:space="preserve"> </w:t>
      </w:r>
      <w:r w:rsidR="00B60EAA" w:rsidRPr="00D413AD">
        <w:rPr>
          <w:rFonts w:ascii="Trebuchet MS" w:hAnsi="Trebuchet MS" w:cs="Arial"/>
          <w:lang w:val="ro-RO"/>
        </w:rPr>
        <w:t>prețurilor</w:t>
      </w:r>
      <w:r w:rsidRPr="00D413AD">
        <w:rPr>
          <w:rFonts w:ascii="Trebuchet MS" w:hAnsi="Trebuchet MS" w:cs="Arial"/>
          <w:lang w:val="ro-RO"/>
        </w:rPr>
        <w:t xml:space="preserve"> la materiale, am asistat la diminuarea valorii adăugate brute, astfel că pe ansamblul anului scăderea a fost de 1,7%.  </w:t>
      </w:r>
    </w:p>
    <w:p w14:paraId="6DFC7DBA" w14:textId="39B4DE0F" w:rsidR="00A17843" w:rsidRPr="00D413AD" w:rsidRDefault="00A17843" w:rsidP="00005ECB">
      <w:pPr>
        <w:spacing w:before="120"/>
        <w:jc w:val="both"/>
        <w:rPr>
          <w:rFonts w:ascii="Trebuchet MS" w:eastAsia="Calibri" w:hAnsi="Trebuchet MS" w:cs="Arial"/>
          <w:bCs/>
          <w:lang w:val="ro-RO"/>
        </w:rPr>
      </w:pPr>
      <w:r w:rsidRPr="00D413AD">
        <w:rPr>
          <w:rFonts w:ascii="Trebuchet MS" w:hAnsi="Trebuchet MS" w:cs="Arial"/>
          <w:lang w:val="ro-RO"/>
        </w:rPr>
        <w:t xml:space="preserve">Pe partea cererii, </w:t>
      </w:r>
      <w:r w:rsidR="00B60EAA" w:rsidRPr="00D413AD">
        <w:rPr>
          <w:rFonts w:ascii="Trebuchet MS" w:hAnsi="Trebuchet MS" w:cs="Arial"/>
          <w:lang w:val="ro-RO"/>
        </w:rPr>
        <w:t>creșterea</w:t>
      </w:r>
      <w:r w:rsidRPr="00D413AD">
        <w:rPr>
          <w:rFonts w:ascii="Trebuchet MS" w:hAnsi="Trebuchet MS" w:cs="Arial"/>
          <w:lang w:val="ro-RO"/>
        </w:rPr>
        <w:t xml:space="preserve"> economică din anul 2021 s-a datorat avansului înregistrat de cererea internă</w:t>
      </w:r>
      <w:r w:rsidRPr="00D413AD">
        <w:rPr>
          <w:rFonts w:ascii="Trebuchet MS" w:eastAsia="Calibri" w:hAnsi="Trebuchet MS" w:cs="Arial"/>
          <w:bCs/>
          <w:lang w:val="ro-RO"/>
        </w:rPr>
        <w:t xml:space="preserve"> (+7,0%), cu o </w:t>
      </w:r>
      <w:r w:rsidR="00B60EAA" w:rsidRPr="00D413AD">
        <w:rPr>
          <w:rFonts w:ascii="Trebuchet MS" w:eastAsia="Calibri" w:hAnsi="Trebuchet MS" w:cs="Arial"/>
          <w:bCs/>
          <w:lang w:val="ro-RO"/>
        </w:rPr>
        <w:t>contribuție</w:t>
      </w:r>
      <w:r w:rsidRPr="00D413AD">
        <w:rPr>
          <w:rFonts w:ascii="Trebuchet MS" w:eastAsia="Calibri" w:hAnsi="Trebuchet MS" w:cs="Arial"/>
          <w:bCs/>
          <w:lang w:val="ro-RO"/>
        </w:rPr>
        <w:t xml:space="preserve"> de 7,3 puncte procentuale la dinamica produsului intern brut.</w:t>
      </w:r>
      <w:r w:rsidR="0052681F">
        <w:rPr>
          <w:rFonts w:ascii="Trebuchet MS" w:eastAsia="Calibri" w:hAnsi="Trebuchet MS" w:cs="Arial"/>
          <w:bCs/>
          <w:lang w:val="ro-RO"/>
        </w:rPr>
        <w:t xml:space="preserve"> în </w:t>
      </w:r>
      <w:r w:rsidRPr="00D413AD">
        <w:rPr>
          <w:rFonts w:ascii="Trebuchet MS" w:eastAsia="Calibri" w:hAnsi="Trebuchet MS" w:cs="Arial"/>
          <w:bCs/>
          <w:lang w:val="ro-RO"/>
        </w:rPr>
        <w:t xml:space="preserve">cadrul acesteia, </w:t>
      </w:r>
      <w:r w:rsidRPr="00D413AD">
        <w:rPr>
          <w:rFonts w:ascii="Trebuchet MS" w:eastAsia="Calibri" w:hAnsi="Trebuchet MS" w:cs="Arial"/>
          <w:b/>
          <w:bCs/>
          <w:lang w:val="ro-RO"/>
        </w:rPr>
        <w:t>consumul privat</w:t>
      </w:r>
      <w:r w:rsidRPr="00D413AD">
        <w:rPr>
          <w:rFonts w:ascii="Trebuchet MS" w:eastAsia="Calibri" w:hAnsi="Trebuchet MS" w:cs="Arial"/>
          <w:bCs/>
          <w:lang w:val="ro-RO"/>
        </w:rPr>
        <w:t xml:space="preserve"> a înregistrat o </w:t>
      </w:r>
      <w:r w:rsidR="00B60EAA" w:rsidRPr="00D413AD">
        <w:rPr>
          <w:rFonts w:ascii="Trebuchet MS" w:eastAsia="Calibri" w:hAnsi="Trebuchet MS" w:cs="Arial"/>
          <w:bCs/>
          <w:lang w:val="ro-RO"/>
        </w:rPr>
        <w:t>creștere</w:t>
      </w:r>
      <w:r w:rsidRPr="00D413AD">
        <w:rPr>
          <w:rFonts w:ascii="Trebuchet MS" w:eastAsia="Calibri" w:hAnsi="Trebuchet MS" w:cs="Arial"/>
          <w:bCs/>
          <w:lang w:val="ro-RO"/>
        </w:rPr>
        <w:t xml:space="preserve"> peste </w:t>
      </w:r>
      <w:r w:rsidR="00B60EAA" w:rsidRPr="00D413AD">
        <w:rPr>
          <w:rFonts w:ascii="Trebuchet MS" w:eastAsia="Calibri" w:hAnsi="Trebuchet MS" w:cs="Arial"/>
          <w:bCs/>
          <w:lang w:val="ro-RO"/>
        </w:rPr>
        <w:t>așteptări</w:t>
      </w:r>
      <w:r w:rsidRPr="00D413AD">
        <w:rPr>
          <w:rFonts w:ascii="Trebuchet MS" w:eastAsia="Calibri" w:hAnsi="Trebuchet MS" w:cs="Arial"/>
          <w:bCs/>
          <w:lang w:val="ro-RO"/>
        </w:rPr>
        <w:t xml:space="preserve"> de 7,9% (cu un aport de +4,8 puncte procentuale la rata reală de </w:t>
      </w:r>
      <w:r w:rsidR="00B60EAA" w:rsidRPr="00D413AD">
        <w:rPr>
          <w:rFonts w:ascii="Trebuchet MS" w:eastAsia="Calibri" w:hAnsi="Trebuchet MS" w:cs="Arial"/>
          <w:bCs/>
          <w:lang w:val="ro-RO"/>
        </w:rPr>
        <w:t>creștere</w:t>
      </w:r>
      <w:r w:rsidRPr="00D413AD">
        <w:rPr>
          <w:rFonts w:ascii="Trebuchet MS" w:eastAsia="Calibri" w:hAnsi="Trebuchet MS" w:cs="Arial"/>
          <w:bCs/>
          <w:lang w:val="ro-RO"/>
        </w:rPr>
        <w:t xml:space="preserve"> a PIB).  Valurile pandemice care s-au manifestat pe parcursul anului 2021 au necesitat continuarea alocărilor de resurse bugetare pentru combaterea efectelor pandemiei, </w:t>
      </w:r>
      <w:r w:rsidRPr="00D413AD">
        <w:rPr>
          <w:rFonts w:ascii="Trebuchet MS" w:eastAsia="Calibri" w:hAnsi="Trebuchet MS" w:cs="Arial"/>
          <w:b/>
          <w:bCs/>
          <w:lang w:val="ro-RO"/>
        </w:rPr>
        <w:t>consumul guvernamental</w:t>
      </w:r>
      <w:r w:rsidRPr="00D413AD">
        <w:rPr>
          <w:rFonts w:ascii="Trebuchet MS" w:eastAsia="Calibri" w:hAnsi="Trebuchet MS" w:cs="Arial"/>
          <w:bCs/>
          <w:lang w:val="ro-RO"/>
        </w:rPr>
        <w:t xml:space="preserve"> înregistrând un </w:t>
      </w:r>
      <w:r w:rsidR="00B60EAA" w:rsidRPr="00D413AD">
        <w:rPr>
          <w:rFonts w:ascii="Trebuchet MS" w:eastAsia="Calibri" w:hAnsi="Trebuchet MS" w:cs="Arial"/>
          <w:bCs/>
          <w:lang w:val="ro-RO"/>
        </w:rPr>
        <w:t>ușor</w:t>
      </w:r>
      <w:r w:rsidRPr="00D413AD">
        <w:rPr>
          <w:rFonts w:ascii="Trebuchet MS" w:eastAsia="Calibri" w:hAnsi="Trebuchet MS" w:cs="Arial"/>
          <w:bCs/>
          <w:lang w:val="ro-RO"/>
        </w:rPr>
        <w:t xml:space="preserve"> avans </w:t>
      </w:r>
      <w:r w:rsidR="00B60EAA" w:rsidRPr="00D413AD">
        <w:rPr>
          <w:rFonts w:ascii="Trebuchet MS" w:eastAsia="Calibri" w:hAnsi="Trebuchet MS" w:cs="Arial"/>
          <w:bCs/>
          <w:lang w:val="ro-RO"/>
        </w:rPr>
        <w:t>față</w:t>
      </w:r>
      <w:r w:rsidRPr="00D413AD">
        <w:rPr>
          <w:rFonts w:ascii="Trebuchet MS" w:eastAsia="Calibri" w:hAnsi="Trebuchet MS" w:cs="Arial"/>
          <w:bCs/>
          <w:lang w:val="ro-RO"/>
        </w:rPr>
        <w:t xml:space="preserve"> de anul 2020, respectiv +0,4%.  </w:t>
      </w:r>
    </w:p>
    <w:p w14:paraId="0A703CDD" w14:textId="53BAC8A2" w:rsidR="00A17843" w:rsidRPr="00D413AD" w:rsidRDefault="00A17843" w:rsidP="00005ECB">
      <w:pPr>
        <w:spacing w:before="120"/>
        <w:jc w:val="both"/>
        <w:rPr>
          <w:rFonts w:ascii="Trebuchet MS" w:eastAsia="Calibri" w:hAnsi="Trebuchet MS" w:cs="Arial"/>
          <w:bCs/>
          <w:lang w:val="ro-RO"/>
        </w:rPr>
      </w:pPr>
      <w:r w:rsidRPr="00D413AD">
        <w:rPr>
          <w:rFonts w:ascii="Trebuchet MS" w:eastAsia="Calibri" w:hAnsi="Trebuchet MS" w:cs="Arial"/>
          <w:bCs/>
          <w:lang w:val="ro-RO"/>
        </w:rPr>
        <w:t xml:space="preserve">Scăderea volumului de activitate din sectorul </w:t>
      </w:r>
      <w:r w:rsidR="00B60EAA" w:rsidRPr="00D413AD">
        <w:rPr>
          <w:rFonts w:ascii="Trebuchet MS" w:eastAsia="Calibri" w:hAnsi="Trebuchet MS" w:cs="Arial"/>
          <w:bCs/>
          <w:lang w:val="ro-RO"/>
        </w:rPr>
        <w:t>construcțiilor</w:t>
      </w:r>
      <w:r w:rsidRPr="00D413AD">
        <w:rPr>
          <w:rFonts w:ascii="Trebuchet MS" w:eastAsia="Calibri" w:hAnsi="Trebuchet MS" w:cs="Arial"/>
          <w:bCs/>
          <w:lang w:val="ro-RO"/>
        </w:rPr>
        <w:t xml:space="preserve"> începând cu a doua jumătate a anului 2021 sub </w:t>
      </w:r>
      <w:r w:rsidR="00B60EAA" w:rsidRPr="00D413AD">
        <w:rPr>
          <w:rFonts w:ascii="Trebuchet MS" w:eastAsia="Calibri" w:hAnsi="Trebuchet MS" w:cs="Arial"/>
          <w:bCs/>
          <w:lang w:val="ro-RO"/>
        </w:rPr>
        <w:t>influenta</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creșterilor</w:t>
      </w:r>
      <w:r w:rsidRPr="00D413AD">
        <w:rPr>
          <w:rFonts w:ascii="Trebuchet MS" w:eastAsia="Calibri" w:hAnsi="Trebuchet MS" w:cs="Arial"/>
          <w:bCs/>
          <w:lang w:val="ro-RO"/>
        </w:rPr>
        <w:t xml:space="preserve"> de </w:t>
      </w:r>
      <w:r w:rsidR="00B60EAA" w:rsidRPr="00D413AD">
        <w:rPr>
          <w:rFonts w:ascii="Trebuchet MS" w:eastAsia="Calibri" w:hAnsi="Trebuchet MS" w:cs="Arial"/>
          <w:bCs/>
          <w:lang w:val="ro-RO"/>
        </w:rPr>
        <w:t>preturi</w:t>
      </w:r>
      <w:r w:rsidRPr="00D413AD">
        <w:rPr>
          <w:rFonts w:ascii="Trebuchet MS" w:eastAsia="Calibri" w:hAnsi="Trebuchet MS" w:cs="Arial"/>
          <w:bCs/>
          <w:lang w:val="ro-RO"/>
        </w:rPr>
        <w:t xml:space="preserve"> la energie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materii prime, dar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a sincopelor din </w:t>
      </w:r>
      <w:r w:rsidR="00B60EAA" w:rsidRPr="00D413AD">
        <w:rPr>
          <w:rFonts w:ascii="Trebuchet MS" w:eastAsia="Calibri" w:hAnsi="Trebuchet MS" w:cs="Arial"/>
          <w:bCs/>
          <w:lang w:val="ro-RO"/>
        </w:rPr>
        <w:t>lanțurile</w:t>
      </w:r>
      <w:r w:rsidRPr="00D413AD">
        <w:rPr>
          <w:rFonts w:ascii="Trebuchet MS" w:eastAsia="Calibri" w:hAnsi="Trebuchet MS" w:cs="Arial"/>
          <w:bCs/>
          <w:lang w:val="ro-RO"/>
        </w:rPr>
        <w:t xml:space="preserve"> de aprovizionare, a avut un impact direct asupra </w:t>
      </w:r>
      <w:r w:rsidR="00B60EAA" w:rsidRPr="00D413AD">
        <w:rPr>
          <w:rFonts w:ascii="Trebuchet MS" w:eastAsia="Calibri" w:hAnsi="Trebuchet MS" w:cs="Arial"/>
          <w:b/>
          <w:bCs/>
          <w:lang w:val="ro-RO"/>
        </w:rPr>
        <w:t>Investițiilor</w:t>
      </w:r>
      <w:r w:rsidRPr="00D413AD">
        <w:rPr>
          <w:rFonts w:ascii="Trebuchet MS" w:eastAsia="Calibri" w:hAnsi="Trebuchet MS" w:cs="Arial"/>
          <w:b/>
          <w:bCs/>
          <w:lang w:val="ro-RO"/>
        </w:rPr>
        <w:t xml:space="preserve"> brute</w:t>
      </w:r>
      <w:r w:rsidRPr="00D413AD">
        <w:rPr>
          <w:rFonts w:ascii="Trebuchet MS" w:eastAsia="Calibri" w:hAnsi="Trebuchet MS" w:cs="Arial"/>
          <w:bCs/>
          <w:lang w:val="ro-RO"/>
        </w:rPr>
        <w:t xml:space="preserve"> din economie. Astfel, formarea brută de capital fix a înregistrat o </w:t>
      </w:r>
      <w:r w:rsidR="00B60EAA" w:rsidRPr="00D413AD">
        <w:rPr>
          <w:rFonts w:ascii="Trebuchet MS" w:eastAsia="Calibri" w:hAnsi="Trebuchet MS" w:cs="Arial"/>
          <w:bCs/>
          <w:lang w:val="ro-RO"/>
        </w:rPr>
        <w:t>creștere</w:t>
      </w:r>
      <w:r w:rsidRPr="00D413AD">
        <w:rPr>
          <w:rFonts w:ascii="Trebuchet MS" w:eastAsia="Calibri" w:hAnsi="Trebuchet MS" w:cs="Arial"/>
          <w:bCs/>
          <w:lang w:val="ro-RO"/>
        </w:rPr>
        <w:t xml:space="preserve"> modestă (+2,3%), contribuind doar cu 0,6 puncte procentuale la </w:t>
      </w:r>
      <w:r w:rsidR="00B60EAA" w:rsidRPr="00D413AD">
        <w:rPr>
          <w:rFonts w:ascii="Trebuchet MS" w:eastAsia="Calibri" w:hAnsi="Trebuchet MS" w:cs="Arial"/>
          <w:bCs/>
          <w:lang w:val="ro-RO"/>
        </w:rPr>
        <w:t>creșterea</w:t>
      </w:r>
      <w:r w:rsidRPr="00D413AD">
        <w:rPr>
          <w:rFonts w:ascii="Trebuchet MS" w:eastAsia="Calibri" w:hAnsi="Trebuchet MS" w:cs="Arial"/>
          <w:bCs/>
          <w:lang w:val="ro-RO"/>
        </w:rPr>
        <w:t xml:space="preserve"> reală a PIB, în timp ce </w:t>
      </w:r>
      <w:r w:rsidR="00B60EAA" w:rsidRPr="00D413AD">
        <w:rPr>
          <w:rFonts w:ascii="Trebuchet MS" w:eastAsia="Calibri" w:hAnsi="Trebuchet MS" w:cs="Arial"/>
          <w:bCs/>
          <w:lang w:val="ro-RO"/>
        </w:rPr>
        <w:t>variația</w:t>
      </w:r>
      <w:r w:rsidRPr="00D413AD">
        <w:rPr>
          <w:rFonts w:ascii="Trebuchet MS" w:eastAsia="Calibri" w:hAnsi="Trebuchet MS" w:cs="Arial"/>
          <w:bCs/>
          <w:lang w:val="ro-RO"/>
        </w:rPr>
        <w:t xml:space="preserve"> stocurilor a contribuit cu 1,8 puncte procentuale. </w:t>
      </w:r>
    </w:p>
    <w:p w14:paraId="0EDB9A2B" w14:textId="6DF1F8BC" w:rsidR="00A17843" w:rsidRPr="00D413AD" w:rsidRDefault="00A17843" w:rsidP="00005ECB">
      <w:pPr>
        <w:spacing w:before="120"/>
        <w:jc w:val="both"/>
        <w:rPr>
          <w:rFonts w:ascii="Trebuchet MS" w:eastAsia="Calibri" w:hAnsi="Trebuchet MS" w:cs="Arial"/>
          <w:bCs/>
          <w:lang w:val="ro-RO"/>
        </w:rPr>
      </w:pPr>
      <w:r w:rsidRPr="00D413AD">
        <w:rPr>
          <w:rFonts w:ascii="Trebuchet MS" w:eastAsia="Calibri" w:hAnsi="Trebuchet MS" w:cs="Arial"/>
          <w:b/>
          <w:bCs/>
          <w:lang w:val="ro-RO"/>
        </w:rPr>
        <w:t xml:space="preserve">Exportul net </w:t>
      </w:r>
      <w:r w:rsidRPr="00D413AD">
        <w:rPr>
          <w:rFonts w:ascii="Trebuchet MS" w:eastAsia="Calibri" w:hAnsi="Trebuchet MS" w:cs="Arial"/>
          <w:bCs/>
          <w:lang w:val="ro-RO"/>
        </w:rPr>
        <w:t xml:space="preserve">a avut un aport negativ la </w:t>
      </w:r>
      <w:r w:rsidR="00B60EAA" w:rsidRPr="00D413AD">
        <w:rPr>
          <w:rFonts w:ascii="Trebuchet MS" w:eastAsia="Calibri" w:hAnsi="Trebuchet MS" w:cs="Arial"/>
          <w:bCs/>
          <w:lang w:val="ro-RO"/>
        </w:rPr>
        <w:t>creșterea</w:t>
      </w:r>
      <w:r w:rsidRPr="00D413AD">
        <w:rPr>
          <w:rFonts w:ascii="Trebuchet MS" w:eastAsia="Calibri" w:hAnsi="Trebuchet MS" w:cs="Arial"/>
          <w:bCs/>
          <w:lang w:val="ro-RO"/>
        </w:rPr>
        <w:t xml:space="preserve"> economică de 1,4 puncte procentuale, </w:t>
      </w:r>
      <w:r w:rsidR="00B60EAA" w:rsidRPr="00D413AD">
        <w:rPr>
          <w:rFonts w:ascii="Trebuchet MS" w:eastAsia="Calibri" w:hAnsi="Trebuchet MS" w:cs="Arial"/>
          <w:bCs/>
          <w:lang w:val="ro-RO"/>
        </w:rPr>
        <w:t>consecință</w:t>
      </w:r>
      <w:r w:rsidRPr="00D413AD">
        <w:rPr>
          <w:rFonts w:ascii="Trebuchet MS" w:eastAsia="Calibri" w:hAnsi="Trebuchet MS" w:cs="Arial"/>
          <w:bCs/>
          <w:lang w:val="ro-RO"/>
        </w:rPr>
        <w:t xml:space="preserve"> a majorării volumului exporturilor de bunuri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servicii cu 12,5%, corelată cu o dinamică superioară a volumului importurilor de bunuri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servicii, respectiv cu 14,6%.</w:t>
      </w:r>
    </w:p>
    <w:p w14:paraId="7A058739" w14:textId="77777777" w:rsidR="00A17843" w:rsidRPr="00D413AD" w:rsidRDefault="00A17843" w:rsidP="00005ECB">
      <w:pPr>
        <w:spacing w:before="120"/>
        <w:jc w:val="both"/>
        <w:rPr>
          <w:rFonts w:ascii="Trebuchet MS" w:hAnsi="Trebuchet MS" w:cs="Calibri"/>
          <w:b/>
          <w:bCs/>
          <w:i/>
          <w:lang w:val="ro-RO"/>
        </w:rPr>
      </w:pPr>
      <w:r w:rsidRPr="00D413AD">
        <w:rPr>
          <w:rFonts w:ascii="Trebuchet MS" w:hAnsi="Trebuchet MS" w:cs="Calibri"/>
          <w:b/>
          <w:bCs/>
          <w:i/>
          <w:lang w:val="ro-RO"/>
        </w:rPr>
        <w:t>Anul 2022</w:t>
      </w:r>
    </w:p>
    <w:p w14:paraId="41219EAD" w14:textId="4C8F92B4"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În prima jumătate a anului 2022 provocările cu care s-a confruntat economia românească s-au accentuat odată cu </w:t>
      </w:r>
      <w:r w:rsidR="00B60EAA" w:rsidRPr="00D413AD">
        <w:rPr>
          <w:rFonts w:ascii="Trebuchet MS" w:hAnsi="Trebuchet MS" w:cs="Arial"/>
          <w:lang w:val="ro-RO"/>
        </w:rPr>
        <w:t>declanșarea</w:t>
      </w:r>
      <w:r w:rsidRPr="00D413AD">
        <w:rPr>
          <w:rFonts w:ascii="Trebuchet MS" w:hAnsi="Trebuchet MS" w:cs="Arial"/>
          <w:lang w:val="ro-RO"/>
        </w:rPr>
        <w:t xml:space="preserve"> conflictului ruso – ucrainean în a doua jumătate a lunii februarie. Din punct de vedere al crizei sanitare </w:t>
      </w:r>
      <w:r w:rsidR="00B60EAA" w:rsidRPr="00D413AD">
        <w:rPr>
          <w:rFonts w:ascii="Trebuchet MS" w:hAnsi="Trebuchet MS" w:cs="Arial"/>
          <w:lang w:val="ro-RO"/>
        </w:rPr>
        <w:t>situația</w:t>
      </w:r>
      <w:r w:rsidRPr="00D413AD">
        <w:rPr>
          <w:rFonts w:ascii="Trebuchet MS" w:hAnsi="Trebuchet MS" w:cs="Arial"/>
          <w:lang w:val="ro-RO"/>
        </w:rPr>
        <w:t xml:space="preserve"> s-a îmbunătățit treptat, în martie starea de alertă nu a mai fost prelungită, </w:t>
      </w:r>
      <w:r w:rsidR="00B60EAA" w:rsidRPr="00D413AD">
        <w:rPr>
          <w:rFonts w:ascii="Trebuchet MS" w:hAnsi="Trebuchet MS" w:cs="Arial"/>
          <w:lang w:val="ro-RO"/>
        </w:rPr>
        <w:t>restricțiile</w:t>
      </w:r>
      <w:r w:rsidRPr="00D413AD">
        <w:rPr>
          <w:rFonts w:ascii="Trebuchet MS" w:hAnsi="Trebuchet MS" w:cs="Arial"/>
          <w:lang w:val="ro-RO"/>
        </w:rPr>
        <w:t xml:space="preserve"> fiind ridicate, iar valurile care au </w:t>
      </w:r>
      <w:r w:rsidRPr="00D413AD">
        <w:rPr>
          <w:rFonts w:ascii="Trebuchet MS" w:hAnsi="Trebuchet MS" w:cs="Arial"/>
          <w:lang w:val="ro-RO"/>
        </w:rPr>
        <w:lastRenderedPageBreak/>
        <w:t xml:space="preserve">urmat nu au fost atât de agresive încât să impună luarea unor măsuri de limitare a răspândirii virusului, astfel că activitatea economică s-a </w:t>
      </w:r>
      <w:r w:rsidR="00B60EAA" w:rsidRPr="00D413AD">
        <w:rPr>
          <w:rFonts w:ascii="Trebuchet MS" w:hAnsi="Trebuchet MS" w:cs="Arial"/>
          <w:lang w:val="ro-RO"/>
        </w:rPr>
        <w:t>desfășurat</w:t>
      </w:r>
      <w:r w:rsidRPr="00D413AD">
        <w:rPr>
          <w:rFonts w:ascii="Trebuchet MS" w:hAnsi="Trebuchet MS" w:cs="Arial"/>
          <w:lang w:val="ro-RO"/>
        </w:rPr>
        <w:t xml:space="preserve"> în </w:t>
      </w:r>
      <w:r w:rsidR="00B60EAA" w:rsidRPr="00D413AD">
        <w:rPr>
          <w:rFonts w:ascii="Trebuchet MS" w:hAnsi="Trebuchet MS" w:cs="Arial"/>
          <w:lang w:val="ro-RO"/>
        </w:rPr>
        <w:t>condiții</w:t>
      </w:r>
      <w:r w:rsidRPr="00D413AD">
        <w:rPr>
          <w:rFonts w:ascii="Trebuchet MS" w:hAnsi="Trebuchet MS" w:cs="Arial"/>
          <w:lang w:val="ro-RO"/>
        </w:rPr>
        <w:t xml:space="preserve"> normale în toate domeniile de activitate. În schimb, pe fondul conflictului </w:t>
      </w:r>
      <w:r w:rsidR="00B60EAA" w:rsidRPr="00D413AD">
        <w:rPr>
          <w:rFonts w:ascii="Trebuchet MS" w:hAnsi="Trebuchet MS" w:cs="Arial"/>
          <w:lang w:val="ro-RO"/>
        </w:rPr>
        <w:t>declanșat</w:t>
      </w:r>
      <w:r w:rsidRPr="00D413AD">
        <w:rPr>
          <w:rFonts w:ascii="Trebuchet MS" w:hAnsi="Trebuchet MS" w:cs="Arial"/>
          <w:lang w:val="ro-RO"/>
        </w:rPr>
        <w:t xml:space="preserve"> la </w:t>
      </w:r>
      <w:r w:rsidR="00B60EAA" w:rsidRPr="00D413AD">
        <w:rPr>
          <w:rFonts w:ascii="Trebuchet MS" w:hAnsi="Trebuchet MS" w:cs="Arial"/>
          <w:lang w:val="ro-RO"/>
        </w:rPr>
        <w:t>granița</w:t>
      </w:r>
      <w:r w:rsidRPr="00D413AD">
        <w:rPr>
          <w:rFonts w:ascii="Trebuchet MS" w:hAnsi="Trebuchet MS" w:cs="Arial"/>
          <w:lang w:val="ro-RO"/>
        </w:rPr>
        <w:t xml:space="preserve"> României, fenomene care deja se manifestau încă din anul 2021 s-au agravat </w:t>
      </w:r>
      <w:r w:rsidR="00B60EAA" w:rsidRPr="00D413AD">
        <w:rPr>
          <w:rFonts w:ascii="Trebuchet MS" w:hAnsi="Trebuchet MS" w:cs="Arial"/>
          <w:lang w:val="ro-RO"/>
        </w:rPr>
        <w:t>și</w:t>
      </w:r>
      <w:r w:rsidRPr="00D413AD">
        <w:rPr>
          <w:rFonts w:ascii="Trebuchet MS" w:hAnsi="Trebuchet MS" w:cs="Arial"/>
          <w:lang w:val="ro-RO"/>
        </w:rPr>
        <w:t xml:space="preserve"> anume </w:t>
      </w:r>
      <w:r w:rsidR="00B60EAA" w:rsidRPr="00D413AD">
        <w:rPr>
          <w:rFonts w:ascii="Trebuchet MS" w:hAnsi="Trebuchet MS" w:cs="Arial"/>
          <w:lang w:val="ro-RO"/>
        </w:rPr>
        <w:t>creșterea</w:t>
      </w:r>
      <w:r w:rsidRPr="00D413AD">
        <w:rPr>
          <w:rFonts w:ascii="Trebuchet MS" w:hAnsi="Trebuchet MS" w:cs="Arial"/>
          <w:lang w:val="ro-RO"/>
        </w:rPr>
        <w:t xml:space="preserve"> accelerată a </w:t>
      </w:r>
      <w:r w:rsidR="00B60EAA" w:rsidRPr="00D413AD">
        <w:rPr>
          <w:rFonts w:ascii="Trebuchet MS" w:hAnsi="Trebuchet MS" w:cs="Arial"/>
          <w:lang w:val="ro-RO"/>
        </w:rPr>
        <w:t>prețurilor</w:t>
      </w:r>
      <w:r w:rsidRPr="00D413AD">
        <w:rPr>
          <w:rFonts w:ascii="Trebuchet MS" w:hAnsi="Trebuchet MS" w:cs="Arial"/>
          <w:lang w:val="ro-RO"/>
        </w:rPr>
        <w:t>, problemele cu aprovizionarea în industrie, criza energetică, etc.</w:t>
      </w:r>
    </w:p>
    <w:p w14:paraId="41D12E2F" w14:textId="7010F9CA"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Cu toate aceste caracteristici manifestate, </w:t>
      </w:r>
      <w:r w:rsidRPr="00D413AD">
        <w:rPr>
          <w:rFonts w:ascii="Trebuchet MS" w:hAnsi="Trebuchet MS" w:cs="Arial"/>
          <w:b/>
          <w:lang w:val="ro-RO"/>
        </w:rPr>
        <w:t>în primul semestru din 2022 activitatea economică s-a intensificat, cu o creștere a PIB-ului de 5,7%</w:t>
      </w:r>
      <w:r w:rsidRPr="00D413AD">
        <w:rPr>
          <w:rFonts w:ascii="Trebuchet MS" w:hAnsi="Trebuchet MS" w:cs="Arial"/>
          <w:lang w:val="ro-RO"/>
        </w:rPr>
        <w:t xml:space="preserve"> </w:t>
      </w:r>
      <w:r w:rsidR="00B60EAA" w:rsidRPr="00D413AD">
        <w:rPr>
          <w:rFonts w:ascii="Trebuchet MS" w:hAnsi="Trebuchet MS" w:cs="Arial"/>
          <w:lang w:val="ro-RO"/>
        </w:rPr>
        <w:t>față</w:t>
      </w:r>
      <w:r w:rsidRPr="00D413AD">
        <w:rPr>
          <w:rFonts w:ascii="Trebuchet MS" w:hAnsi="Trebuchet MS" w:cs="Arial"/>
          <w:lang w:val="ro-RO"/>
        </w:rPr>
        <w:t xml:space="preserve"> de perioada corespunzătoare a anului precedent, după o majorare cu 6,4% în trimestrul I </w:t>
      </w:r>
      <w:r w:rsidR="00B60EAA" w:rsidRPr="00D413AD">
        <w:rPr>
          <w:rFonts w:ascii="Trebuchet MS" w:hAnsi="Trebuchet MS" w:cs="Arial"/>
          <w:lang w:val="ro-RO"/>
        </w:rPr>
        <w:t>și</w:t>
      </w:r>
      <w:r w:rsidRPr="00D413AD">
        <w:rPr>
          <w:rFonts w:ascii="Trebuchet MS" w:hAnsi="Trebuchet MS" w:cs="Arial"/>
          <w:lang w:val="ro-RO"/>
        </w:rPr>
        <w:t xml:space="preserve"> cu 5,1% în trimestrul II</w:t>
      </w:r>
      <w:r w:rsidRPr="00D413AD">
        <w:rPr>
          <w:rFonts w:ascii="Trebuchet MS" w:eastAsia="Calibri" w:hAnsi="Trebuchet MS" w:cs="Arial"/>
          <w:bCs/>
          <w:lang w:val="ro-RO"/>
        </w:rPr>
        <w:t xml:space="preserve">. Această </w:t>
      </w:r>
      <w:r w:rsidR="00B60EAA" w:rsidRPr="00D413AD">
        <w:rPr>
          <w:rFonts w:ascii="Trebuchet MS" w:eastAsia="Calibri" w:hAnsi="Trebuchet MS" w:cs="Arial"/>
          <w:bCs/>
          <w:lang w:val="ro-RO"/>
        </w:rPr>
        <w:t>evoluție</w:t>
      </w:r>
      <w:r w:rsidRPr="00D413AD">
        <w:rPr>
          <w:rFonts w:ascii="Trebuchet MS" w:eastAsia="Calibri" w:hAnsi="Trebuchet MS" w:cs="Arial"/>
          <w:bCs/>
          <w:lang w:val="ro-RO"/>
        </w:rPr>
        <w:t xml:space="preserve"> plasează România cu circa 1 punct procentual peste media Uniunii Europene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a zonei euro.</w:t>
      </w:r>
    </w:p>
    <w:p w14:paraId="10E5AB07" w14:textId="1BF56B55" w:rsidR="00A17843" w:rsidRPr="00D413AD" w:rsidRDefault="00A17843" w:rsidP="00005ECB">
      <w:pPr>
        <w:spacing w:before="120"/>
        <w:jc w:val="both"/>
        <w:rPr>
          <w:rFonts w:ascii="Trebuchet MS" w:hAnsi="Trebuchet MS" w:cs="Arial"/>
          <w:lang w:val="ro-RO"/>
        </w:rPr>
      </w:pPr>
      <w:r w:rsidRPr="00D413AD">
        <w:rPr>
          <w:rFonts w:ascii="Trebuchet MS" w:hAnsi="Trebuchet MS" w:cs="Arial"/>
          <w:i/>
          <w:lang w:val="ro-RO"/>
        </w:rPr>
        <w:t>Pe partea ofertei,</w:t>
      </w:r>
      <w:r w:rsidRPr="00D413AD">
        <w:rPr>
          <w:rFonts w:ascii="Trebuchet MS" w:hAnsi="Trebuchet MS" w:cs="Arial"/>
          <w:lang w:val="ro-RO"/>
        </w:rPr>
        <w:t xml:space="preserve"> principalul </w:t>
      </w:r>
      <w:r w:rsidR="00B60EAA" w:rsidRPr="00D413AD">
        <w:rPr>
          <w:rFonts w:ascii="Trebuchet MS" w:hAnsi="Trebuchet MS" w:cs="Arial"/>
          <w:lang w:val="ro-RO"/>
        </w:rPr>
        <w:t>susținător</w:t>
      </w:r>
      <w:r w:rsidRPr="00D413AD">
        <w:rPr>
          <w:rFonts w:ascii="Trebuchet MS" w:hAnsi="Trebuchet MS" w:cs="Arial"/>
          <w:lang w:val="ro-RO"/>
        </w:rPr>
        <w:t xml:space="preserve"> al avansului economiei a fost </w:t>
      </w:r>
      <w:r w:rsidRPr="00D413AD">
        <w:rPr>
          <w:rFonts w:ascii="Trebuchet MS" w:hAnsi="Trebuchet MS" w:cs="Arial"/>
          <w:b/>
          <w:lang w:val="ro-RO"/>
        </w:rPr>
        <w:t>sectorul serviciilor</w:t>
      </w:r>
      <w:r w:rsidRPr="00D413AD">
        <w:rPr>
          <w:rFonts w:ascii="Trebuchet MS" w:hAnsi="Trebuchet MS" w:cs="Arial"/>
          <w:bCs/>
          <w:lang w:val="ro-RO"/>
        </w:rPr>
        <w:t xml:space="preserve"> </w:t>
      </w:r>
      <w:r w:rsidRPr="00D413AD">
        <w:rPr>
          <w:rFonts w:ascii="Trebuchet MS" w:hAnsi="Trebuchet MS" w:cs="Arial"/>
          <w:lang w:val="ro-RO"/>
        </w:rPr>
        <w:t xml:space="preserve">care, pe fondul revenirii la normal a tuturor </w:t>
      </w:r>
      <w:r w:rsidR="00B60EAA" w:rsidRPr="00D413AD">
        <w:rPr>
          <w:rFonts w:ascii="Trebuchet MS" w:hAnsi="Trebuchet MS" w:cs="Arial"/>
          <w:lang w:val="ro-RO"/>
        </w:rPr>
        <w:t>activităților</w:t>
      </w:r>
      <w:r w:rsidRPr="00D413AD">
        <w:rPr>
          <w:rFonts w:ascii="Trebuchet MS" w:hAnsi="Trebuchet MS" w:cs="Arial"/>
          <w:lang w:val="ro-RO"/>
        </w:rPr>
        <w:t xml:space="preserve"> economice, dar </w:t>
      </w:r>
      <w:r w:rsidR="00B60EAA" w:rsidRPr="00D413AD">
        <w:rPr>
          <w:rFonts w:ascii="Trebuchet MS" w:hAnsi="Trebuchet MS" w:cs="Arial"/>
          <w:lang w:val="ro-RO"/>
        </w:rPr>
        <w:t>și</w:t>
      </w:r>
      <w:r w:rsidRPr="00D413AD">
        <w:rPr>
          <w:rFonts w:ascii="Trebuchet MS" w:hAnsi="Trebuchet MS" w:cs="Arial"/>
          <w:lang w:val="ro-RO"/>
        </w:rPr>
        <w:t xml:space="preserve"> a </w:t>
      </w:r>
      <w:r w:rsidR="00B60EAA" w:rsidRPr="00D413AD">
        <w:rPr>
          <w:rFonts w:ascii="Trebuchet MS" w:hAnsi="Trebuchet MS" w:cs="Arial"/>
          <w:lang w:val="ro-RO"/>
        </w:rPr>
        <w:t>performanțelor</w:t>
      </w:r>
      <w:r w:rsidRPr="00D413AD">
        <w:rPr>
          <w:rFonts w:ascii="Trebuchet MS" w:hAnsi="Trebuchet MS" w:cs="Arial"/>
          <w:lang w:val="ro-RO"/>
        </w:rPr>
        <w:t xml:space="preserve"> considerabile înregistrate în domenii cu aport sporit de valoare adăugată (cum sunt cele din sectorul IT), a înregistrat </w:t>
      </w:r>
      <w:r w:rsidRPr="00D413AD">
        <w:rPr>
          <w:rFonts w:ascii="Trebuchet MS" w:hAnsi="Trebuchet MS" w:cs="Arial"/>
          <w:b/>
          <w:bCs/>
          <w:lang w:val="ro-RO"/>
        </w:rPr>
        <w:t>o majorare de 8,2%</w:t>
      </w:r>
      <w:r w:rsidRPr="00D413AD">
        <w:rPr>
          <w:rFonts w:ascii="Trebuchet MS" w:hAnsi="Trebuchet MS" w:cs="Arial"/>
          <w:lang w:val="ro-RO"/>
        </w:rPr>
        <w:t xml:space="preserve">, ceea ce s-a concretizat într-o </w:t>
      </w:r>
      <w:r w:rsidR="00B60EAA" w:rsidRPr="00D413AD">
        <w:rPr>
          <w:rFonts w:ascii="Trebuchet MS" w:hAnsi="Trebuchet MS" w:cs="Arial"/>
          <w:lang w:val="ro-RO"/>
        </w:rPr>
        <w:t>contribuție</w:t>
      </w:r>
      <w:r w:rsidRPr="00D413AD">
        <w:rPr>
          <w:rFonts w:ascii="Trebuchet MS" w:hAnsi="Trebuchet MS" w:cs="Arial"/>
          <w:lang w:val="ro-RO"/>
        </w:rPr>
        <w:t xml:space="preserve"> de 5,1 puncte procentuale la dinamica PIB, reprezentând </w:t>
      </w:r>
      <w:r w:rsidRPr="00D413AD">
        <w:rPr>
          <w:rFonts w:ascii="Trebuchet MS" w:hAnsi="Trebuchet MS" w:cs="Arial"/>
          <w:b/>
          <w:bCs/>
          <w:lang w:val="ro-RO"/>
        </w:rPr>
        <w:t xml:space="preserve">circa 90% din totalul </w:t>
      </w:r>
      <w:r w:rsidR="00B60EAA" w:rsidRPr="00D413AD">
        <w:rPr>
          <w:rFonts w:ascii="Trebuchet MS" w:hAnsi="Trebuchet MS" w:cs="Arial"/>
          <w:b/>
          <w:bCs/>
          <w:lang w:val="ro-RO"/>
        </w:rPr>
        <w:t>creșterii</w:t>
      </w:r>
      <w:r w:rsidRPr="00D413AD">
        <w:rPr>
          <w:rFonts w:ascii="Trebuchet MS" w:hAnsi="Trebuchet MS" w:cs="Arial"/>
          <w:b/>
          <w:bCs/>
          <w:lang w:val="ro-RO"/>
        </w:rPr>
        <w:t xml:space="preserve"> economice</w:t>
      </w:r>
      <w:r w:rsidRPr="00D413AD">
        <w:rPr>
          <w:rFonts w:ascii="Trebuchet MS" w:hAnsi="Trebuchet MS" w:cs="Arial"/>
          <w:lang w:val="ro-RO"/>
        </w:rPr>
        <w:t xml:space="preserve">. În cadrul serviciilor este de </w:t>
      </w:r>
      <w:r w:rsidR="00B60EAA" w:rsidRPr="00D413AD">
        <w:rPr>
          <w:rFonts w:ascii="Trebuchet MS" w:hAnsi="Trebuchet MS" w:cs="Arial"/>
          <w:lang w:val="ro-RO"/>
        </w:rPr>
        <w:t>evidențiat</w:t>
      </w:r>
      <w:r w:rsidRPr="00D413AD">
        <w:rPr>
          <w:rFonts w:ascii="Trebuchet MS" w:hAnsi="Trebuchet MS" w:cs="Arial"/>
          <w:lang w:val="ro-RO"/>
        </w:rPr>
        <w:t xml:space="preserve"> realizarea deosebită din ramura </w:t>
      </w:r>
      <w:r w:rsidR="00B60EAA" w:rsidRPr="00D413AD">
        <w:rPr>
          <w:rFonts w:ascii="Trebuchet MS" w:hAnsi="Trebuchet MS" w:cs="Arial"/>
          <w:b/>
          <w:bCs/>
          <w:lang w:val="ro-RO"/>
        </w:rPr>
        <w:t>informații</w:t>
      </w:r>
      <w:r w:rsidRPr="00D413AD">
        <w:rPr>
          <w:rFonts w:ascii="Trebuchet MS" w:hAnsi="Trebuchet MS" w:cs="Arial"/>
          <w:b/>
          <w:bCs/>
          <w:lang w:val="ro-RO"/>
        </w:rPr>
        <w:t xml:space="preserve"> </w:t>
      </w:r>
      <w:r w:rsidR="00B60EAA" w:rsidRPr="00D413AD">
        <w:rPr>
          <w:rFonts w:ascii="Trebuchet MS" w:hAnsi="Trebuchet MS" w:cs="Arial"/>
          <w:b/>
          <w:bCs/>
          <w:lang w:val="ro-RO"/>
        </w:rPr>
        <w:t>și</w:t>
      </w:r>
      <w:r w:rsidRPr="00D413AD">
        <w:rPr>
          <w:rFonts w:ascii="Trebuchet MS" w:hAnsi="Trebuchet MS" w:cs="Arial"/>
          <w:b/>
          <w:bCs/>
          <w:lang w:val="ro-RO"/>
        </w:rPr>
        <w:t xml:space="preserve"> </w:t>
      </w:r>
      <w:r w:rsidR="00B60EAA" w:rsidRPr="00D413AD">
        <w:rPr>
          <w:rFonts w:ascii="Trebuchet MS" w:hAnsi="Trebuchet MS" w:cs="Arial"/>
          <w:b/>
          <w:bCs/>
          <w:lang w:val="ro-RO"/>
        </w:rPr>
        <w:t>comunicații</w:t>
      </w:r>
      <w:r w:rsidRPr="00D413AD">
        <w:rPr>
          <w:rFonts w:ascii="Trebuchet MS" w:hAnsi="Trebuchet MS" w:cs="Arial"/>
          <w:lang w:val="ro-RO"/>
        </w:rPr>
        <w:t xml:space="preserve"> care a continuat </w:t>
      </w:r>
      <w:r w:rsidR="00B60EAA" w:rsidRPr="00D413AD">
        <w:rPr>
          <w:rFonts w:ascii="Trebuchet MS" w:hAnsi="Trebuchet MS" w:cs="Arial"/>
          <w:lang w:val="ro-RO"/>
        </w:rPr>
        <w:t>evoluțiile</w:t>
      </w:r>
      <w:r w:rsidRPr="00D413AD">
        <w:rPr>
          <w:rFonts w:ascii="Trebuchet MS" w:hAnsi="Trebuchet MS" w:cs="Arial"/>
          <w:lang w:val="ro-RO"/>
        </w:rPr>
        <w:t xml:space="preserve"> bune din ultima perioadă </w:t>
      </w:r>
      <w:r w:rsidR="00B60EAA" w:rsidRPr="00D413AD">
        <w:rPr>
          <w:rFonts w:ascii="Trebuchet MS" w:hAnsi="Trebuchet MS" w:cs="Arial"/>
          <w:lang w:val="ro-RO"/>
        </w:rPr>
        <w:t>și</w:t>
      </w:r>
      <w:r w:rsidRPr="00D413AD">
        <w:rPr>
          <w:rFonts w:ascii="Trebuchet MS" w:hAnsi="Trebuchet MS" w:cs="Arial"/>
          <w:lang w:val="ro-RO"/>
        </w:rPr>
        <w:t xml:space="preserve"> a înregistrat o </w:t>
      </w:r>
      <w:r w:rsidRPr="00D413AD">
        <w:rPr>
          <w:rFonts w:ascii="Trebuchet MS" w:hAnsi="Trebuchet MS" w:cs="Arial"/>
          <w:b/>
          <w:bCs/>
          <w:lang w:val="ro-RO"/>
        </w:rPr>
        <w:t>majorare a valorii adăugate brute cu 24,1%</w:t>
      </w:r>
      <w:r w:rsidRPr="00D413AD">
        <w:rPr>
          <w:rFonts w:ascii="Trebuchet MS" w:hAnsi="Trebuchet MS" w:cs="Arial"/>
          <w:lang w:val="ro-RO"/>
        </w:rPr>
        <w:t xml:space="preserve"> </w:t>
      </w:r>
      <w:r w:rsidR="00B60EAA" w:rsidRPr="00D413AD">
        <w:rPr>
          <w:rFonts w:ascii="Trebuchet MS" w:hAnsi="Trebuchet MS" w:cs="Arial"/>
          <w:lang w:val="ro-RO"/>
        </w:rPr>
        <w:t>susținând</w:t>
      </w:r>
      <w:r w:rsidRPr="00D413AD">
        <w:rPr>
          <w:rFonts w:ascii="Trebuchet MS" w:hAnsi="Trebuchet MS" w:cs="Arial"/>
          <w:lang w:val="ro-RO"/>
        </w:rPr>
        <w:t xml:space="preserve"> </w:t>
      </w:r>
      <w:r w:rsidR="00B60EAA" w:rsidRPr="00D413AD">
        <w:rPr>
          <w:rFonts w:ascii="Trebuchet MS" w:hAnsi="Trebuchet MS" w:cs="Arial"/>
          <w:lang w:val="ro-RO"/>
        </w:rPr>
        <w:t>creșterea</w:t>
      </w:r>
      <w:r w:rsidRPr="00D413AD">
        <w:rPr>
          <w:rFonts w:ascii="Trebuchet MS" w:hAnsi="Trebuchet MS" w:cs="Arial"/>
          <w:lang w:val="ro-RO"/>
        </w:rPr>
        <w:t xml:space="preserve"> economică cu 1,6 puncte procentuale. O altă ramură care a </w:t>
      </w:r>
      <w:r w:rsidR="00B60EAA" w:rsidRPr="00D413AD">
        <w:rPr>
          <w:rFonts w:ascii="Trebuchet MS" w:hAnsi="Trebuchet MS" w:cs="Arial"/>
          <w:lang w:val="ro-RO"/>
        </w:rPr>
        <w:t>obținut</w:t>
      </w:r>
      <w:r w:rsidRPr="00D413AD">
        <w:rPr>
          <w:rFonts w:ascii="Trebuchet MS" w:hAnsi="Trebuchet MS" w:cs="Arial"/>
          <w:lang w:val="ro-RO"/>
        </w:rPr>
        <w:t xml:space="preserve"> un rezultat semnificativ este cea care include </w:t>
      </w:r>
      <w:r w:rsidR="00B60EAA" w:rsidRPr="00D413AD">
        <w:rPr>
          <w:rFonts w:ascii="Trebuchet MS" w:hAnsi="Trebuchet MS" w:cs="Arial"/>
          <w:lang w:val="ro-RO"/>
        </w:rPr>
        <w:t>activitățile</w:t>
      </w:r>
      <w:r w:rsidRPr="00D413AD">
        <w:rPr>
          <w:rFonts w:ascii="Trebuchet MS" w:hAnsi="Trebuchet MS" w:cs="Arial"/>
          <w:lang w:val="ro-RO"/>
        </w:rPr>
        <w:t xml:space="preserve"> </w:t>
      </w:r>
      <w:r w:rsidR="00B60EAA" w:rsidRPr="00D413AD">
        <w:rPr>
          <w:rFonts w:ascii="Trebuchet MS" w:hAnsi="Trebuchet MS" w:cs="Arial"/>
          <w:b/>
          <w:bCs/>
          <w:lang w:val="ro-RO"/>
        </w:rPr>
        <w:t>comerț</w:t>
      </w:r>
      <w:r w:rsidRPr="00D413AD">
        <w:rPr>
          <w:rFonts w:ascii="Trebuchet MS" w:hAnsi="Trebuchet MS" w:cs="Arial"/>
          <w:b/>
          <w:bCs/>
          <w:lang w:val="ro-RO"/>
        </w:rPr>
        <w:t xml:space="preserve">, transport, hoteluri </w:t>
      </w:r>
      <w:r w:rsidR="00B60EAA" w:rsidRPr="00D413AD">
        <w:rPr>
          <w:rFonts w:ascii="Trebuchet MS" w:hAnsi="Trebuchet MS" w:cs="Arial"/>
          <w:b/>
          <w:bCs/>
          <w:lang w:val="ro-RO"/>
        </w:rPr>
        <w:t>și</w:t>
      </w:r>
      <w:r w:rsidRPr="00D413AD">
        <w:rPr>
          <w:rFonts w:ascii="Trebuchet MS" w:hAnsi="Trebuchet MS" w:cs="Arial"/>
          <w:b/>
          <w:bCs/>
          <w:lang w:val="ro-RO"/>
        </w:rPr>
        <w:t xml:space="preserve"> restaurante</w:t>
      </w:r>
      <w:r w:rsidRPr="00D413AD">
        <w:rPr>
          <w:rFonts w:ascii="Trebuchet MS" w:hAnsi="Trebuchet MS" w:cs="Arial"/>
          <w:lang w:val="ro-RO"/>
        </w:rPr>
        <w:t xml:space="preserve"> cu </w:t>
      </w:r>
      <w:r w:rsidRPr="00D413AD">
        <w:rPr>
          <w:rFonts w:ascii="Trebuchet MS" w:hAnsi="Trebuchet MS" w:cs="Arial"/>
          <w:b/>
          <w:bCs/>
          <w:lang w:val="ro-RO"/>
        </w:rPr>
        <w:t>un spor al VAB cu 8,8%</w:t>
      </w:r>
      <w:r w:rsidRPr="00D413AD">
        <w:rPr>
          <w:rFonts w:ascii="Trebuchet MS" w:hAnsi="Trebuchet MS" w:cs="Arial"/>
          <w:lang w:val="ro-RO"/>
        </w:rPr>
        <w:t xml:space="preserve"> </w:t>
      </w:r>
      <w:r w:rsidR="00B60EAA" w:rsidRPr="00D413AD">
        <w:rPr>
          <w:rFonts w:ascii="Trebuchet MS" w:hAnsi="Trebuchet MS" w:cs="Arial"/>
          <w:lang w:val="ro-RO"/>
        </w:rPr>
        <w:t>și</w:t>
      </w:r>
      <w:r w:rsidRPr="00D413AD">
        <w:rPr>
          <w:rFonts w:ascii="Trebuchet MS" w:hAnsi="Trebuchet MS" w:cs="Arial"/>
          <w:lang w:val="ro-RO"/>
        </w:rPr>
        <w:t xml:space="preserve"> o </w:t>
      </w:r>
      <w:r w:rsidR="00B60EAA" w:rsidRPr="00D413AD">
        <w:rPr>
          <w:rFonts w:ascii="Trebuchet MS" w:hAnsi="Trebuchet MS" w:cs="Arial"/>
          <w:lang w:val="ro-RO"/>
        </w:rPr>
        <w:t>susținere</w:t>
      </w:r>
      <w:r w:rsidRPr="00D413AD">
        <w:rPr>
          <w:rFonts w:ascii="Trebuchet MS" w:hAnsi="Trebuchet MS" w:cs="Arial"/>
          <w:lang w:val="ro-RO"/>
        </w:rPr>
        <w:t xml:space="preserve"> a </w:t>
      </w:r>
      <w:r w:rsidR="00B60EAA" w:rsidRPr="00D413AD">
        <w:rPr>
          <w:rFonts w:ascii="Trebuchet MS" w:hAnsi="Trebuchet MS" w:cs="Arial"/>
          <w:lang w:val="ro-RO"/>
        </w:rPr>
        <w:t>creșterii</w:t>
      </w:r>
      <w:r w:rsidRPr="00D413AD">
        <w:rPr>
          <w:rFonts w:ascii="Trebuchet MS" w:hAnsi="Trebuchet MS" w:cs="Arial"/>
          <w:lang w:val="ro-RO"/>
        </w:rPr>
        <w:t xml:space="preserve"> reale a PIB cu 1,8 puncte procentuale. Această </w:t>
      </w:r>
      <w:r w:rsidR="00B60EAA" w:rsidRPr="00D413AD">
        <w:rPr>
          <w:rFonts w:ascii="Trebuchet MS" w:hAnsi="Trebuchet MS" w:cs="Arial"/>
          <w:lang w:val="ro-RO"/>
        </w:rPr>
        <w:t>evoluție</w:t>
      </w:r>
      <w:r w:rsidRPr="00D413AD">
        <w:rPr>
          <w:rFonts w:ascii="Trebuchet MS" w:hAnsi="Trebuchet MS" w:cs="Arial"/>
          <w:lang w:val="ro-RO"/>
        </w:rPr>
        <w:t xml:space="preserve"> a fost favorizată de ridicarea </w:t>
      </w:r>
      <w:r w:rsidR="00B60EAA" w:rsidRPr="00D413AD">
        <w:rPr>
          <w:rFonts w:ascii="Trebuchet MS" w:hAnsi="Trebuchet MS" w:cs="Arial"/>
          <w:lang w:val="ro-RO"/>
        </w:rPr>
        <w:t>restricțiilor</w:t>
      </w:r>
      <w:r w:rsidRPr="00D413AD">
        <w:rPr>
          <w:rFonts w:ascii="Trebuchet MS" w:hAnsi="Trebuchet MS" w:cs="Arial"/>
          <w:lang w:val="ro-RO"/>
        </w:rPr>
        <w:t xml:space="preserve"> în domeniul HoReCa, dar </w:t>
      </w:r>
      <w:r w:rsidR="00B60EAA" w:rsidRPr="00D413AD">
        <w:rPr>
          <w:rFonts w:ascii="Trebuchet MS" w:hAnsi="Trebuchet MS" w:cs="Arial"/>
          <w:lang w:val="ro-RO"/>
        </w:rPr>
        <w:t>și</w:t>
      </w:r>
      <w:r w:rsidRPr="00D413AD">
        <w:rPr>
          <w:rFonts w:ascii="Trebuchet MS" w:hAnsi="Trebuchet MS" w:cs="Arial"/>
          <w:lang w:val="ro-RO"/>
        </w:rPr>
        <w:t xml:space="preserve"> de </w:t>
      </w:r>
      <w:r w:rsidR="00B60EAA" w:rsidRPr="00D413AD">
        <w:rPr>
          <w:rFonts w:ascii="Trebuchet MS" w:hAnsi="Trebuchet MS" w:cs="Arial"/>
          <w:lang w:val="ro-RO"/>
        </w:rPr>
        <w:t>înclinația</w:t>
      </w:r>
      <w:r w:rsidRPr="00D413AD">
        <w:rPr>
          <w:rFonts w:ascii="Trebuchet MS" w:hAnsi="Trebuchet MS" w:cs="Arial"/>
          <w:lang w:val="ro-RO"/>
        </w:rPr>
        <w:t xml:space="preserve"> spre consum manifestată de </w:t>
      </w:r>
      <w:r w:rsidR="00B60EAA" w:rsidRPr="00D413AD">
        <w:rPr>
          <w:rFonts w:ascii="Trebuchet MS" w:hAnsi="Trebuchet MS" w:cs="Arial"/>
          <w:lang w:val="ro-RO"/>
        </w:rPr>
        <w:t>populație</w:t>
      </w:r>
      <w:r w:rsidRPr="00D413AD">
        <w:rPr>
          <w:rFonts w:ascii="Trebuchet MS" w:hAnsi="Trebuchet MS" w:cs="Arial"/>
          <w:lang w:val="ro-RO"/>
        </w:rPr>
        <w:t>.</w:t>
      </w:r>
    </w:p>
    <w:p w14:paraId="55DED8E0" w14:textId="08C3863F" w:rsidR="00A17843" w:rsidRPr="00D413AD" w:rsidRDefault="00A17843" w:rsidP="00005ECB">
      <w:pPr>
        <w:spacing w:before="120"/>
        <w:jc w:val="both"/>
        <w:rPr>
          <w:rFonts w:ascii="Trebuchet MS" w:hAnsi="Trebuchet MS" w:cs="Arial"/>
          <w:lang w:val="ro-RO"/>
        </w:rPr>
      </w:pPr>
      <w:r w:rsidRPr="00D413AD">
        <w:rPr>
          <w:rFonts w:ascii="Trebuchet MS" w:hAnsi="Trebuchet MS" w:cs="Arial"/>
          <w:b/>
          <w:lang w:val="ro-RO"/>
        </w:rPr>
        <w:t xml:space="preserve">Sectorul </w:t>
      </w:r>
      <w:r w:rsidR="00B60EAA" w:rsidRPr="00D413AD">
        <w:rPr>
          <w:rFonts w:ascii="Trebuchet MS" w:hAnsi="Trebuchet MS" w:cs="Arial"/>
          <w:b/>
          <w:lang w:val="ro-RO"/>
        </w:rPr>
        <w:t>construcțiilor</w:t>
      </w:r>
      <w:r w:rsidRPr="00D413AD">
        <w:rPr>
          <w:rFonts w:ascii="Trebuchet MS" w:hAnsi="Trebuchet MS" w:cs="Arial"/>
          <w:lang w:val="ro-RO"/>
        </w:rPr>
        <w:t xml:space="preserve"> a înregistrat o </w:t>
      </w:r>
      <w:r w:rsidRPr="00D413AD">
        <w:rPr>
          <w:rFonts w:ascii="Trebuchet MS" w:hAnsi="Trebuchet MS" w:cs="Arial"/>
          <w:b/>
          <w:bCs/>
          <w:lang w:val="ro-RO"/>
        </w:rPr>
        <w:t>majorare a valorii adăugate brute cu 4%</w:t>
      </w:r>
      <w:r w:rsidRPr="00D413AD">
        <w:rPr>
          <w:rFonts w:ascii="Trebuchet MS" w:hAnsi="Trebuchet MS" w:cs="Arial"/>
          <w:lang w:val="ro-RO"/>
        </w:rPr>
        <w:t xml:space="preserve">, problemele cu care se confruntă acest domeniu ca urmare a </w:t>
      </w:r>
      <w:r w:rsidR="00B60EAA" w:rsidRPr="00D413AD">
        <w:rPr>
          <w:rFonts w:ascii="Trebuchet MS" w:hAnsi="Trebuchet MS" w:cs="Arial"/>
          <w:lang w:val="ro-RO"/>
        </w:rPr>
        <w:t>creșterii</w:t>
      </w:r>
      <w:r w:rsidRPr="00D413AD">
        <w:rPr>
          <w:rFonts w:ascii="Trebuchet MS" w:hAnsi="Trebuchet MS" w:cs="Arial"/>
          <w:lang w:val="ro-RO"/>
        </w:rPr>
        <w:t xml:space="preserve"> semnificative a preturilor la materiale </w:t>
      </w:r>
      <w:r w:rsidR="00B60EAA" w:rsidRPr="00D413AD">
        <w:rPr>
          <w:rFonts w:ascii="Trebuchet MS" w:hAnsi="Trebuchet MS" w:cs="Arial"/>
          <w:lang w:val="ro-RO"/>
        </w:rPr>
        <w:t>punându-și</w:t>
      </w:r>
      <w:r w:rsidRPr="00D413AD">
        <w:rPr>
          <w:rFonts w:ascii="Trebuchet MS" w:hAnsi="Trebuchet MS" w:cs="Arial"/>
          <w:lang w:val="ro-RO"/>
        </w:rPr>
        <w:t xml:space="preserve"> amprenta asupra volumului de activitate.</w:t>
      </w:r>
    </w:p>
    <w:p w14:paraId="6132DF17" w14:textId="1CC0892F"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Activitatea în </w:t>
      </w:r>
      <w:r w:rsidRPr="00D413AD">
        <w:rPr>
          <w:rFonts w:ascii="Trebuchet MS" w:hAnsi="Trebuchet MS" w:cs="Arial"/>
          <w:b/>
          <w:lang w:val="ro-RO"/>
        </w:rPr>
        <w:t>industrie</w:t>
      </w:r>
      <w:r w:rsidRPr="00D413AD">
        <w:rPr>
          <w:rFonts w:ascii="Trebuchet MS" w:hAnsi="Trebuchet MS" w:cs="Arial"/>
          <w:lang w:val="ro-RO"/>
        </w:rPr>
        <w:t xml:space="preserve"> a continuat să resimtă accentuarea problemelor legate de aprovizionare, dar </w:t>
      </w:r>
      <w:r w:rsidR="00B60EAA" w:rsidRPr="00D413AD">
        <w:rPr>
          <w:rFonts w:ascii="Trebuchet MS" w:hAnsi="Trebuchet MS" w:cs="Arial"/>
          <w:lang w:val="ro-RO"/>
        </w:rPr>
        <w:t>și</w:t>
      </w:r>
      <w:r w:rsidRPr="00D413AD">
        <w:rPr>
          <w:rFonts w:ascii="Trebuchet MS" w:hAnsi="Trebuchet MS" w:cs="Arial"/>
          <w:lang w:val="ro-RO"/>
        </w:rPr>
        <w:t xml:space="preserve"> </w:t>
      </w:r>
      <w:r w:rsidR="00B60EAA" w:rsidRPr="00D413AD">
        <w:rPr>
          <w:rFonts w:ascii="Trebuchet MS" w:hAnsi="Trebuchet MS" w:cs="Arial"/>
          <w:lang w:val="ro-RO"/>
        </w:rPr>
        <w:t>creșterea</w:t>
      </w:r>
      <w:r w:rsidRPr="00D413AD">
        <w:rPr>
          <w:rFonts w:ascii="Trebuchet MS" w:hAnsi="Trebuchet MS" w:cs="Arial"/>
          <w:lang w:val="ro-RO"/>
        </w:rPr>
        <w:t xml:space="preserve"> </w:t>
      </w:r>
      <w:r w:rsidR="00B60EAA" w:rsidRPr="00D413AD">
        <w:rPr>
          <w:rFonts w:ascii="Trebuchet MS" w:hAnsi="Trebuchet MS" w:cs="Arial"/>
          <w:lang w:val="ro-RO"/>
        </w:rPr>
        <w:t>prețurilor</w:t>
      </w:r>
      <w:r w:rsidRPr="00D413AD">
        <w:rPr>
          <w:rFonts w:ascii="Trebuchet MS" w:hAnsi="Trebuchet MS" w:cs="Arial"/>
          <w:lang w:val="ro-RO"/>
        </w:rPr>
        <w:t xml:space="preserve"> produselor energetice. Astfel pe primul semestru </w:t>
      </w:r>
      <w:r w:rsidRPr="00D413AD">
        <w:rPr>
          <w:rFonts w:ascii="Trebuchet MS" w:hAnsi="Trebuchet MS" w:cs="Arial"/>
          <w:b/>
          <w:bCs/>
          <w:lang w:val="ro-RO"/>
        </w:rPr>
        <w:t>valoarea adăugată brută în industrie s-a contractat cu 1%</w:t>
      </w:r>
      <w:r w:rsidRPr="00D413AD">
        <w:rPr>
          <w:rFonts w:ascii="Trebuchet MS" w:hAnsi="Trebuchet MS" w:cs="Arial"/>
          <w:lang w:val="ro-RO"/>
        </w:rPr>
        <w:t>.</w:t>
      </w:r>
    </w:p>
    <w:p w14:paraId="77A56DC3" w14:textId="02A2526D" w:rsidR="00A17843" w:rsidRPr="00D413AD" w:rsidRDefault="00A17843" w:rsidP="00005ECB">
      <w:pPr>
        <w:spacing w:before="120"/>
        <w:jc w:val="both"/>
        <w:rPr>
          <w:rFonts w:ascii="Trebuchet MS" w:eastAsia="Calibri" w:hAnsi="Trebuchet MS" w:cs="Arial"/>
          <w:bCs/>
          <w:lang w:val="ro-RO"/>
        </w:rPr>
      </w:pPr>
      <w:r w:rsidRPr="00D413AD">
        <w:rPr>
          <w:rFonts w:ascii="Trebuchet MS" w:hAnsi="Trebuchet MS" w:cs="Arial"/>
          <w:b/>
          <w:lang w:val="ro-RO"/>
        </w:rPr>
        <w:t>Din punct de vedere al elementelor de utilizare,</w:t>
      </w:r>
      <w:r w:rsidRPr="00D413AD">
        <w:rPr>
          <w:rFonts w:ascii="Trebuchet MS" w:hAnsi="Trebuchet MS" w:cs="Arial"/>
          <w:lang w:val="ro-RO"/>
        </w:rPr>
        <w:t xml:space="preserve"> </w:t>
      </w:r>
      <w:r w:rsidR="00B60EAA" w:rsidRPr="00D413AD">
        <w:rPr>
          <w:rFonts w:ascii="Trebuchet MS" w:hAnsi="Trebuchet MS" w:cs="Arial"/>
          <w:lang w:val="ro-RO"/>
        </w:rPr>
        <w:t>creșterea</w:t>
      </w:r>
      <w:r w:rsidRPr="00D413AD">
        <w:rPr>
          <w:rFonts w:ascii="Trebuchet MS" w:hAnsi="Trebuchet MS" w:cs="Arial"/>
          <w:lang w:val="ro-RO"/>
        </w:rPr>
        <w:t xml:space="preserve">  economică din semestru I al acestui an se datorează sporului înregistrat de cererea internă (5,0%).</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Deși</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inflația</w:t>
      </w:r>
      <w:r w:rsidRPr="00D413AD">
        <w:rPr>
          <w:rFonts w:ascii="Trebuchet MS" w:eastAsia="Calibri" w:hAnsi="Trebuchet MS" w:cs="Arial"/>
          <w:bCs/>
          <w:lang w:val="ro-RO"/>
        </w:rPr>
        <w:t xml:space="preserve"> a fost ridicată, </w:t>
      </w:r>
      <w:r w:rsidRPr="00D413AD">
        <w:rPr>
          <w:rFonts w:ascii="Trebuchet MS" w:eastAsia="Calibri" w:hAnsi="Trebuchet MS" w:cs="Arial"/>
          <w:b/>
          <w:bCs/>
          <w:lang w:val="ro-RO"/>
        </w:rPr>
        <w:t>consumul privat</w:t>
      </w:r>
      <w:r w:rsidRPr="00D413AD">
        <w:rPr>
          <w:rFonts w:ascii="Trebuchet MS" w:eastAsia="Calibri" w:hAnsi="Trebuchet MS" w:cs="Arial"/>
          <w:bCs/>
          <w:lang w:val="ro-RO"/>
        </w:rPr>
        <w:t xml:space="preserve"> a rămas robust, majorându-se cu 7,5%, un aport semnificativ avându-l serviciile pentru </w:t>
      </w:r>
      <w:r w:rsidR="00B60EAA" w:rsidRPr="00D413AD">
        <w:rPr>
          <w:rFonts w:ascii="Trebuchet MS" w:eastAsia="Calibri" w:hAnsi="Trebuchet MS" w:cs="Arial"/>
          <w:bCs/>
          <w:lang w:val="ro-RO"/>
        </w:rPr>
        <w:t>populație</w:t>
      </w:r>
      <w:r w:rsidRPr="00D413AD">
        <w:rPr>
          <w:rFonts w:ascii="Trebuchet MS" w:eastAsia="Calibri" w:hAnsi="Trebuchet MS" w:cs="Arial"/>
          <w:bCs/>
          <w:lang w:val="ro-RO"/>
        </w:rPr>
        <w:t xml:space="preserve">, având în vedere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efectul de bază al </w:t>
      </w:r>
      <w:r w:rsidR="00B60EAA" w:rsidRPr="00D413AD">
        <w:rPr>
          <w:rFonts w:ascii="Trebuchet MS" w:eastAsia="Calibri" w:hAnsi="Trebuchet MS" w:cs="Arial"/>
          <w:bCs/>
          <w:lang w:val="ro-RO"/>
        </w:rPr>
        <w:t>restricțiilor</w:t>
      </w:r>
      <w:r w:rsidRPr="00D413AD">
        <w:rPr>
          <w:rFonts w:ascii="Trebuchet MS" w:eastAsia="Calibri" w:hAnsi="Trebuchet MS" w:cs="Arial"/>
          <w:bCs/>
          <w:lang w:val="ro-RO"/>
        </w:rPr>
        <w:t xml:space="preserve"> pandemiei din anii </w:t>
      </w:r>
      <w:r w:rsidR="00B60EAA" w:rsidRPr="00D413AD">
        <w:rPr>
          <w:rFonts w:ascii="Trebuchet MS" w:eastAsia="Calibri" w:hAnsi="Trebuchet MS" w:cs="Arial"/>
          <w:bCs/>
          <w:lang w:val="ro-RO"/>
        </w:rPr>
        <w:t>precedenți</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Contribuția</w:t>
      </w:r>
      <w:r w:rsidRPr="00D413AD">
        <w:rPr>
          <w:rFonts w:ascii="Trebuchet MS" w:eastAsia="Calibri" w:hAnsi="Trebuchet MS" w:cs="Arial"/>
          <w:bCs/>
          <w:lang w:val="ro-RO"/>
        </w:rPr>
        <w:t xml:space="preserve"> consumului privat la </w:t>
      </w:r>
      <w:r w:rsidR="00B60EAA" w:rsidRPr="00D413AD">
        <w:rPr>
          <w:rFonts w:ascii="Trebuchet MS" w:eastAsia="Calibri" w:hAnsi="Trebuchet MS" w:cs="Arial"/>
          <w:bCs/>
          <w:lang w:val="ro-RO"/>
        </w:rPr>
        <w:t>creșterea</w:t>
      </w:r>
      <w:r w:rsidRPr="00D413AD">
        <w:rPr>
          <w:rFonts w:ascii="Trebuchet MS" w:eastAsia="Calibri" w:hAnsi="Trebuchet MS" w:cs="Arial"/>
          <w:bCs/>
          <w:lang w:val="ro-RO"/>
        </w:rPr>
        <w:t xml:space="preserve"> produsului intern brut de 4,7 puncte procentuale s-a datorat amplificării </w:t>
      </w:r>
      <w:r w:rsidR="00B60EAA" w:rsidRPr="00D413AD">
        <w:rPr>
          <w:rFonts w:ascii="Trebuchet MS" w:eastAsia="Calibri" w:hAnsi="Trebuchet MS" w:cs="Arial"/>
          <w:bCs/>
          <w:lang w:val="ro-RO"/>
        </w:rPr>
        <w:t>înclinației</w:t>
      </w:r>
      <w:r w:rsidRPr="00D413AD">
        <w:rPr>
          <w:rFonts w:ascii="Trebuchet MS" w:eastAsia="Calibri" w:hAnsi="Trebuchet MS" w:cs="Arial"/>
          <w:bCs/>
          <w:lang w:val="ro-RO"/>
        </w:rPr>
        <w:t xml:space="preserve"> spre consum a </w:t>
      </w:r>
      <w:r w:rsidR="00B60EAA" w:rsidRPr="00D413AD">
        <w:rPr>
          <w:rFonts w:ascii="Trebuchet MS" w:eastAsia="Calibri" w:hAnsi="Trebuchet MS" w:cs="Arial"/>
          <w:bCs/>
          <w:lang w:val="ro-RO"/>
        </w:rPr>
        <w:t>populației</w:t>
      </w:r>
      <w:r w:rsidRPr="00D413AD">
        <w:rPr>
          <w:rFonts w:ascii="Trebuchet MS" w:eastAsia="Calibri" w:hAnsi="Trebuchet MS" w:cs="Arial"/>
          <w:bCs/>
          <w:lang w:val="ro-RO"/>
        </w:rPr>
        <w:t xml:space="preserve">, alimentată de îngrijorarea privind continuarea </w:t>
      </w:r>
      <w:r w:rsidR="00B60EAA" w:rsidRPr="00D413AD">
        <w:rPr>
          <w:rFonts w:ascii="Trebuchet MS" w:eastAsia="Calibri" w:hAnsi="Trebuchet MS" w:cs="Arial"/>
          <w:bCs/>
          <w:lang w:val="ro-RO"/>
        </w:rPr>
        <w:t>tendințelor</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inflaționiste</w:t>
      </w:r>
      <w:r w:rsidRPr="00D413AD">
        <w:rPr>
          <w:rFonts w:ascii="Trebuchet MS" w:eastAsia="Calibri" w:hAnsi="Trebuchet MS" w:cs="Arial"/>
          <w:bCs/>
          <w:lang w:val="ro-RO"/>
        </w:rPr>
        <w:t xml:space="preserve">, cât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faptului că, majorarea </w:t>
      </w:r>
      <w:r w:rsidR="00B60EAA" w:rsidRPr="00D413AD">
        <w:rPr>
          <w:rFonts w:ascii="Trebuchet MS" w:eastAsia="Calibri" w:hAnsi="Trebuchet MS" w:cs="Arial"/>
          <w:bCs/>
          <w:lang w:val="ro-RO"/>
        </w:rPr>
        <w:t>câștigului</w:t>
      </w:r>
      <w:r w:rsidRPr="00D413AD">
        <w:rPr>
          <w:rFonts w:ascii="Trebuchet MS" w:eastAsia="Calibri" w:hAnsi="Trebuchet MS" w:cs="Arial"/>
          <w:bCs/>
          <w:lang w:val="ro-RO"/>
        </w:rPr>
        <w:t xml:space="preserve"> salarial net în primele 6 luni 2022 (+11,1%) a acoperit, în mare măsură, </w:t>
      </w:r>
      <w:r w:rsidR="00B60EAA" w:rsidRPr="00D413AD">
        <w:rPr>
          <w:rFonts w:ascii="Trebuchet MS" w:eastAsia="Calibri" w:hAnsi="Trebuchet MS" w:cs="Arial"/>
          <w:bCs/>
          <w:lang w:val="ro-RO"/>
        </w:rPr>
        <w:t>inflația</w:t>
      </w:r>
      <w:r w:rsidRPr="00D413AD">
        <w:rPr>
          <w:rFonts w:ascii="Trebuchet MS" w:eastAsia="Calibri" w:hAnsi="Trebuchet MS" w:cs="Arial"/>
          <w:bCs/>
          <w:lang w:val="ro-RO"/>
        </w:rPr>
        <w:t xml:space="preserve">, puterea de cumpărare a veniturilor </w:t>
      </w:r>
      <w:r w:rsidR="00B60EAA" w:rsidRPr="00D413AD">
        <w:rPr>
          <w:rFonts w:ascii="Trebuchet MS" w:eastAsia="Calibri" w:hAnsi="Trebuchet MS" w:cs="Arial"/>
          <w:bCs/>
          <w:lang w:val="ro-RO"/>
        </w:rPr>
        <w:t>populației</w:t>
      </w:r>
      <w:r w:rsidRPr="00D413AD">
        <w:rPr>
          <w:rFonts w:ascii="Trebuchet MS" w:eastAsia="Calibri" w:hAnsi="Trebuchet MS" w:cs="Arial"/>
          <w:bCs/>
          <w:lang w:val="ro-RO"/>
        </w:rPr>
        <w:t xml:space="preserve"> diminuându-se în primul semestru din 2022 cu doar 0,5%. </w:t>
      </w:r>
      <w:r w:rsidRPr="00D413AD">
        <w:rPr>
          <w:rFonts w:ascii="Trebuchet MS" w:eastAsia="Calibri" w:hAnsi="Trebuchet MS" w:cs="Arial"/>
          <w:b/>
          <w:bCs/>
          <w:lang w:val="ro-RO"/>
        </w:rPr>
        <w:t>Consumul guvernamental</w:t>
      </w:r>
      <w:r w:rsidRPr="00D413AD">
        <w:rPr>
          <w:rFonts w:ascii="Trebuchet MS" w:eastAsia="Calibri" w:hAnsi="Trebuchet MS" w:cs="Arial"/>
          <w:bCs/>
          <w:lang w:val="ro-RO"/>
        </w:rPr>
        <w:t xml:space="preserve"> a crescut în semestrul I 2022 cu 1,2%, </w:t>
      </w:r>
      <w:r w:rsidR="00B60EAA" w:rsidRPr="00D413AD">
        <w:rPr>
          <w:rFonts w:ascii="Trebuchet MS" w:eastAsia="Calibri" w:hAnsi="Trebuchet MS" w:cs="Arial"/>
          <w:bCs/>
          <w:lang w:val="ro-RO"/>
        </w:rPr>
        <w:t>situația</w:t>
      </w:r>
      <w:r w:rsidRPr="00D413AD">
        <w:rPr>
          <w:rFonts w:ascii="Trebuchet MS" w:eastAsia="Calibri" w:hAnsi="Trebuchet MS" w:cs="Arial"/>
          <w:bCs/>
          <w:lang w:val="ro-RO"/>
        </w:rPr>
        <w:t xml:space="preserve"> economică internă necesitând luarea unor măsuri de sprijin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protejare a </w:t>
      </w:r>
      <w:r w:rsidR="00B60EAA" w:rsidRPr="00D413AD">
        <w:rPr>
          <w:rFonts w:ascii="Trebuchet MS" w:eastAsia="Calibri" w:hAnsi="Trebuchet MS" w:cs="Arial"/>
          <w:bCs/>
          <w:lang w:val="ro-RO"/>
        </w:rPr>
        <w:t>populației</w:t>
      </w:r>
      <w:r w:rsidRPr="00D413AD">
        <w:rPr>
          <w:rFonts w:ascii="Trebuchet MS" w:eastAsia="Calibri" w:hAnsi="Trebuchet MS" w:cs="Arial"/>
          <w:bCs/>
          <w:lang w:val="ro-RO"/>
        </w:rPr>
        <w:t xml:space="preserve"> vulnerabile.</w:t>
      </w:r>
    </w:p>
    <w:p w14:paraId="2070CE13" w14:textId="6CD03406" w:rsidR="00A17843" w:rsidRPr="00D413AD" w:rsidRDefault="00B60EAA" w:rsidP="00005ECB">
      <w:pPr>
        <w:spacing w:before="120"/>
        <w:jc w:val="both"/>
        <w:rPr>
          <w:rFonts w:ascii="Trebuchet MS" w:eastAsia="Calibri" w:hAnsi="Trebuchet MS" w:cs="Arial"/>
          <w:bCs/>
          <w:lang w:val="ro-RO"/>
        </w:rPr>
      </w:pPr>
      <w:r w:rsidRPr="00D413AD">
        <w:rPr>
          <w:rFonts w:ascii="Trebuchet MS" w:eastAsia="Calibri" w:hAnsi="Trebuchet MS" w:cs="Arial"/>
          <w:b/>
          <w:bCs/>
          <w:lang w:val="ro-RO"/>
        </w:rPr>
        <w:t>Investițiile</w:t>
      </w:r>
      <w:r w:rsidR="00A17843" w:rsidRPr="00D413AD">
        <w:rPr>
          <w:rFonts w:ascii="Trebuchet MS" w:eastAsia="Calibri" w:hAnsi="Trebuchet MS" w:cs="Arial"/>
          <w:b/>
          <w:bCs/>
          <w:lang w:val="ro-RO"/>
        </w:rPr>
        <w:t xml:space="preserve"> brute </w:t>
      </w:r>
      <w:r w:rsidR="00A17843" w:rsidRPr="00D413AD">
        <w:rPr>
          <w:rFonts w:ascii="Trebuchet MS" w:eastAsia="Calibri" w:hAnsi="Trebuchet MS" w:cs="Arial"/>
          <w:bCs/>
          <w:lang w:val="ro-RO"/>
        </w:rPr>
        <w:t xml:space="preserve">au cunoscut o </w:t>
      </w:r>
      <w:r w:rsidRPr="00D413AD">
        <w:rPr>
          <w:rFonts w:ascii="Trebuchet MS" w:eastAsia="Calibri" w:hAnsi="Trebuchet MS" w:cs="Arial"/>
          <w:bCs/>
          <w:lang w:val="ro-RO"/>
        </w:rPr>
        <w:t>ușoară</w:t>
      </w:r>
      <w:r w:rsidR="00A17843" w:rsidRPr="00D413AD">
        <w:rPr>
          <w:rFonts w:ascii="Trebuchet MS" w:eastAsia="Calibri" w:hAnsi="Trebuchet MS" w:cs="Arial"/>
          <w:bCs/>
          <w:lang w:val="ro-RO"/>
        </w:rPr>
        <w:t xml:space="preserve"> redinamizare în trimestrul II 2022, avansând cu 2,7%, după </w:t>
      </w:r>
      <w:r w:rsidRPr="00D413AD">
        <w:rPr>
          <w:rFonts w:ascii="Trebuchet MS" w:eastAsia="Calibri" w:hAnsi="Trebuchet MS" w:cs="Arial"/>
          <w:bCs/>
          <w:lang w:val="ro-RO"/>
        </w:rPr>
        <w:t>creșterea</w:t>
      </w:r>
      <w:r w:rsidR="00A17843" w:rsidRPr="00D413AD">
        <w:rPr>
          <w:rFonts w:ascii="Trebuchet MS" w:eastAsia="Calibri" w:hAnsi="Trebuchet MS" w:cs="Arial"/>
          <w:bCs/>
          <w:lang w:val="ro-RO"/>
        </w:rPr>
        <w:t xml:space="preserve"> de doar 1,7% în trimestrul I, comparativ cu perioadele similare din 2021. Astfel, în semestrul I 2022, formarea brută de capital fix s-a majorat cu 2,4%, decizia de a demara noi proiecte fiind </w:t>
      </w:r>
      <w:r w:rsidRPr="00D413AD">
        <w:rPr>
          <w:rFonts w:ascii="Trebuchet MS" w:eastAsia="Calibri" w:hAnsi="Trebuchet MS" w:cs="Arial"/>
          <w:bCs/>
          <w:lang w:val="ro-RO"/>
        </w:rPr>
        <w:t>întârziată</w:t>
      </w:r>
      <w:r w:rsidR="00A17843" w:rsidRPr="00D413AD">
        <w:rPr>
          <w:rFonts w:ascii="Trebuchet MS" w:eastAsia="Calibri" w:hAnsi="Trebuchet MS" w:cs="Arial"/>
          <w:bCs/>
          <w:lang w:val="ro-RO"/>
        </w:rPr>
        <w:t xml:space="preserve"> din cauza lipsei de predictibilitate, precum </w:t>
      </w:r>
      <w:r w:rsidRPr="00D413AD">
        <w:rPr>
          <w:rFonts w:ascii="Trebuchet MS" w:eastAsia="Calibri" w:hAnsi="Trebuchet MS" w:cs="Arial"/>
          <w:bCs/>
          <w:lang w:val="ro-RO"/>
        </w:rPr>
        <w:t>și</w:t>
      </w:r>
      <w:r w:rsidR="00A17843" w:rsidRPr="00D413AD">
        <w:rPr>
          <w:rFonts w:ascii="Trebuchet MS" w:eastAsia="Calibri" w:hAnsi="Trebuchet MS" w:cs="Arial"/>
          <w:bCs/>
          <w:lang w:val="ro-RO"/>
        </w:rPr>
        <w:t xml:space="preserve"> criza </w:t>
      </w:r>
      <w:r w:rsidRPr="00D413AD">
        <w:rPr>
          <w:rFonts w:ascii="Trebuchet MS" w:eastAsia="Calibri" w:hAnsi="Trebuchet MS" w:cs="Arial"/>
          <w:bCs/>
          <w:lang w:val="ro-RO"/>
        </w:rPr>
        <w:t>inflaționistă</w:t>
      </w:r>
      <w:r w:rsidR="00A17843" w:rsidRPr="00D413AD">
        <w:rPr>
          <w:rFonts w:ascii="Trebuchet MS" w:eastAsia="Calibri" w:hAnsi="Trebuchet MS" w:cs="Arial"/>
          <w:bCs/>
          <w:lang w:val="ro-RO"/>
        </w:rPr>
        <w:t xml:space="preserve"> care a afectat inclusiv </w:t>
      </w:r>
      <w:r w:rsidRPr="00D413AD">
        <w:rPr>
          <w:rFonts w:ascii="Trebuchet MS" w:eastAsia="Calibri" w:hAnsi="Trebuchet MS" w:cs="Arial"/>
          <w:bCs/>
          <w:lang w:val="ro-RO"/>
        </w:rPr>
        <w:t>piața</w:t>
      </w:r>
      <w:r w:rsidR="00A17843" w:rsidRPr="00D413AD">
        <w:rPr>
          <w:rFonts w:ascii="Trebuchet MS" w:eastAsia="Calibri" w:hAnsi="Trebuchet MS" w:cs="Arial"/>
          <w:bCs/>
          <w:lang w:val="ro-RO"/>
        </w:rPr>
        <w:t xml:space="preserve"> materialelor de </w:t>
      </w:r>
      <w:r w:rsidRPr="00D413AD">
        <w:rPr>
          <w:rFonts w:ascii="Trebuchet MS" w:eastAsia="Calibri" w:hAnsi="Trebuchet MS" w:cs="Arial"/>
          <w:bCs/>
          <w:lang w:val="ro-RO"/>
        </w:rPr>
        <w:t>construcții</w:t>
      </w:r>
      <w:r w:rsidR="00A17843" w:rsidRPr="00D413AD">
        <w:rPr>
          <w:rFonts w:ascii="Trebuchet MS" w:eastAsia="Calibri" w:hAnsi="Trebuchet MS" w:cs="Arial"/>
          <w:bCs/>
          <w:lang w:val="ro-RO"/>
        </w:rPr>
        <w:t xml:space="preserve">. </w:t>
      </w:r>
      <w:r w:rsidRPr="00D413AD">
        <w:rPr>
          <w:rFonts w:ascii="Trebuchet MS" w:eastAsia="Calibri" w:hAnsi="Trebuchet MS" w:cs="Arial"/>
          <w:bCs/>
          <w:lang w:val="ro-RO"/>
        </w:rPr>
        <w:t>Variația</w:t>
      </w:r>
      <w:r w:rsidR="00A17843" w:rsidRPr="00D413AD">
        <w:rPr>
          <w:rFonts w:ascii="Trebuchet MS" w:eastAsia="Calibri" w:hAnsi="Trebuchet MS" w:cs="Arial"/>
          <w:bCs/>
          <w:lang w:val="ro-RO"/>
        </w:rPr>
        <w:t xml:space="preserve"> stocurilor a avut o </w:t>
      </w:r>
      <w:r w:rsidRPr="00D413AD">
        <w:rPr>
          <w:rFonts w:ascii="Trebuchet MS" w:eastAsia="Calibri" w:hAnsi="Trebuchet MS" w:cs="Arial"/>
          <w:bCs/>
          <w:lang w:val="ro-RO"/>
        </w:rPr>
        <w:t>contribuție</w:t>
      </w:r>
      <w:r w:rsidR="00A17843" w:rsidRPr="00D413AD">
        <w:rPr>
          <w:rFonts w:ascii="Trebuchet MS" w:eastAsia="Calibri" w:hAnsi="Trebuchet MS" w:cs="Arial"/>
          <w:bCs/>
          <w:lang w:val="ro-RO"/>
        </w:rPr>
        <w:t xml:space="preserve"> negativă la </w:t>
      </w:r>
      <w:r w:rsidRPr="00D413AD">
        <w:rPr>
          <w:rFonts w:ascii="Trebuchet MS" w:eastAsia="Calibri" w:hAnsi="Trebuchet MS" w:cs="Arial"/>
          <w:bCs/>
          <w:lang w:val="ro-RO"/>
        </w:rPr>
        <w:t>creșterea</w:t>
      </w:r>
      <w:r w:rsidR="00A17843" w:rsidRPr="00D413AD">
        <w:rPr>
          <w:rFonts w:ascii="Trebuchet MS" w:eastAsia="Calibri" w:hAnsi="Trebuchet MS" w:cs="Arial"/>
          <w:bCs/>
          <w:lang w:val="ro-RO"/>
        </w:rPr>
        <w:t xml:space="preserve"> economică (-0,1 puncte procentuale), </w:t>
      </w:r>
      <w:r w:rsidRPr="00D413AD">
        <w:rPr>
          <w:rFonts w:ascii="Trebuchet MS" w:eastAsia="Calibri" w:hAnsi="Trebuchet MS" w:cs="Arial"/>
          <w:bCs/>
          <w:lang w:val="ro-RO"/>
        </w:rPr>
        <w:t>consecință</w:t>
      </w:r>
      <w:r w:rsidR="00A17843" w:rsidRPr="00D413AD">
        <w:rPr>
          <w:rFonts w:ascii="Trebuchet MS" w:eastAsia="Calibri" w:hAnsi="Trebuchet MS" w:cs="Arial"/>
          <w:bCs/>
          <w:lang w:val="ro-RO"/>
        </w:rPr>
        <w:t xml:space="preserve"> a faptului că oferta internă nu a putut acoperi cererea.</w:t>
      </w:r>
    </w:p>
    <w:p w14:paraId="229E68AD" w14:textId="609C1440" w:rsidR="00A17843" w:rsidRPr="00D413AD" w:rsidRDefault="00A17843" w:rsidP="00005ECB">
      <w:pPr>
        <w:spacing w:before="120"/>
        <w:jc w:val="both"/>
        <w:rPr>
          <w:rFonts w:ascii="Trebuchet MS" w:eastAsia="Calibri" w:hAnsi="Trebuchet MS" w:cs="Arial"/>
          <w:bCs/>
          <w:lang w:val="ro-RO"/>
        </w:rPr>
      </w:pPr>
      <w:r w:rsidRPr="00D413AD">
        <w:rPr>
          <w:rFonts w:ascii="Trebuchet MS" w:eastAsia="Calibri" w:hAnsi="Trebuchet MS" w:cs="Arial"/>
          <w:b/>
          <w:bCs/>
          <w:lang w:val="ro-RO"/>
        </w:rPr>
        <w:lastRenderedPageBreak/>
        <w:t>Pe latura externă</w:t>
      </w:r>
      <w:r w:rsidRPr="00D413AD">
        <w:rPr>
          <w:rFonts w:ascii="Trebuchet MS" w:eastAsia="Calibri" w:hAnsi="Trebuchet MS" w:cs="Arial"/>
          <w:bCs/>
          <w:lang w:val="ro-RO"/>
        </w:rPr>
        <w:t xml:space="preserve">, exporturile de bunuri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servicii au avansat, în termeni reali, cu 9,8%, </w:t>
      </w:r>
      <w:r w:rsidR="00B60EAA" w:rsidRPr="00D413AD">
        <w:rPr>
          <w:rFonts w:ascii="Trebuchet MS" w:eastAsia="Calibri" w:hAnsi="Trebuchet MS" w:cs="Arial"/>
          <w:bCs/>
          <w:lang w:val="ro-RO"/>
        </w:rPr>
        <w:t>depășind</w:t>
      </w:r>
      <w:r w:rsidRPr="00D413AD">
        <w:rPr>
          <w:rFonts w:ascii="Trebuchet MS" w:eastAsia="Calibri" w:hAnsi="Trebuchet MS" w:cs="Arial"/>
          <w:bCs/>
          <w:lang w:val="ro-RO"/>
        </w:rPr>
        <w:t xml:space="preserve"> majorarea importurilor de bunuri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servicii (8,0%), conducând astfel la o </w:t>
      </w:r>
      <w:r w:rsidR="00B60EAA" w:rsidRPr="00D413AD">
        <w:rPr>
          <w:rFonts w:ascii="Trebuchet MS" w:eastAsia="Calibri" w:hAnsi="Trebuchet MS" w:cs="Arial"/>
          <w:bCs/>
          <w:lang w:val="ro-RO"/>
        </w:rPr>
        <w:t>contribuție</w:t>
      </w:r>
      <w:r w:rsidRPr="00D413AD">
        <w:rPr>
          <w:rFonts w:ascii="Trebuchet MS" w:eastAsia="Calibri" w:hAnsi="Trebuchet MS" w:cs="Arial"/>
          <w:bCs/>
          <w:lang w:val="ro-RO"/>
        </w:rPr>
        <w:t xml:space="preserve"> pozitivă a exportului net la </w:t>
      </w:r>
      <w:r w:rsidR="00B60EAA" w:rsidRPr="00D413AD">
        <w:rPr>
          <w:rFonts w:ascii="Trebuchet MS" w:eastAsia="Calibri" w:hAnsi="Trebuchet MS" w:cs="Arial"/>
          <w:bCs/>
          <w:lang w:val="ro-RO"/>
        </w:rPr>
        <w:t>creșterea</w:t>
      </w:r>
      <w:r w:rsidRPr="00D413AD">
        <w:rPr>
          <w:rFonts w:ascii="Trebuchet MS" w:eastAsia="Calibri" w:hAnsi="Trebuchet MS" w:cs="Arial"/>
          <w:bCs/>
          <w:lang w:val="ro-RO"/>
        </w:rPr>
        <w:t xml:space="preserve"> economică, de 0,3 puncte procentuale. </w:t>
      </w:r>
    </w:p>
    <w:p w14:paraId="32226A0C" w14:textId="0B245343" w:rsidR="00A17843" w:rsidRPr="00D413AD" w:rsidRDefault="00A17843" w:rsidP="00005ECB">
      <w:pPr>
        <w:spacing w:before="120"/>
        <w:jc w:val="both"/>
        <w:rPr>
          <w:rFonts w:ascii="Trebuchet MS" w:hAnsi="Trebuchet MS" w:cs="Calibri"/>
          <w:lang w:val="ro-RO" w:eastAsia="ja-JP"/>
        </w:rPr>
      </w:pPr>
      <w:r w:rsidRPr="00D413AD">
        <w:rPr>
          <w:rFonts w:ascii="Trebuchet MS" w:hAnsi="Trebuchet MS" w:cs="Calibri"/>
          <w:lang w:val="ro-RO" w:eastAsia="ja-JP"/>
        </w:rPr>
        <w:t xml:space="preserve">Conform prognozei de toamnă 2022 se </w:t>
      </w:r>
      <w:r w:rsidRPr="00D413AD">
        <w:rPr>
          <w:rFonts w:ascii="Trebuchet MS" w:hAnsi="Trebuchet MS" w:cs="Calibri"/>
          <w:b/>
          <w:lang w:val="ro-RO" w:eastAsia="ja-JP"/>
        </w:rPr>
        <w:t>estimează pentru anul 2022 un avans economic de 4,6%</w:t>
      </w:r>
      <w:r w:rsidRPr="00D413AD">
        <w:rPr>
          <w:rFonts w:ascii="Trebuchet MS" w:hAnsi="Trebuchet MS" w:cs="Calibri"/>
          <w:lang w:val="ro-RO" w:eastAsia="ja-JP"/>
        </w:rPr>
        <w:t xml:space="preserve">, o valoare nominală a produsului intern brut de 1.396,2 mld. lei </w:t>
      </w:r>
      <w:r w:rsidR="00B60EAA" w:rsidRPr="00D413AD">
        <w:rPr>
          <w:rFonts w:ascii="Trebuchet MS" w:hAnsi="Trebuchet MS" w:cs="Calibri"/>
          <w:lang w:val="ro-RO" w:eastAsia="ja-JP"/>
        </w:rPr>
        <w:t>și</w:t>
      </w:r>
      <w:r w:rsidRPr="00D413AD">
        <w:rPr>
          <w:rFonts w:ascii="Trebuchet MS" w:hAnsi="Trebuchet MS" w:cs="Calibri"/>
          <w:lang w:val="ro-RO" w:eastAsia="ja-JP"/>
        </w:rPr>
        <w:t xml:space="preserve"> un deflator de 13%. </w:t>
      </w:r>
      <w:r w:rsidR="00625DE9" w:rsidRPr="00EE0A57">
        <w:rPr>
          <w:rFonts w:ascii="Trebuchet MS" w:hAnsi="Trebuchet MS" w:cs="Calibri"/>
          <w:lang w:val="ro-RO" w:eastAsia="ja-JP"/>
        </w:rPr>
        <w:t>Totodată, Comisia Europeană, luând în considerare realizările semestrului I 2022, în Prognoza de toamnă 2022, a îmbunătățit prognoza de creștere pentru România, respectiv la 5,8% în anul 2022, de la 3,9% în prognoza de vară.</w:t>
      </w:r>
    </w:p>
    <w:p w14:paraId="6D4B26D9" w14:textId="77777777" w:rsidR="00A17843" w:rsidRPr="00D413AD" w:rsidRDefault="00A17843" w:rsidP="00005ECB">
      <w:pPr>
        <w:spacing w:before="120"/>
        <w:jc w:val="both"/>
        <w:rPr>
          <w:rFonts w:ascii="Trebuchet MS" w:hAnsi="Trebuchet MS" w:cs="Calibri"/>
          <w:b/>
          <w:bCs/>
          <w:lang w:val="ro-RO"/>
        </w:rPr>
      </w:pPr>
    </w:p>
    <w:p w14:paraId="771E4086" w14:textId="77777777" w:rsidR="00A17843" w:rsidRPr="00D413AD" w:rsidRDefault="00A17843" w:rsidP="00A17843">
      <w:pPr>
        <w:tabs>
          <w:tab w:val="left" w:pos="9639"/>
        </w:tabs>
        <w:ind w:left="360"/>
        <w:jc w:val="right"/>
        <w:rPr>
          <w:rFonts w:ascii="Trebuchet MS" w:hAnsi="Trebuchet MS" w:cs="Calibri"/>
          <w:sz w:val="22"/>
          <w:szCs w:val="22"/>
          <w:lang w:val="ro-RO"/>
        </w:rPr>
      </w:pPr>
      <w:r w:rsidRPr="00D413AD">
        <w:rPr>
          <w:rFonts w:ascii="Trebuchet MS" w:hAnsi="Trebuchet MS" w:cs="Calibri"/>
          <w:sz w:val="22"/>
          <w:szCs w:val="22"/>
          <w:lang w:val="ro-RO"/>
        </w:rPr>
        <w:t>- modificări procentuale fată de anul precedent -</w:t>
      </w:r>
    </w:p>
    <w:tbl>
      <w:tblPr>
        <w:tblW w:w="9118" w:type="dxa"/>
        <w:jc w:val="center"/>
        <w:tblBorders>
          <w:top w:val="single" w:sz="24" w:space="0" w:color="auto"/>
          <w:bottom w:val="single" w:sz="24" w:space="0" w:color="auto"/>
        </w:tblBorders>
        <w:tblLook w:val="0000" w:firstRow="0" w:lastRow="0" w:firstColumn="0" w:lastColumn="0" w:noHBand="0" w:noVBand="0"/>
      </w:tblPr>
      <w:tblGrid>
        <w:gridCol w:w="5797"/>
        <w:gridCol w:w="1765"/>
        <w:gridCol w:w="1556"/>
      </w:tblGrid>
      <w:tr w:rsidR="00A17843" w:rsidRPr="00D413AD" w14:paraId="6315B91F" w14:textId="77777777" w:rsidTr="007F6DED">
        <w:trPr>
          <w:trHeight w:val="475"/>
          <w:tblHeader/>
          <w:jc w:val="center"/>
        </w:trPr>
        <w:tc>
          <w:tcPr>
            <w:tcW w:w="5797" w:type="dxa"/>
            <w:tcBorders>
              <w:top w:val="single" w:sz="2" w:space="0" w:color="333399"/>
              <w:bottom w:val="single" w:sz="2" w:space="0" w:color="333399"/>
            </w:tcBorders>
            <w:shd w:val="clear" w:color="auto" w:fill="9CC2E5" w:themeFill="accent1" w:themeFillTint="99"/>
            <w:noWrap/>
            <w:vAlign w:val="center"/>
          </w:tcPr>
          <w:p w14:paraId="5E9E51E2" w14:textId="77777777" w:rsidR="00A17843" w:rsidRPr="00D413AD" w:rsidRDefault="00A17843" w:rsidP="00A17843">
            <w:pPr>
              <w:tabs>
                <w:tab w:val="left" w:pos="9639"/>
              </w:tabs>
              <w:spacing w:before="120"/>
              <w:ind w:left="-325" w:firstLine="325"/>
              <w:jc w:val="both"/>
              <w:rPr>
                <w:rFonts w:ascii="Trebuchet MS" w:hAnsi="Trebuchet MS" w:cs="Calibri"/>
                <w:lang w:val="ro-RO"/>
              </w:rPr>
            </w:pPr>
            <w:r w:rsidRPr="00D413AD">
              <w:rPr>
                <w:rFonts w:ascii="Trebuchet MS" w:hAnsi="Trebuchet MS" w:cs="Calibri"/>
                <w:b/>
                <w:bCs/>
                <w:sz w:val="22"/>
                <w:szCs w:val="22"/>
                <w:lang w:val="ro-RO"/>
              </w:rPr>
              <w:t>Produsul intern brut</w:t>
            </w:r>
          </w:p>
        </w:tc>
        <w:tc>
          <w:tcPr>
            <w:tcW w:w="1765" w:type="dxa"/>
            <w:tcBorders>
              <w:top w:val="single" w:sz="2" w:space="0" w:color="333399"/>
              <w:bottom w:val="single" w:sz="2" w:space="0" w:color="333399"/>
            </w:tcBorders>
            <w:shd w:val="clear" w:color="auto" w:fill="9CC2E5" w:themeFill="accent1" w:themeFillTint="99"/>
            <w:vAlign w:val="center"/>
          </w:tcPr>
          <w:p w14:paraId="7AB83905" w14:textId="77777777" w:rsidR="00A17843" w:rsidRPr="00D413AD" w:rsidRDefault="00A17843" w:rsidP="00A17843">
            <w:pPr>
              <w:tabs>
                <w:tab w:val="left" w:pos="9639"/>
              </w:tabs>
              <w:spacing w:before="120"/>
              <w:ind w:left="-325" w:firstLine="325"/>
              <w:jc w:val="center"/>
              <w:rPr>
                <w:rFonts w:ascii="Trebuchet MS" w:hAnsi="Trebuchet MS" w:cs="Calibri"/>
                <w:b/>
                <w:bCs/>
                <w:lang w:val="ro-RO"/>
              </w:rPr>
            </w:pPr>
            <w:r w:rsidRPr="00D413AD">
              <w:rPr>
                <w:rFonts w:ascii="Trebuchet MS" w:hAnsi="Trebuchet MS" w:cs="Calibri"/>
                <w:b/>
                <w:bCs/>
                <w:sz w:val="22"/>
                <w:szCs w:val="22"/>
                <w:lang w:val="ro-RO"/>
              </w:rPr>
              <w:t>2021</w:t>
            </w:r>
          </w:p>
          <w:p w14:paraId="08706091" w14:textId="77777777" w:rsidR="00A17843" w:rsidRPr="00D413AD" w:rsidRDefault="00A17843" w:rsidP="00A17843">
            <w:pPr>
              <w:tabs>
                <w:tab w:val="left" w:pos="9639"/>
              </w:tabs>
              <w:spacing w:before="120"/>
              <w:ind w:left="-325" w:firstLine="325"/>
              <w:jc w:val="center"/>
              <w:rPr>
                <w:rFonts w:ascii="Trebuchet MS" w:hAnsi="Trebuchet MS" w:cs="Calibri"/>
                <w:b/>
                <w:bCs/>
                <w:lang w:val="ro-RO"/>
              </w:rPr>
            </w:pPr>
            <w:r w:rsidRPr="00D413AD">
              <w:rPr>
                <w:rFonts w:ascii="Trebuchet MS" w:hAnsi="Trebuchet MS" w:cs="Calibri"/>
                <w:b/>
                <w:bCs/>
                <w:sz w:val="22"/>
                <w:szCs w:val="22"/>
                <w:lang w:val="ro-RO"/>
              </w:rPr>
              <w:t>provizoriu</w:t>
            </w:r>
          </w:p>
        </w:tc>
        <w:tc>
          <w:tcPr>
            <w:tcW w:w="1556" w:type="dxa"/>
            <w:tcBorders>
              <w:top w:val="single" w:sz="2" w:space="0" w:color="333399"/>
              <w:bottom w:val="single" w:sz="2" w:space="0" w:color="333399"/>
            </w:tcBorders>
            <w:shd w:val="clear" w:color="auto" w:fill="9CC2E5" w:themeFill="accent1" w:themeFillTint="99"/>
            <w:vAlign w:val="center"/>
          </w:tcPr>
          <w:p w14:paraId="5A3555F1" w14:textId="77777777" w:rsidR="00A17843" w:rsidRPr="00D413AD" w:rsidRDefault="00A17843" w:rsidP="00A17843">
            <w:pPr>
              <w:tabs>
                <w:tab w:val="left" w:pos="9639"/>
              </w:tabs>
              <w:spacing w:before="120"/>
              <w:ind w:left="-325" w:firstLine="325"/>
              <w:jc w:val="center"/>
              <w:rPr>
                <w:rFonts w:ascii="Trebuchet MS" w:hAnsi="Trebuchet MS" w:cs="Calibri"/>
                <w:b/>
                <w:bCs/>
                <w:lang w:val="ro-RO"/>
              </w:rPr>
            </w:pPr>
            <w:r w:rsidRPr="00D413AD">
              <w:rPr>
                <w:rFonts w:ascii="Trebuchet MS" w:hAnsi="Trebuchet MS" w:cs="Calibri"/>
                <w:b/>
                <w:bCs/>
                <w:sz w:val="22"/>
                <w:szCs w:val="22"/>
                <w:lang w:val="ro-RO"/>
              </w:rPr>
              <w:t>2022</w:t>
            </w:r>
          </w:p>
          <w:p w14:paraId="4B2EF264" w14:textId="77777777" w:rsidR="00A17843" w:rsidRPr="00D413AD" w:rsidRDefault="00A17843" w:rsidP="00A17843">
            <w:pPr>
              <w:tabs>
                <w:tab w:val="left" w:pos="9639"/>
              </w:tabs>
              <w:spacing w:before="120"/>
              <w:ind w:left="-325" w:firstLine="325"/>
              <w:jc w:val="center"/>
              <w:rPr>
                <w:rFonts w:ascii="Trebuchet MS" w:hAnsi="Trebuchet MS" w:cs="Calibri"/>
                <w:b/>
                <w:bCs/>
                <w:lang w:val="ro-RO"/>
              </w:rPr>
            </w:pPr>
            <w:r w:rsidRPr="00D413AD">
              <w:rPr>
                <w:rFonts w:ascii="Trebuchet MS" w:hAnsi="Trebuchet MS" w:cs="Calibri"/>
                <w:b/>
                <w:bCs/>
                <w:sz w:val="22"/>
                <w:szCs w:val="22"/>
                <w:lang w:val="ro-RO"/>
              </w:rPr>
              <w:t>estimare</w:t>
            </w:r>
          </w:p>
        </w:tc>
      </w:tr>
      <w:tr w:rsidR="00A17843" w:rsidRPr="00D413AD" w14:paraId="79386A1D" w14:textId="77777777" w:rsidTr="009B5330">
        <w:trPr>
          <w:trHeight w:hRule="exact" w:val="340"/>
          <w:jc w:val="center"/>
        </w:trPr>
        <w:tc>
          <w:tcPr>
            <w:tcW w:w="5797" w:type="dxa"/>
            <w:tcBorders>
              <w:top w:val="single" w:sz="2" w:space="0" w:color="333399"/>
              <w:bottom w:val="nil"/>
            </w:tcBorders>
            <w:noWrap/>
            <w:vAlign w:val="center"/>
          </w:tcPr>
          <w:p w14:paraId="536BCF73"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Cererea internă, din care:</w:t>
            </w:r>
          </w:p>
        </w:tc>
        <w:tc>
          <w:tcPr>
            <w:tcW w:w="1765" w:type="dxa"/>
            <w:tcBorders>
              <w:top w:val="single" w:sz="2" w:space="0" w:color="333399"/>
              <w:bottom w:val="nil"/>
            </w:tcBorders>
            <w:vAlign w:val="center"/>
          </w:tcPr>
          <w:p w14:paraId="6A024BE9"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7,0</w:t>
            </w:r>
          </w:p>
        </w:tc>
        <w:tc>
          <w:tcPr>
            <w:tcW w:w="1556" w:type="dxa"/>
            <w:tcBorders>
              <w:top w:val="single" w:sz="2" w:space="0" w:color="333399"/>
              <w:bottom w:val="nil"/>
            </w:tcBorders>
            <w:vAlign w:val="center"/>
          </w:tcPr>
          <w:p w14:paraId="75272161"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4,4</w:t>
            </w:r>
          </w:p>
        </w:tc>
      </w:tr>
      <w:tr w:rsidR="00A17843" w:rsidRPr="00D413AD" w14:paraId="1C464091" w14:textId="77777777" w:rsidTr="009B5330">
        <w:trPr>
          <w:trHeight w:hRule="exact" w:val="340"/>
          <w:jc w:val="center"/>
        </w:trPr>
        <w:tc>
          <w:tcPr>
            <w:tcW w:w="5797" w:type="dxa"/>
            <w:tcBorders>
              <w:top w:val="nil"/>
              <w:bottom w:val="nil"/>
            </w:tcBorders>
            <w:noWrap/>
            <w:vAlign w:val="center"/>
          </w:tcPr>
          <w:p w14:paraId="044BDFB0"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xml:space="preserve">   Consumul final</w:t>
            </w:r>
          </w:p>
        </w:tc>
        <w:tc>
          <w:tcPr>
            <w:tcW w:w="1765" w:type="dxa"/>
            <w:tcBorders>
              <w:top w:val="nil"/>
              <w:bottom w:val="nil"/>
            </w:tcBorders>
            <w:vAlign w:val="center"/>
          </w:tcPr>
          <w:p w14:paraId="6DD10DDE"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6,1</w:t>
            </w:r>
          </w:p>
        </w:tc>
        <w:tc>
          <w:tcPr>
            <w:tcW w:w="1556" w:type="dxa"/>
            <w:tcBorders>
              <w:top w:val="nil"/>
              <w:bottom w:val="nil"/>
            </w:tcBorders>
            <w:vAlign w:val="center"/>
          </w:tcPr>
          <w:p w14:paraId="080E00ED"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4,4</w:t>
            </w:r>
          </w:p>
        </w:tc>
      </w:tr>
      <w:tr w:rsidR="00A17843" w:rsidRPr="00D413AD" w14:paraId="1548C6FE" w14:textId="77777777" w:rsidTr="009B5330">
        <w:trPr>
          <w:trHeight w:hRule="exact" w:val="340"/>
          <w:jc w:val="center"/>
        </w:trPr>
        <w:tc>
          <w:tcPr>
            <w:tcW w:w="5797" w:type="dxa"/>
            <w:tcBorders>
              <w:top w:val="nil"/>
              <w:bottom w:val="nil"/>
            </w:tcBorders>
            <w:noWrap/>
            <w:vAlign w:val="center"/>
          </w:tcPr>
          <w:p w14:paraId="4E27C48E"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xml:space="preserve">      - Cheltuielile cu consumul privat</w:t>
            </w:r>
          </w:p>
        </w:tc>
        <w:tc>
          <w:tcPr>
            <w:tcW w:w="1765" w:type="dxa"/>
            <w:tcBorders>
              <w:top w:val="nil"/>
              <w:bottom w:val="nil"/>
            </w:tcBorders>
            <w:vAlign w:val="center"/>
          </w:tcPr>
          <w:p w14:paraId="66AC592B"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7,9</w:t>
            </w:r>
          </w:p>
        </w:tc>
        <w:tc>
          <w:tcPr>
            <w:tcW w:w="1556" w:type="dxa"/>
            <w:tcBorders>
              <w:top w:val="nil"/>
              <w:bottom w:val="nil"/>
            </w:tcBorders>
            <w:vAlign w:val="center"/>
          </w:tcPr>
          <w:p w14:paraId="7CE5C1CD"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5,4</w:t>
            </w:r>
          </w:p>
        </w:tc>
      </w:tr>
      <w:tr w:rsidR="00A17843" w:rsidRPr="00D413AD" w14:paraId="030AC7D2" w14:textId="77777777" w:rsidTr="009B5330">
        <w:trPr>
          <w:trHeight w:hRule="exact" w:val="340"/>
          <w:jc w:val="center"/>
        </w:trPr>
        <w:tc>
          <w:tcPr>
            <w:tcW w:w="5797" w:type="dxa"/>
            <w:tcBorders>
              <w:top w:val="nil"/>
              <w:bottom w:val="nil"/>
            </w:tcBorders>
            <w:noWrap/>
            <w:vAlign w:val="center"/>
          </w:tcPr>
          <w:p w14:paraId="2406B8F2" w14:textId="77777777" w:rsidR="00A17843" w:rsidRPr="00D413AD" w:rsidRDefault="00A17843" w:rsidP="00A17843">
            <w:pPr>
              <w:tabs>
                <w:tab w:val="left" w:pos="9639"/>
              </w:tabs>
              <w:ind w:left="595" w:hanging="595"/>
              <w:jc w:val="both"/>
              <w:rPr>
                <w:rFonts w:ascii="Trebuchet MS" w:hAnsi="Trebuchet MS" w:cs="Calibri"/>
                <w:lang w:val="ro-RO"/>
              </w:rPr>
            </w:pPr>
            <w:r w:rsidRPr="00D413AD">
              <w:rPr>
                <w:rFonts w:ascii="Trebuchet MS" w:hAnsi="Trebuchet MS" w:cs="Calibri"/>
                <w:sz w:val="22"/>
                <w:szCs w:val="22"/>
                <w:lang w:val="ro-RO"/>
              </w:rPr>
              <w:t xml:space="preserve">      - Cheltuielile cu consumul guvernamental</w:t>
            </w:r>
          </w:p>
        </w:tc>
        <w:tc>
          <w:tcPr>
            <w:tcW w:w="1765" w:type="dxa"/>
            <w:tcBorders>
              <w:top w:val="nil"/>
              <w:bottom w:val="nil"/>
            </w:tcBorders>
            <w:vAlign w:val="center"/>
          </w:tcPr>
          <w:p w14:paraId="30F1D802"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0,4</w:t>
            </w:r>
          </w:p>
        </w:tc>
        <w:tc>
          <w:tcPr>
            <w:tcW w:w="1556" w:type="dxa"/>
            <w:tcBorders>
              <w:top w:val="nil"/>
              <w:bottom w:val="nil"/>
            </w:tcBorders>
            <w:vAlign w:val="center"/>
          </w:tcPr>
          <w:p w14:paraId="48F89221"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0,8</w:t>
            </w:r>
          </w:p>
        </w:tc>
      </w:tr>
      <w:tr w:rsidR="00A17843" w:rsidRPr="00D413AD" w14:paraId="28AA5313" w14:textId="77777777" w:rsidTr="009B5330">
        <w:trPr>
          <w:trHeight w:hRule="exact" w:val="340"/>
          <w:jc w:val="center"/>
        </w:trPr>
        <w:tc>
          <w:tcPr>
            <w:tcW w:w="5797" w:type="dxa"/>
            <w:tcBorders>
              <w:top w:val="nil"/>
              <w:bottom w:val="nil"/>
            </w:tcBorders>
            <w:noWrap/>
            <w:vAlign w:val="center"/>
          </w:tcPr>
          <w:p w14:paraId="4FA06FDF"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xml:space="preserve">   Formarea brută de capital fix</w:t>
            </w:r>
          </w:p>
        </w:tc>
        <w:tc>
          <w:tcPr>
            <w:tcW w:w="1765" w:type="dxa"/>
            <w:tcBorders>
              <w:top w:val="nil"/>
              <w:bottom w:val="nil"/>
            </w:tcBorders>
            <w:vAlign w:val="center"/>
          </w:tcPr>
          <w:p w14:paraId="58F09AC6"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2,3</w:t>
            </w:r>
          </w:p>
        </w:tc>
        <w:tc>
          <w:tcPr>
            <w:tcW w:w="1556" w:type="dxa"/>
            <w:tcBorders>
              <w:top w:val="nil"/>
              <w:bottom w:val="nil"/>
            </w:tcBorders>
            <w:vAlign w:val="center"/>
          </w:tcPr>
          <w:p w14:paraId="216E89D4"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4,3</w:t>
            </w:r>
          </w:p>
        </w:tc>
      </w:tr>
      <w:tr w:rsidR="00A17843" w:rsidRPr="00D413AD" w14:paraId="05C07ED7" w14:textId="77777777" w:rsidTr="009B5330">
        <w:trPr>
          <w:trHeight w:hRule="exact" w:val="340"/>
          <w:jc w:val="center"/>
        </w:trPr>
        <w:tc>
          <w:tcPr>
            <w:tcW w:w="5797" w:type="dxa"/>
            <w:tcBorders>
              <w:top w:val="nil"/>
              <w:bottom w:val="nil"/>
            </w:tcBorders>
            <w:noWrap/>
            <w:vAlign w:val="center"/>
          </w:tcPr>
          <w:p w14:paraId="2941B733"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Exportul de bunuri și servicii</w:t>
            </w:r>
          </w:p>
        </w:tc>
        <w:tc>
          <w:tcPr>
            <w:tcW w:w="1765" w:type="dxa"/>
            <w:tcBorders>
              <w:top w:val="nil"/>
              <w:bottom w:val="nil"/>
            </w:tcBorders>
            <w:vAlign w:val="center"/>
          </w:tcPr>
          <w:p w14:paraId="591DFB50"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12,5</w:t>
            </w:r>
          </w:p>
        </w:tc>
        <w:tc>
          <w:tcPr>
            <w:tcW w:w="1556" w:type="dxa"/>
            <w:tcBorders>
              <w:top w:val="nil"/>
              <w:bottom w:val="nil"/>
            </w:tcBorders>
            <w:vAlign w:val="center"/>
          </w:tcPr>
          <w:p w14:paraId="6E3F1975"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9,2</w:t>
            </w:r>
          </w:p>
        </w:tc>
      </w:tr>
      <w:tr w:rsidR="00A17843" w:rsidRPr="00D413AD" w14:paraId="339A96A5" w14:textId="77777777" w:rsidTr="009B5330">
        <w:trPr>
          <w:trHeight w:hRule="exact" w:val="340"/>
          <w:jc w:val="center"/>
        </w:trPr>
        <w:tc>
          <w:tcPr>
            <w:tcW w:w="5797" w:type="dxa"/>
            <w:tcBorders>
              <w:top w:val="nil"/>
              <w:bottom w:val="single" w:sz="4" w:space="0" w:color="333399"/>
            </w:tcBorders>
            <w:noWrap/>
            <w:vAlign w:val="center"/>
          </w:tcPr>
          <w:p w14:paraId="44CEAFC8"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Importul de bunuri și servicii</w:t>
            </w:r>
          </w:p>
        </w:tc>
        <w:tc>
          <w:tcPr>
            <w:tcW w:w="1765" w:type="dxa"/>
            <w:tcBorders>
              <w:top w:val="nil"/>
              <w:bottom w:val="single" w:sz="4" w:space="0" w:color="333399"/>
            </w:tcBorders>
            <w:vAlign w:val="center"/>
          </w:tcPr>
          <w:p w14:paraId="483A75E8"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14,6</w:t>
            </w:r>
          </w:p>
        </w:tc>
        <w:tc>
          <w:tcPr>
            <w:tcW w:w="1556" w:type="dxa"/>
            <w:tcBorders>
              <w:top w:val="nil"/>
              <w:bottom w:val="single" w:sz="4" w:space="0" w:color="333399"/>
            </w:tcBorders>
            <w:vAlign w:val="center"/>
          </w:tcPr>
          <w:p w14:paraId="05CA0E7D"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8,2</w:t>
            </w:r>
          </w:p>
        </w:tc>
      </w:tr>
      <w:tr w:rsidR="00A17843" w:rsidRPr="00D413AD" w14:paraId="65B98379" w14:textId="77777777" w:rsidTr="007F6DED">
        <w:trPr>
          <w:trHeight w:val="315"/>
          <w:jc w:val="center"/>
        </w:trPr>
        <w:tc>
          <w:tcPr>
            <w:tcW w:w="5797" w:type="dxa"/>
            <w:tcBorders>
              <w:top w:val="single" w:sz="4" w:space="0" w:color="333399"/>
              <w:bottom w:val="single" w:sz="4" w:space="0" w:color="333399"/>
            </w:tcBorders>
            <w:shd w:val="clear" w:color="auto" w:fill="9CC2E5" w:themeFill="accent1" w:themeFillTint="99"/>
            <w:noWrap/>
            <w:vAlign w:val="center"/>
          </w:tcPr>
          <w:p w14:paraId="4C920B7C" w14:textId="77777777" w:rsidR="00A17843" w:rsidRPr="00D413AD" w:rsidRDefault="00A17843" w:rsidP="00A17843">
            <w:pPr>
              <w:tabs>
                <w:tab w:val="left" w:pos="9639"/>
              </w:tabs>
              <w:jc w:val="both"/>
              <w:rPr>
                <w:rFonts w:ascii="Trebuchet MS" w:hAnsi="Trebuchet MS" w:cs="Calibri"/>
                <w:b/>
                <w:bCs/>
                <w:lang w:val="ro-RO"/>
              </w:rPr>
            </w:pPr>
            <w:r w:rsidRPr="00D413AD">
              <w:rPr>
                <w:rFonts w:ascii="Trebuchet MS" w:hAnsi="Trebuchet MS" w:cs="Calibri"/>
                <w:b/>
                <w:bCs/>
                <w:sz w:val="22"/>
                <w:szCs w:val="22"/>
                <w:lang w:val="ro-RO"/>
              </w:rPr>
              <w:t>PIB</w:t>
            </w:r>
          </w:p>
        </w:tc>
        <w:tc>
          <w:tcPr>
            <w:tcW w:w="1765" w:type="dxa"/>
            <w:tcBorders>
              <w:top w:val="single" w:sz="4" w:space="0" w:color="333399"/>
              <w:bottom w:val="single" w:sz="4" w:space="0" w:color="333399"/>
            </w:tcBorders>
            <w:shd w:val="clear" w:color="auto" w:fill="9CC2E5" w:themeFill="accent1" w:themeFillTint="99"/>
          </w:tcPr>
          <w:p w14:paraId="19CF8232" w14:textId="77777777" w:rsidR="00A17843" w:rsidRPr="00D413AD" w:rsidRDefault="00A17843" w:rsidP="00A17843">
            <w:pPr>
              <w:tabs>
                <w:tab w:val="left" w:pos="9639"/>
              </w:tabs>
              <w:jc w:val="center"/>
              <w:rPr>
                <w:rFonts w:ascii="Trebuchet MS" w:hAnsi="Trebuchet MS" w:cs="Calibri"/>
                <w:b/>
                <w:lang w:val="ro-RO"/>
              </w:rPr>
            </w:pPr>
            <w:r w:rsidRPr="00D413AD">
              <w:rPr>
                <w:rFonts w:ascii="Trebuchet MS" w:hAnsi="Trebuchet MS" w:cs="Calibri"/>
                <w:b/>
                <w:lang w:val="ro-RO"/>
              </w:rPr>
              <w:t>5,9</w:t>
            </w:r>
          </w:p>
        </w:tc>
        <w:tc>
          <w:tcPr>
            <w:tcW w:w="1556" w:type="dxa"/>
            <w:tcBorders>
              <w:top w:val="single" w:sz="4" w:space="0" w:color="333399"/>
              <w:bottom w:val="single" w:sz="4" w:space="0" w:color="333399"/>
            </w:tcBorders>
            <w:shd w:val="clear" w:color="auto" w:fill="9CC2E5" w:themeFill="accent1" w:themeFillTint="99"/>
          </w:tcPr>
          <w:p w14:paraId="48C26C17" w14:textId="77777777" w:rsidR="00A17843" w:rsidRPr="00D413AD" w:rsidRDefault="00A17843" w:rsidP="00A17843">
            <w:pPr>
              <w:tabs>
                <w:tab w:val="left" w:pos="9639"/>
              </w:tabs>
              <w:jc w:val="center"/>
              <w:rPr>
                <w:rFonts w:ascii="Trebuchet MS" w:hAnsi="Trebuchet MS" w:cs="Calibri"/>
                <w:b/>
                <w:lang w:val="ro-RO"/>
              </w:rPr>
            </w:pPr>
            <w:r w:rsidRPr="00D413AD">
              <w:rPr>
                <w:rFonts w:ascii="Trebuchet MS" w:hAnsi="Trebuchet MS" w:cs="Calibri"/>
                <w:b/>
                <w:lang w:val="ro-RO"/>
              </w:rPr>
              <w:t>4,6</w:t>
            </w:r>
          </w:p>
        </w:tc>
      </w:tr>
      <w:tr w:rsidR="00A17843" w:rsidRPr="00D413AD" w14:paraId="00439D47" w14:textId="77777777" w:rsidTr="009B5330">
        <w:trPr>
          <w:trHeight w:hRule="exact" w:val="340"/>
          <w:jc w:val="center"/>
        </w:trPr>
        <w:tc>
          <w:tcPr>
            <w:tcW w:w="5797" w:type="dxa"/>
            <w:tcBorders>
              <w:top w:val="single" w:sz="4" w:space="0" w:color="333399"/>
              <w:bottom w:val="nil"/>
            </w:tcBorders>
            <w:noWrap/>
            <w:vAlign w:val="center"/>
          </w:tcPr>
          <w:p w14:paraId="18F59FFC"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Industrie</w:t>
            </w:r>
          </w:p>
        </w:tc>
        <w:tc>
          <w:tcPr>
            <w:tcW w:w="1765" w:type="dxa"/>
            <w:tcBorders>
              <w:top w:val="single" w:sz="4" w:space="0" w:color="333399"/>
              <w:bottom w:val="nil"/>
            </w:tcBorders>
            <w:vAlign w:val="bottom"/>
          </w:tcPr>
          <w:p w14:paraId="22075706" w14:textId="77777777" w:rsidR="00A17843" w:rsidRPr="00D413AD" w:rsidRDefault="00A17843" w:rsidP="00A17843">
            <w:pPr>
              <w:jc w:val="center"/>
              <w:rPr>
                <w:rFonts w:ascii="Trebuchet MS" w:hAnsi="Trebuchet MS" w:cs="Arial"/>
                <w:lang w:val="ro-RO"/>
              </w:rPr>
            </w:pPr>
            <w:r w:rsidRPr="00D413AD">
              <w:rPr>
                <w:rFonts w:ascii="Trebuchet MS" w:hAnsi="Trebuchet MS" w:cs="Arial"/>
                <w:sz w:val="22"/>
                <w:szCs w:val="22"/>
                <w:lang w:val="ro-RO"/>
              </w:rPr>
              <w:t>5,0</w:t>
            </w:r>
          </w:p>
        </w:tc>
        <w:tc>
          <w:tcPr>
            <w:tcW w:w="1556" w:type="dxa"/>
            <w:tcBorders>
              <w:top w:val="single" w:sz="4" w:space="0" w:color="333399"/>
              <w:bottom w:val="nil"/>
            </w:tcBorders>
            <w:vAlign w:val="bottom"/>
          </w:tcPr>
          <w:p w14:paraId="0EA237CE" w14:textId="77777777" w:rsidR="00A17843" w:rsidRPr="00D413AD" w:rsidRDefault="00A17843" w:rsidP="00A17843">
            <w:pPr>
              <w:jc w:val="center"/>
              <w:rPr>
                <w:rFonts w:ascii="Arial Narrow" w:hAnsi="Arial Narrow" w:cs="Arial"/>
                <w:lang w:val="ro-RO"/>
              </w:rPr>
            </w:pPr>
            <w:r w:rsidRPr="00D413AD">
              <w:rPr>
                <w:rFonts w:ascii="Arial Narrow" w:hAnsi="Arial Narrow" w:cs="Arial"/>
                <w:sz w:val="22"/>
                <w:szCs w:val="22"/>
                <w:lang w:val="ro-RO"/>
              </w:rPr>
              <w:t>-1,2</w:t>
            </w:r>
          </w:p>
        </w:tc>
      </w:tr>
      <w:tr w:rsidR="00A17843" w:rsidRPr="00D413AD" w14:paraId="5D50F5C6" w14:textId="77777777" w:rsidTr="009B5330">
        <w:trPr>
          <w:trHeight w:hRule="exact" w:val="340"/>
          <w:jc w:val="center"/>
        </w:trPr>
        <w:tc>
          <w:tcPr>
            <w:tcW w:w="5797" w:type="dxa"/>
            <w:tcBorders>
              <w:top w:val="nil"/>
              <w:bottom w:val="nil"/>
            </w:tcBorders>
            <w:noWrap/>
            <w:vAlign w:val="center"/>
          </w:tcPr>
          <w:p w14:paraId="3CF54C30"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Agricultură</w:t>
            </w:r>
          </w:p>
        </w:tc>
        <w:tc>
          <w:tcPr>
            <w:tcW w:w="1765" w:type="dxa"/>
            <w:tcBorders>
              <w:top w:val="nil"/>
              <w:bottom w:val="nil"/>
            </w:tcBorders>
            <w:vAlign w:val="bottom"/>
          </w:tcPr>
          <w:p w14:paraId="2978AB67" w14:textId="77777777" w:rsidR="00A17843" w:rsidRPr="00D413AD" w:rsidRDefault="00A17843" w:rsidP="00A17843">
            <w:pPr>
              <w:jc w:val="center"/>
              <w:rPr>
                <w:rFonts w:ascii="Trebuchet MS" w:hAnsi="Trebuchet MS" w:cs="Arial"/>
                <w:lang w:val="ro-RO"/>
              </w:rPr>
            </w:pPr>
            <w:r w:rsidRPr="00D413AD">
              <w:rPr>
                <w:rFonts w:ascii="Trebuchet MS" w:hAnsi="Trebuchet MS" w:cs="Arial"/>
                <w:sz w:val="22"/>
                <w:szCs w:val="22"/>
                <w:lang w:val="ro-RO"/>
              </w:rPr>
              <w:t>13,5</w:t>
            </w:r>
          </w:p>
        </w:tc>
        <w:tc>
          <w:tcPr>
            <w:tcW w:w="1556" w:type="dxa"/>
            <w:tcBorders>
              <w:top w:val="nil"/>
              <w:bottom w:val="nil"/>
            </w:tcBorders>
            <w:vAlign w:val="bottom"/>
          </w:tcPr>
          <w:p w14:paraId="155447BE" w14:textId="77777777" w:rsidR="00A17843" w:rsidRPr="00D413AD" w:rsidRDefault="00A17843" w:rsidP="00A17843">
            <w:pPr>
              <w:jc w:val="center"/>
              <w:rPr>
                <w:rFonts w:ascii="Arial Narrow" w:hAnsi="Arial Narrow" w:cs="Arial"/>
                <w:lang w:val="ro-RO"/>
              </w:rPr>
            </w:pPr>
            <w:r w:rsidRPr="00D413AD">
              <w:rPr>
                <w:rFonts w:ascii="Arial Narrow" w:hAnsi="Arial Narrow" w:cs="Arial"/>
                <w:sz w:val="22"/>
                <w:szCs w:val="22"/>
                <w:lang w:val="ro-RO"/>
              </w:rPr>
              <w:t>-12,8</w:t>
            </w:r>
          </w:p>
        </w:tc>
      </w:tr>
      <w:tr w:rsidR="00A17843" w:rsidRPr="00D413AD" w14:paraId="7A8F84B5" w14:textId="77777777" w:rsidTr="009B5330">
        <w:trPr>
          <w:trHeight w:hRule="exact" w:val="340"/>
          <w:jc w:val="center"/>
        </w:trPr>
        <w:tc>
          <w:tcPr>
            <w:tcW w:w="5797" w:type="dxa"/>
            <w:tcBorders>
              <w:top w:val="nil"/>
              <w:bottom w:val="nil"/>
            </w:tcBorders>
            <w:noWrap/>
            <w:vAlign w:val="center"/>
          </w:tcPr>
          <w:p w14:paraId="05F19E26"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Construcții</w:t>
            </w:r>
          </w:p>
        </w:tc>
        <w:tc>
          <w:tcPr>
            <w:tcW w:w="1765" w:type="dxa"/>
            <w:tcBorders>
              <w:top w:val="nil"/>
              <w:bottom w:val="nil"/>
            </w:tcBorders>
            <w:vAlign w:val="bottom"/>
          </w:tcPr>
          <w:p w14:paraId="214CDCE4" w14:textId="77777777" w:rsidR="00A17843" w:rsidRPr="00D413AD" w:rsidRDefault="00A17843" w:rsidP="00A17843">
            <w:pPr>
              <w:jc w:val="center"/>
              <w:rPr>
                <w:rFonts w:ascii="Trebuchet MS" w:hAnsi="Trebuchet MS" w:cs="Arial"/>
                <w:lang w:val="ro-RO"/>
              </w:rPr>
            </w:pPr>
            <w:r w:rsidRPr="00D413AD">
              <w:rPr>
                <w:rFonts w:ascii="Trebuchet MS" w:hAnsi="Trebuchet MS" w:cs="Arial"/>
                <w:sz w:val="22"/>
                <w:szCs w:val="22"/>
                <w:lang w:val="ro-RO"/>
              </w:rPr>
              <w:t>-1,7</w:t>
            </w:r>
          </w:p>
        </w:tc>
        <w:tc>
          <w:tcPr>
            <w:tcW w:w="1556" w:type="dxa"/>
            <w:tcBorders>
              <w:top w:val="nil"/>
              <w:bottom w:val="nil"/>
            </w:tcBorders>
            <w:vAlign w:val="bottom"/>
          </w:tcPr>
          <w:p w14:paraId="1CC2DC70" w14:textId="77777777" w:rsidR="00A17843" w:rsidRPr="00D413AD" w:rsidRDefault="00A17843" w:rsidP="00A17843">
            <w:pPr>
              <w:jc w:val="center"/>
              <w:rPr>
                <w:rFonts w:ascii="Arial Narrow" w:hAnsi="Arial Narrow" w:cs="Arial"/>
                <w:lang w:val="ro-RO"/>
              </w:rPr>
            </w:pPr>
            <w:r w:rsidRPr="00D413AD">
              <w:rPr>
                <w:rFonts w:ascii="Arial Narrow" w:hAnsi="Arial Narrow" w:cs="Arial"/>
                <w:sz w:val="22"/>
                <w:szCs w:val="22"/>
                <w:lang w:val="ro-RO"/>
              </w:rPr>
              <w:t>6,1</w:t>
            </w:r>
          </w:p>
        </w:tc>
      </w:tr>
      <w:tr w:rsidR="00A17843" w:rsidRPr="00D413AD" w14:paraId="383B1056" w14:textId="77777777" w:rsidTr="009B5330">
        <w:trPr>
          <w:trHeight w:hRule="exact" w:val="340"/>
          <w:jc w:val="center"/>
        </w:trPr>
        <w:tc>
          <w:tcPr>
            <w:tcW w:w="5797" w:type="dxa"/>
            <w:tcBorders>
              <w:top w:val="nil"/>
              <w:bottom w:val="single" w:sz="2" w:space="0" w:color="333399"/>
            </w:tcBorders>
            <w:noWrap/>
            <w:vAlign w:val="center"/>
          </w:tcPr>
          <w:p w14:paraId="6EE313A7"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Servicii</w:t>
            </w:r>
          </w:p>
        </w:tc>
        <w:tc>
          <w:tcPr>
            <w:tcW w:w="1765" w:type="dxa"/>
            <w:tcBorders>
              <w:top w:val="nil"/>
              <w:bottom w:val="single" w:sz="2" w:space="0" w:color="333399"/>
            </w:tcBorders>
            <w:vAlign w:val="bottom"/>
          </w:tcPr>
          <w:p w14:paraId="1875F045" w14:textId="77777777" w:rsidR="00A17843" w:rsidRPr="00D413AD" w:rsidRDefault="00A17843" w:rsidP="00A17843">
            <w:pPr>
              <w:jc w:val="center"/>
              <w:rPr>
                <w:rFonts w:ascii="Trebuchet MS" w:hAnsi="Trebuchet MS" w:cs="Arial"/>
                <w:lang w:val="ro-RO"/>
              </w:rPr>
            </w:pPr>
            <w:r w:rsidRPr="00D413AD">
              <w:rPr>
                <w:rFonts w:ascii="Trebuchet MS" w:hAnsi="Trebuchet MS" w:cs="Arial"/>
                <w:sz w:val="22"/>
                <w:szCs w:val="22"/>
                <w:lang w:val="ro-RO"/>
              </w:rPr>
              <w:t>6,1</w:t>
            </w:r>
          </w:p>
        </w:tc>
        <w:tc>
          <w:tcPr>
            <w:tcW w:w="1556" w:type="dxa"/>
            <w:tcBorders>
              <w:top w:val="nil"/>
              <w:bottom w:val="single" w:sz="2" w:space="0" w:color="333399"/>
            </w:tcBorders>
            <w:vAlign w:val="bottom"/>
          </w:tcPr>
          <w:p w14:paraId="7F8F519E" w14:textId="77777777" w:rsidR="00A17843" w:rsidRPr="00D413AD" w:rsidRDefault="00A17843" w:rsidP="00A17843">
            <w:pPr>
              <w:jc w:val="center"/>
              <w:rPr>
                <w:rFonts w:ascii="Arial Narrow" w:hAnsi="Arial Narrow" w:cs="Arial"/>
                <w:lang w:val="ro-RO"/>
              </w:rPr>
            </w:pPr>
            <w:r w:rsidRPr="00D413AD">
              <w:rPr>
                <w:rFonts w:ascii="Arial Narrow" w:hAnsi="Arial Narrow" w:cs="Arial"/>
                <w:sz w:val="22"/>
                <w:szCs w:val="22"/>
                <w:lang w:val="ro-RO"/>
              </w:rPr>
              <w:t>7,7</w:t>
            </w:r>
          </w:p>
        </w:tc>
      </w:tr>
    </w:tbl>
    <w:p w14:paraId="4CEE897C" w14:textId="77777777" w:rsidR="00A17843" w:rsidRPr="00D413AD" w:rsidRDefault="00A17843" w:rsidP="00A17843">
      <w:pPr>
        <w:tabs>
          <w:tab w:val="left" w:pos="9639"/>
        </w:tabs>
        <w:spacing w:before="120"/>
        <w:ind w:firstLine="42"/>
        <w:jc w:val="both"/>
        <w:rPr>
          <w:rFonts w:ascii="Trebuchet MS" w:hAnsi="Trebuchet MS" w:cs="Calibri"/>
          <w:i/>
          <w:iCs/>
          <w:sz w:val="18"/>
          <w:szCs w:val="18"/>
          <w:lang w:val="ro-RO"/>
        </w:rPr>
      </w:pPr>
      <w:r w:rsidRPr="00D413AD">
        <w:rPr>
          <w:rFonts w:ascii="Trebuchet MS" w:hAnsi="Trebuchet MS" w:cs="Calibri"/>
          <w:i/>
          <w:iCs/>
          <w:sz w:val="18"/>
          <w:szCs w:val="18"/>
          <w:lang w:val="ro-RO"/>
        </w:rPr>
        <w:t>Sursa: Institutul National de Statistică și Comisia Națională de Strategie și Prognoză</w:t>
      </w:r>
    </w:p>
    <w:p w14:paraId="761D3681" w14:textId="77777777" w:rsidR="00A17843" w:rsidRPr="00D413AD" w:rsidRDefault="00A17843" w:rsidP="00A17843">
      <w:pPr>
        <w:tabs>
          <w:tab w:val="left" w:pos="9639"/>
        </w:tabs>
        <w:spacing w:before="120"/>
        <w:jc w:val="both"/>
        <w:rPr>
          <w:rFonts w:ascii="Trebuchet MS" w:hAnsi="Trebuchet MS" w:cs="Calibri"/>
          <w:lang w:val="ro-RO"/>
        </w:rPr>
      </w:pPr>
    </w:p>
    <w:p w14:paraId="59C0F89C" w14:textId="5A1E8ECE"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Rata de ocupare a populației în vârstă de 20-64 ani, conform definiției AMIGO, a fost în anul 2021 de 67,1%, urmând o </w:t>
      </w:r>
      <w:r w:rsidR="00B60EAA" w:rsidRPr="00D413AD">
        <w:rPr>
          <w:rFonts w:ascii="Trebuchet MS" w:hAnsi="Trebuchet MS" w:cs="Calibri"/>
          <w:lang w:val="ro-RO"/>
        </w:rPr>
        <w:t>ușoară</w:t>
      </w:r>
      <w:r w:rsidRPr="00D413AD">
        <w:rPr>
          <w:rFonts w:ascii="Trebuchet MS" w:hAnsi="Trebuchet MS" w:cs="Calibri"/>
          <w:lang w:val="ro-RO"/>
        </w:rPr>
        <w:t xml:space="preserve"> </w:t>
      </w:r>
      <w:r w:rsidR="00B60EAA" w:rsidRPr="00D413AD">
        <w:rPr>
          <w:rFonts w:ascii="Trebuchet MS" w:hAnsi="Trebuchet MS" w:cs="Calibri"/>
          <w:lang w:val="ro-RO"/>
        </w:rPr>
        <w:t>creștere</w:t>
      </w:r>
      <w:r w:rsidRPr="00D413AD">
        <w:rPr>
          <w:rFonts w:ascii="Trebuchet MS" w:hAnsi="Trebuchet MS" w:cs="Calibri"/>
          <w:lang w:val="ro-RO"/>
        </w:rPr>
        <w:t xml:space="preserve"> la 67,8% în trimestrul I 2022 </w:t>
      </w:r>
      <w:r w:rsidR="00B60EAA" w:rsidRPr="00D413AD">
        <w:rPr>
          <w:rFonts w:ascii="Trebuchet MS" w:hAnsi="Trebuchet MS" w:cs="Calibri"/>
          <w:lang w:val="ro-RO"/>
        </w:rPr>
        <w:t>și</w:t>
      </w:r>
      <w:r w:rsidRPr="00D413AD">
        <w:rPr>
          <w:rFonts w:ascii="Trebuchet MS" w:hAnsi="Trebuchet MS" w:cs="Calibri"/>
          <w:lang w:val="ro-RO"/>
        </w:rPr>
        <w:t xml:space="preserve"> 69,0% în trimestrul II 2022. </w:t>
      </w:r>
    </w:p>
    <w:p w14:paraId="5B0E5B5A" w14:textId="1711EA25"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bCs/>
          <w:lang w:val="ro-RO"/>
        </w:rPr>
        <w:t>Numărul mediu de salariați,</w:t>
      </w:r>
      <w:r w:rsidRPr="00D413AD">
        <w:rPr>
          <w:rFonts w:ascii="Trebuchet MS" w:hAnsi="Trebuchet MS" w:cs="Calibri"/>
          <w:lang w:val="ro-RO"/>
        </w:rPr>
        <w:t xml:space="preserve"> calculat ca medie a efectivelor lunare, a înregistrat o </w:t>
      </w:r>
      <w:r w:rsidR="00B60EAA" w:rsidRPr="00D413AD">
        <w:rPr>
          <w:rFonts w:ascii="Trebuchet MS" w:hAnsi="Trebuchet MS" w:cs="Calibri"/>
          <w:lang w:val="ro-RO"/>
        </w:rPr>
        <w:t>creștere</w:t>
      </w:r>
      <w:r w:rsidRPr="00D413AD">
        <w:rPr>
          <w:rFonts w:ascii="Trebuchet MS" w:hAnsi="Trebuchet MS" w:cs="Calibri"/>
          <w:lang w:val="ro-RO"/>
        </w:rPr>
        <w:t xml:space="preserve"> moderată în anul 2021 de 0,8%, până la 4.970,1 mii persoane. În structură, numărul mediu de salariați din industrie s-a redus cu 1,2%, </w:t>
      </w:r>
      <w:r w:rsidR="00B60EAA" w:rsidRPr="00D413AD">
        <w:rPr>
          <w:rFonts w:ascii="Trebuchet MS" w:hAnsi="Trebuchet MS" w:cs="Calibri"/>
          <w:lang w:val="ro-RO"/>
        </w:rPr>
        <w:t>evoluție</w:t>
      </w:r>
      <w:r w:rsidRPr="00D413AD">
        <w:rPr>
          <w:rFonts w:ascii="Trebuchet MS" w:hAnsi="Trebuchet MS" w:cs="Calibri"/>
          <w:lang w:val="ro-RO"/>
        </w:rPr>
        <w:t xml:space="preserve"> care a fost compensată de creșterea numărului de salariați din celelalte activități ale sectorului concurențial, în special informații și comunicații (5,9%) și construcții (4,5%).</w:t>
      </w:r>
    </w:p>
    <w:p w14:paraId="50D36E00" w14:textId="12FA94FB"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În primele 8 luni ale anului 2022,</w:t>
      </w:r>
      <w:r w:rsidRPr="00D413AD">
        <w:rPr>
          <w:rFonts w:ascii="Trebuchet MS" w:hAnsi="Trebuchet MS" w:cs="Calibri"/>
          <w:lang w:val="ro-RO"/>
        </w:rPr>
        <w:t xml:space="preserve"> numărul mediu de salariați</w:t>
      </w:r>
      <w:r w:rsidRPr="00D413AD">
        <w:rPr>
          <w:rFonts w:ascii="Trebuchet MS" w:hAnsi="Trebuchet MS" w:cs="Arial"/>
          <w:lang w:val="ro-RO"/>
        </w:rPr>
        <w:t xml:space="preserve"> a fost de 5054,8 mii persoane, cu 1,8% peste nivelul înregistrat în perioada similară a anului 2021. </w:t>
      </w:r>
      <w:r w:rsidRPr="00D413AD">
        <w:rPr>
          <w:rFonts w:ascii="Trebuchet MS" w:hAnsi="Trebuchet MS" w:cs="Arial"/>
          <w:b/>
          <w:lang w:val="ro-RO"/>
        </w:rPr>
        <w:t>În sectorul concurențial</w:t>
      </w:r>
      <w:r w:rsidRPr="00D413AD">
        <w:rPr>
          <w:rFonts w:ascii="Trebuchet MS" w:hAnsi="Trebuchet MS" w:cs="Arial"/>
          <w:lang w:val="ro-RO"/>
        </w:rPr>
        <w:t xml:space="preserve">, care reprezintă 80,2% din totalul </w:t>
      </w:r>
      <w:r w:rsidR="00B60EAA" w:rsidRPr="00D413AD">
        <w:rPr>
          <w:rFonts w:ascii="Trebuchet MS" w:hAnsi="Trebuchet MS" w:cs="Arial"/>
          <w:lang w:val="ro-RO"/>
        </w:rPr>
        <w:t>salariaților</w:t>
      </w:r>
      <w:r w:rsidRPr="00D413AD">
        <w:rPr>
          <w:rFonts w:ascii="Trebuchet MS" w:hAnsi="Trebuchet MS" w:cs="Arial"/>
          <w:lang w:val="ro-RO"/>
        </w:rPr>
        <w:t xml:space="preserve">, s-a observat o </w:t>
      </w:r>
      <w:r w:rsidR="00B60EAA" w:rsidRPr="00D413AD">
        <w:rPr>
          <w:rFonts w:ascii="Trebuchet MS" w:hAnsi="Trebuchet MS" w:cs="Arial"/>
          <w:lang w:val="ro-RO"/>
        </w:rPr>
        <w:t>creștere</w:t>
      </w:r>
      <w:r w:rsidRPr="00D413AD">
        <w:rPr>
          <w:rFonts w:ascii="Trebuchet MS" w:hAnsi="Trebuchet MS" w:cs="Arial"/>
          <w:lang w:val="ro-RO"/>
        </w:rPr>
        <w:t xml:space="preserve"> a </w:t>
      </w:r>
      <w:r w:rsidR="00B60EAA" w:rsidRPr="00D413AD">
        <w:rPr>
          <w:rFonts w:ascii="Trebuchet MS" w:hAnsi="Trebuchet MS" w:cs="Arial"/>
          <w:lang w:val="ro-RO"/>
        </w:rPr>
        <w:t>numărul ului</w:t>
      </w:r>
      <w:r w:rsidRPr="00D413AD">
        <w:rPr>
          <w:rFonts w:ascii="Trebuchet MS" w:hAnsi="Trebuchet MS" w:cs="Arial"/>
          <w:lang w:val="ro-RO"/>
        </w:rPr>
        <w:t xml:space="preserve"> mediu de </w:t>
      </w:r>
      <w:r w:rsidR="00B60EAA" w:rsidRPr="00D413AD">
        <w:rPr>
          <w:rFonts w:ascii="Trebuchet MS" w:hAnsi="Trebuchet MS" w:cs="Arial"/>
          <w:lang w:val="ro-RO"/>
        </w:rPr>
        <w:t>salariați</w:t>
      </w:r>
      <w:r w:rsidRPr="00D413AD">
        <w:rPr>
          <w:rFonts w:ascii="Trebuchet MS" w:hAnsi="Trebuchet MS" w:cs="Arial"/>
          <w:lang w:val="ro-RO"/>
        </w:rPr>
        <w:t xml:space="preserve"> cu 1,8%, </w:t>
      </w:r>
      <w:r w:rsidR="00B60EAA" w:rsidRPr="00D413AD">
        <w:rPr>
          <w:rFonts w:ascii="Trebuchet MS" w:hAnsi="Trebuchet MS" w:cs="Arial"/>
          <w:lang w:val="ro-RO"/>
        </w:rPr>
        <w:t>susținută</w:t>
      </w:r>
      <w:r w:rsidRPr="00D413AD">
        <w:rPr>
          <w:rFonts w:ascii="Trebuchet MS" w:hAnsi="Trebuchet MS" w:cs="Arial"/>
          <w:lang w:val="ro-RO"/>
        </w:rPr>
        <w:t xml:space="preserve"> de sectorul serviciilor (3,2%) </w:t>
      </w:r>
      <w:r w:rsidR="00B60EAA" w:rsidRPr="00D413AD">
        <w:rPr>
          <w:rFonts w:ascii="Trebuchet MS" w:hAnsi="Trebuchet MS" w:cs="Arial"/>
          <w:lang w:val="ro-RO"/>
        </w:rPr>
        <w:t>și</w:t>
      </w:r>
      <w:r w:rsidRPr="00D413AD">
        <w:rPr>
          <w:rFonts w:ascii="Trebuchet MS" w:hAnsi="Trebuchet MS" w:cs="Arial"/>
          <w:lang w:val="ro-RO"/>
        </w:rPr>
        <w:t xml:space="preserve"> </w:t>
      </w:r>
      <w:r w:rsidR="00B60EAA" w:rsidRPr="00D413AD">
        <w:rPr>
          <w:rFonts w:ascii="Trebuchet MS" w:hAnsi="Trebuchet MS" w:cs="Arial"/>
          <w:lang w:val="ro-RO"/>
        </w:rPr>
        <w:t>construcții</w:t>
      </w:r>
      <w:r w:rsidRPr="00D413AD">
        <w:rPr>
          <w:rFonts w:ascii="Trebuchet MS" w:hAnsi="Trebuchet MS" w:cs="Arial"/>
          <w:lang w:val="ro-RO"/>
        </w:rPr>
        <w:t xml:space="preserve"> (2,1%), iar în </w:t>
      </w:r>
      <w:r w:rsidRPr="00D413AD">
        <w:rPr>
          <w:rFonts w:ascii="Trebuchet MS" w:hAnsi="Trebuchet MS" w:cs="Arial"/>
          <w:b/>
          <w:lang w:val="ro-RO"/>
        </w:rPr>
        <w:t>sectorul bugetar</w:t>
      </w:r>
      <w:r w:rsidRPr="00D413AD">
        <w:rPr>
          <w:rFonts w:ascii="Trebuchet MS" w:hAnsi="Trebuchet MS" w:cs="Arial"/>
          <w:lang w:val="ro-RO"/>
        </w:rPr>
        <w:t xml:space="preserve"> </w:t>
      </w:r>
      <w:r w:rsidR="00B60EAA" w:rsidRPr="00D413AD">
        <w:rPr>
          <w:rFonts w:ascii="Trebuchet MS" w:hAnsi="Trebuchet MS" w:cs="Arial"/>
          <w:lang w:val="ro-RO"/>
        </w:rPr>
        <w:t>creșterea</w:t>
      </w:r>
      <w:r w:rsidRPr="00D413AD">
        <w:rPr>
          <w:rFonts w:ascii="Trebuchet MS" w:hAnsi="Trebuchet MS" w:cs="Arial"/>
          <w:lang w:val="ro-RO"/>
        </w:rPr>
        <w:t xml:space="preserve"> de 1,3% s-a datorat angajărilor din sănătate </w:t>
      </w:r>
      <w:r w:rsidR="00B60EAA" w:rsidRPr="00D413AD">
        <w:rPr>
          <w:rFonts w:ascii="Trebuchet MS" w:hAnsi="Trebuchet MS" w:cs="Arial"/>
          <w:lang w:val="ro-RO"/>
        </w:rPr>
        <w:t>și</w:t>
      </w:r>
      <w:r w:rsidRPr="00D413AD">
        <w:rPr>
          <w:rFonts w:ascii="Trebuchet MS" w:hAnsi="Trebuchet MS" w:cs="Arial"/>
          <w:lang w:val="ro-RO"/>
        </w:rPr>
        <w:t xml:space="preserve"> asistență social (2,3%).</w:t>
      </w:r>
    </w:p>
    <w:p w14:paraId="5A2FDBD4" w14:textId="304EE14D"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lang w:val="ro-RO"/>
        </w:rPr>
        <w:t>Rata șomajului</w:t>
      </w:r>
      <w:r w:rsidRPr="00D413AD">
        <w:rPr>
          <w:rFonts w:ascii="Trebuchet MS" w:hAnsi="Trebuchet MS" w:cs="Calibri"/>
          <w:lang w:val="ro-RO"/>
        </w:rPr>
        <w:t xml:space="preserve"> înregistrat la sfârșitul anului 2021 a fost de 3,0%, urmând </w:t>
      </w:r>
      <w:r w:rsidR="00B60EAA" w:rsidRPr="00D413AD">
        <w:rPr>
          <w:rFonts w:ascii="Trebuchet MS" w:hAnsi="Trebuchet MS" w:cs="Calibri"/>
          <w:lang w:val="ro-RO"/>
        </w:rPr>
        <w:t>tendința</w:t>
      </w:r>
      <w:r w:rsidRPr="00D413AD">
        <w:rPr>
          <w:rFonts w:ascii="Trebuchet MS" w:hAnsi="Trebuchet MS" w:cs="Calibri"/>
          <w:lang w:val="ro-RO"/>
        </w:rPr>
        <w:t xml:space="preserve"> de scădere (cu 0,38 puncte procentuale) față de sfârșitul anului 2020 (3,38%). În anul 2022 rata </w:t>
      </w:r>
      <w:r w:rsidR="00B60EAA" w:rsidRPr="00D413AD">
        <w:rPr>
          <w:rFonts w:ascii="Trebuchet MS" w:hAnsi="Trebuchet MS" w:cs="Calibri"/>
          <w:lang w:val="ro-RO"/>
        </w:rPr>
        <w:t>șomajului</w:t>
      </w:r>
      <w:r w:rsidRPr="00D413AD">
        <w:rPr>
          <w:rFonts w:ascii="Trebuchet MS" w:hAnsi="Trebuchet MS" w:cs="Calibri"/>
          <w:lang w:val="ro-RO"/>
        </w:rPr>
        <w:t xml:space="preserve"> înregistrat a continuat să scadă ajungând la 2,86% la </w:t>
      </w:r>
      <w:r w:rsidR="00B60EAA" w:rsidRPr="00D413AD">
        <w:rPr>
          <w:rFonts w:ascii="Trebuchet MS" w:hAnsi="Trebuchet MS" w:cs="Calibri"/>
          <w:lang w:val="ro-RO"/>
        </w:rPr>
        <w:t>sfârșitul</w:t>
      </w:r>
      <w:r w:rsidRPr="00D413AD">
        <w:rPr>
          <w:rFonts w:ascii="Trebuchet MS" w:hAnsi="Trebuchet MS" w:cs="Calibri"/>
          <w:lang w:val="ro-RO"/>
        </w:rPr>
        <w:t xml:space="preserve"> lunii august.</w:t>
      </w:r>
    </w:p>
    <w:p w14:paraId="79112815" w14:textId="740B27C2"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bCs/>
          <w:lang w:val="ro-RO"/>
        </w:rPr>
        <w:t>Câștigul salarial mediu brut</w:t>
      </w:r>
      <w:r w:rsidRPr="00D413AD">
        <w:rPr>
          <w:rFonts w:ascii="Trebuchet MS" w:hAnsi="Trebuchet MS" w:cs="Calibri"/>
          <w:lang w:val="ro-RO"/>
        </w:rPr>
        <w:t xml:space="preserve"> pe total economie a ajuns la 5.535 lei în anul 2021, corespunzând unui câștig salarial mediu net de 3.416 lei. </w:t>
      </w:r>
      <w:r w:rsidR="00B60EAA" w:rsidRPr="00D413AD">
        <w:rPr>
          <w:rFonts w:ascii="Trebuchet MS" w:hAnsi="Trebuchet MS" w:cs="Calibri"/>
          <w:lang w:val="ro-RO"/>
        </w:rPr>
        <w:t>Creșterea</w:t>
      </w:r>
      <w:r w:rsidRPr="00D413AD">
        <w:rPr>
          <w:rFonts w:ascii="Trebuchet MS" w:hAnsi="Trebuchet MS" w:cs="Calibri"/>
          <w:lang w:val="ro-RO"/>
        </w:rPr>
        <w:t xml:space="preserve"> nominală de 6,2% s-a </w:t>
      </w:r>
      <w:r w:rsidRPr="00D413AD">
        <w:rPr>
          <w:rFonts w:ascii="Trebuchet MS" w:hAnsi="Trebuchet MS" w:cs="Calibri"/>
          <w:lang w:val="ro-RO"/>
        </w:rPr>
        <w:lastRenderedPageBreak/>
        <w:t>regăsit într-o majorare a puterii de cumpărare cu 1,1%, din care în sectorul concurențial (2,6%) industria a înregistrat un avans de 3,0%, urmată de servicii cu 2,2%.</w:t>
      </w:r>
    </w:p>
    <w:p w14:paraId="223BA631" w14:textId="01F11941" w:rsidR="00A17843" w:rsidRPr="00D413AD" w:rsidRDefault="00B60EAA" w:rsidP="00005ECB">
      <w:pPr>
        <w:tabs>
          <w:tab w:val="left" w:pos="480"/>
        </w:tabs>
        <w:spacing w:before="120"/>
        <w:jc w:val="both"/>
        <w:rPr>
          <w:rFonts w:ascii="Trebuchet MS" w:hAnsi="Trebuchet MS" w:cs="Calibri"/>
          <w:lang w:val="ro-RO"/>
        </w:rPr>
      </w:pPr>
      <w:r w:rsidRPr="00D413AD">
        <w:rPr>
          <w:rFonts w:ascii="Trebuchet MS" w:hAnsi="Trebuchet MS" w:cs="Calibri"/>
          <w:lang w:val="ro-RO"/>
        </w:rPr>
        <w:t>Câștigul</w:t>
      </w:r>
      <w:r w:rsidR="00A17843" w:rsidRPr="00D413AD">
        <w:rPr>
          <w:rFonts w:ascii="Trebuchet MS" w:hAnsi="Trebuchet MS" w:cs="Calibri"/>
          <w:lang w:val="ro-RO"/>
        </w:rPr>
        <w:t xml:space="preserve"> salarial mediu brut pe total economie a fost în primele 8 luni ale anului 2022 de 6307 lei, cu 10,7% mai mare decât cel înregistrat în perioada corespunzătoare a anului 2021. </w:t>
      </w:r>
      <w:r w:rsidRPr="00D413AD">
        <w:rPr>
          <w:rFonts w:ascii="Trebuchet MS" w:hAnsi="Trebuchet MS" w:cs="Calibri"/>
          <w:lang w:val="ro-RO"/>
        </w:rPr>
        <w:t>Câștigul</w:t>
      </w:r>
      <w:r w:rsidR="00A17843" w:rsidRPr="00D413AD">
        <w:rPr>
          <w:rFonts w:ascii="Trebuchet MS" w:hAnsi="Trebuchet MS" w:cs="Calibri"/>
          <w:lang w:val="ro-RO"/>
        </w:rPr>
        <w:t xml:space="preserve"> salarial mediu net s-a majorat cu 11,5%, până la 3892 lei, </w:t>
      </w:r>
      <w:r w:rsidRPr="00D413AD">
        <w:rPr>
          <w:rFonts w:ascii="Trebuchet MS" w:hAnsi="Trebuchet MS" w:cs="Calibri"/>
          <w:lang w:val="ro-RO"/>
        </w:rPr>
        <w:t>creștere</w:t>
      </w:r>
      <w:r w:rsidR="00A17843" w:rsidRPr="00D413AD">
        <w:rPr>
          <w:rFonts w:ascii="Trebuchet MS" w:hAnsi="Trebuchet MS" w:cs="Calibri"/>
          <w:lang w:val="ro-RO"/>
        </w:rPr>
        <w:t xml:space="preserve"> care a fost erodată de </w:t>
      </w:r>
      <w:r w:rsidRPr="00D413AD">
        <w:rPr>
          <w:rFonts w:ascii="Trebuchet MS" w:hAnsi="Trebuchet MS" w:cs="Calibri"/>
          <w:lang w:val="ro-RO"/>
        </w:rPr>
        <w:t>inflație</w:t>
      </w:r>
      <w:r w:rsidR="00A17843" w:rsidRPr="00D413AD">
        <w:rPr>
          <w:rFonts w:ascii="Trebuchet MS" w:hAnsi="Trebuchet MS" w:cs="Calibri"/>
          <w:lang w:val="ro-RO"/>
        </w:rPr>
        <w:t xml:space="preserve">, astfel încât, în termeni reali, s-a înregistrat o </w:t>
      </w:r>
      <w:r w:rsidRPr="00D413AD">
        <w:rPr>
          <w:rFonts w:ascii="Trebuchet MS" w:hAnsi="Trebuchet MS" w:cs="Calibri"/>
          <w:lang w:val="ro-RO"/>
        </w:rPr>
        <w:t>ușoară</w:t>
      </w:r>
      <w:r w:rsidR="00A17843" w:rsidRPr="00D413AD">
        <w:rPr>
          <w:rFonts w:ascii="Trebuchet MS" w:hAnsi="Trebuchet MS" w:cs="Calibri"/>
          <w:lang w:val="ro-RO"/>
        </w:rPr>
        <w:t xml:space="preserve"> reducere cu 1,0%. </w:t>
      </w:r>
    </w:p>
    <w:p w14:paraId="65636351" w14:textId="2772EFCD"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În anul 2021, </w:t>
      </w:r>
      <w:r w:rsidRPr="00D413AD">
        <w:rPr>
          <w:rFonts w:ascii="Trebuchet MS" w:hAnsi="Trebuchet MS" w:cs="Arial"/>
          <w:lang w:val="ro-RO"/>
        </w:rPr>
        <w:t xml:space="preserve">odată cu ridicarea restricțiilor </w:t>
      </w:r>
      <w:r w:rsidR="00B60EAA" w:rsidRPr="00D413AD">
        <w:rPr>
          <w:rFonts w:ascii="Trebuchet MS" w:hAnsi="Trebuchet MS" w:cs="Arial"/>
          <w:lang w:val="ro-RO"/>
        </w:rPr>
        <w:t>și</w:t>
      </w:r>
      <w:r w:rsidRPr="00D413AD">
        <w:rPr>
          <w:rFonts w:ascii="Trebuchet MS" w:hAnsi="Trebuchet MS" w:cs="Arial"/>
          <w:lang w:val="ro-RO"/>
        </w:rPr>
        <w:t xml:space="preserve"> reluarea treptată a fluxurilor de aprovizionare, schimburile internaționale de mărfuri s-au intensificat. Astfel, </w:t>
      </w:r>
      <w:r w:rsidRPr="00D413AD">
        <w:rPr>
          <w:rFonts w:ascii="Trebuchet MS" w:hAnsi="Trebuchet MS" w:cs="Calibri"/>
          <w:b/>
          <w:lang w:val="ro-RO"/>
        </w:rPr>
        <w:t xml:space="preserve">exporturile de bunuri </w:t>
      </w:r>
      <w:r w:rsidRPr="00D413AD">
        <w:rPr>
          <w:rFonts w:ascii="Trebuchet MS" w:hAnsi="Trebuchet MS" w:cs="Calibri"/>
          <w:lang w:val="ro-RO"/>
        </w:rPr>
        <w:t xml:space="preserve">au avut o valoare de 74,7 mld. euro, mai mare cu 20,2% comparativ cu anul 2020, în timp ce creșterea înregistrată </w:t>
      </w:r>
      <w:r w:rsidRPr="00D413AD">
        <w:rPr>
          <w:rFonts w:ascii="Trebuchet MS" w:hAnsi="Trebuchet MS" w:cs="Calibri"/>
          <w:b/>
          <w:lang w:val="ro-RO"/>
        </w:rPr>
        <w:t>de importuri</w:t>
      </w:r>
      <w:r w:rsidRPr="00D413AD">
        <w:rPr>
          <w:rFonts w:ascii="Trebuchet MS" w:hAnsi="Trebuchet MS" w:cs="Calibri"/>
          <w:lang w:val="ro-RO"/>
        </w:rPr>
        <w:t xml:space="preserve"> a fost de 22,1%, valoarea acestora fiind de 98,4 mld. euro. În aceste condiții a fost înregistrat un </w:t>
      </w:r>
      <w:r w:rsidRPr="00D413AD">
        <w:rPr>
          <w:rFonts w:ascii="Trebuchet MS" w:hAnsi="Trebuchet MS" w:cs="Calibri"/>
          <w:b/>
          <w:lang w:val="ro-RO"/>
        </w:rPr>
        <w:t xml:space="preserve">deficit comercial FOB-CIF </w:t>
      </w:r>
      <w:r w:rsidRPr="00D413AD">
        <w:rPr>
          <w:rFonts w:ascii="Trebuchet MS" w:hAnsi="Trebuchet MS" w:cs="Calibri"/>
          <w:lang w:val="ro-RO"/>
        </w:rPr>
        <w:t xml:space="preserve">de 23,7 mld. euro, cu 28,7% peste nivelul consemnat în anul 2020. </w:t>
      </w:r>
    </w:p>
    <w:p w14:paraId="30E5F923" w14:textId="5A8CF060"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În primele opt luni ale anului 2022, </w:t>
      </w:r>
      <w:r w:rsidR="00B60EAA" w:rsidRPr="00D413AD">
        <w:rPr>
          <w:rFonts w:ascii="Trebuchet MS" w:hAnsi="Trebuchet MS" w:cs="Calibri"/>
          <w:lang w:val="ro-RO"/>
        </w:rPr>
        <w:t>relațiile</w:t>
      </w:r>
      <w:r w:rsidRPr="00D413AD">
        <w:rPr>
          <w:rFonts w:ascii="Trebuchet MS" w:hAnsi="Trebuchet MS" w:cs="Calibri"/>
          <w:lang w:val="ro-RO"/>
        </w:rPr>
        <w:t xml:space="preserve"> comerciale externe s-au confruntat cu presiunea creșterii cotațiilor internaționale ale petrolului </w:t>
      </w:r>
      <w:r w:rsidR="00B60EAA" w:rsidRPr="00D413AD">
        <w:rPr>
          <w:rFonts w:ascii="Trebuchet MS" w:hAnsi="Trebuchet MS" w:cs="Calibri"/>
          <w:lang w:val="ro-RO"/>
        </w:rPr>
        <w:t>și</w:t>
      </w:r>
      <w:r w:rsidRPr="00D413AD">
        <w:rPr>
          <w:rFonts w:ascii="Trebuchet MS" w:hAnsi="Trebuchet MS" w:cs="Calibri"/>
          <w:lang w:val="ro-RO"/>
        </w:rPr>
        <w:t xml:space="preserve"> materiilor prime, majorările de prețuri pentru aceste mărfuri regăsindu-se în </w:t>
      </w:r>
      <w:r w:rsidR="00B60EAA" w:rsidRPr="00D413AD">
        <w:rPr>
          <w:rFonts w:ascii="Trebuchet MS" w:hAnsi="Trebuchet MS" w:cs="Calibri"/>
          <w:lang w:val="ro-RO"/>
        </w:rPr>
        <w:t>creșterile</w:t>
      </w:r>
      <w:r w:rsidRPr="00D413AD">
        <w:rPr>
          <w:rFonts w:ascii="Trebuchet MS" w:hAnsi="Trebuchet MS" w:cs="Calibri"/>
          <w:lang w:val="ro-RO"/>
        </w:rPr>
        <w:t xml:space="preserve"> valorilor exprimate în euro ale </w:t>
      </w:r>
      <w:r w:rsidR="00B60EAA" w:rsidRPr="00D413AD">
        <w:rPr>
          <w:rFonts w:ascii="Trebuchet MS" w:hAnsi="Trebuchet MS" w:cs="Calibri"/>
          <w:lang w:val="ro-RO"/>
        </w:rPr>
        <w:t>livrărilor</w:t>
      </w:r>
      <w:r w:rsidRPr="00D413AD">
        <w:rPr>
          <w:rFonts w:ascii="Trebuchet MS" w:hAnsi="Trebuchet MS" w:cs="Calibri"/>
          <w:lang w:val="ro-RO"/>
        </w:rPr>
        <w:t xml:space="preserve">, dar mai ales ale </w:t>
      </w:r>
      <w:r w:rsidR="00B60EAA" w:rsidRPr="00D413AD">
        <w:rPr>
          <w:rFonts w:ascii="Trebuchet MS" w:hAnsi="Trebuchet MS" w:cs="Calibri"/>
          <w:lang w:val="ro-RO"/>
        </w:rPr>
        <w:t>achizițiilor</w:t>
      </w:r>
      <w:r w:rsidRPr="00D413AD">
        <w:rPr>
          <w:rFonts w:ascii="Trebuchet MS" w:hAnsi="Trebuchet MS" w:cs="Calibri"/>
          <w:lang w:val="ro-RO"/>
        </w:rPr>
        <w:t xml:space="preserve"> de bunuri. Acestor presiuni li s-au adăugat incertitudinile </w:t>
      </w:r>
      <w:r w:rsidR="00B60EAA" w:rsidRPr="00D413AD">
        <w:rPr>
          <w:rFonts w:ascii="Trebuchet MS" w:hAnsi="Trebuchet MS" w:cs="Calibri"/>
          <w:lang w:val="ro-RO"/>
        </w:rPr>
        <w:t>și</w:t>
      </w:r>
      <w:r w:rsidRPr="00D413AD">
        <w:rPr>
          <w:rFonts w:ascii="Trebuchet MS" w:hAnsi="Trebuchet MS" w:cs="Calibri"/>
          <w:lang w:val="ro-RO"/>
        </w:rPr>
        <w:t xml:space="preserve"> sincopele apărute în </w:t>
      </w:r>
      <w:r w:rsidR="00B60EAA" w:rsidRPr="00D413AD">
        <w:rPr>
          <w:rFonts w:ascii="Trebuchet MS" w:hAnsi="Trebuchet MS" w:cs="Calibri"/>
          <w:lang w:val="ro-RO"/>
        </w:rPr>
        <w:t>lanțurile</w:t>
      </w:r>
      <w:r w:rsidRPr="00D413AD">
        <w:rPr>
          <w:rFonts w:ascii="Trebuchet MS" w:hAnsi="Trebuchet MS" w:cs="Calibri"/>
          <w:lang w:val="ro-RO"/>
        </w:rPr>
        <w:t xml:space="preserve"> logistice odată cu </w:t>
      </w:r>
      <w:r w:rsidR="00B60EAA" w:rsidRPr="00D413AD">
        <w:rPr>
          <w:rFonts w:ascii="Trebuchet MS" w:hAnsi="Trebuchet MS" w:cs="Calibri"/>
          <w:lang w:val="ro-RO"/>
        </w:rPr>
        <w:t>declanșarea</w:t>
      </w:r>
      <w:r w:rsidRPr="00D413AD">
        <w:rPr>
          <w:rFonts w:ascii="Trebuchet MS" w:hAnsi="Trebuchet MS" w:cs="Calibri"/>
          <w:lang w:val="ro-RO"/>
        </w:rPr>
        <w:t xml:space="preserve"> </w:t>
      </w:r>
      <w:r w:rsidR="00B60EAA" w:rsidRPr="00D413AD">
        <w:rPr>
          <w:rFonts w:ascii="Trebuchet MS" w:hAnsi="Trebuchet MS" w:cs="Calibri"/>
          <w:lang w:val="ro-RO"/>
        </w:rPr>
        <w:t>războiului</w:t>
      </w:r>
      <w:r w:rsidRPr="00D413AD">
        <w:rPr>
          <w:rFonts w:ascii="Trebuchet MS" w:hAnsi="Trebuchet MS" w:cs="Calibri"/>
          <w:lang w:val="ro-RO"/>
        </w:rPr>
        <w:t xml:space="preserve"> dintre Rusia </w:t>
      </w:r>
      <w:r w:rsidR="00B60EAA" w:rsidRPr="00D413AD">
        <w:rPr>
          <w:rFonts w:ascii="Trebuchet MS" w:hAnsi="Trebuchet MS" w:cs="Calibri"/>
          <w:lang w:val="ro-RO"/>
        </w:rPr>
        <w:t>și</w:t>
      </w:r>
      <w:r w:rsidRPr="00D413AD">
        <w:rPr>
          <w:rFonts w:ascii="Trebuchet MS" w:hAnsi="Trebuchet MS" w:cs="Calibri"/>
          <w:lang w:val="ro-RO"/>
        </w:rPr>
        <w:t xml:space="preserve"> Ucraina, conflict aflat în proximitatea </w:t>
      </w:r>
      <w:r w:rsidR="00B60EAA" w:rsidRPr="00D413AD">
        <w:rPr>
          <w:rFonts w:ascii="Trebuchet MS" w:hAnsi="Trebuchet MS" w:cs="Calibri"/>
          <w:lang w:val="ro-RO"/>
        </w:rPr>
        <w:t>granițelor</w:t>
      </w:r>
      <w:r w:rsidRPr="00D413AD">
        <w:rPr>
          <w:rFonts w:ascii="Trebuchet MS" w:hAnsi="Trebuchet MS" w:cs="Calibri"/>
          <w:lang w:val="ro-RO"/>
        </w:rPr>
        <w:t xml:space="preserve"> </w:t>
      </w:r>
      <w:r w:rsidR="00B60EAA" w:rsidRPr="00D413AD">
        <w:rPr>
          <w:rFonts w:ascii="Trebuchet MS" w:hAnsi="Trebuchet MS" w:cs="Calibri"/>
          <w:lang w:val="ro-RO"/>
        </w:rPr>
        <w:t>tarii</w:t>
      </w:r>
      <w:r w:rsidRPr="00D413AD">
        <w:rPr>
          <w:rFonts w:ascii="Trebuchet MS" w:hAnsi="Trebuchet MS" w:cs="Calibri"/>
          <w:lang w:val="ro-RO"/>
        </w:rPr>
        <w:t xml:space="preserve"> noastre.</w:t>
      </w:r>
    </w:p>
    <w:p w14:paraId="01937DF9" w14:textId="05EA85CE" w:rsidR="00A17843" w:rsidRPr="00D413AD" w:rsidRDefault="00A17843" w:rsidP="00005ECB">
      <w:pPr>
        <w:spacing w:before="120"/>
        <w:jc w:val="both"/>
        <w:rPr>
          <w:rFonts w:ascii="Trebuchet MS" w:hAnsi="Trebuchet MS" w:cs="Tahoma"/>
          <w:lang w:val="ro-RO"/>
        </w:rPr>
      </w:pPr>
      <w:r w:rsidRPr="00D413AD">
        <w:rPr>
          <w:rFonts w:ascii="Trebuchet MS" w:hAnsi="Trebuchet MS" w:cs="Calibri"/>
          <w:lang w:val="ro-RO"/>
        </w:rPr>
        <w:t xml:space="preserve">În acest context, au fost realizate exporturi de 60,3 mld. euro (cu 25,1% mai mari decât în </w:t>
      </w:r>
      <w:r w:rsidR="00B60EAA" w:rsidRPr="00D413AD">
        <w:rPr>
          <w:rFonts w:ascii="Trebuchet MS" w:hAnsi="Trebuchet MS" w:cs="Calibri"/>
          <w:lang w:val="ro-RO"/>
        </w:rPr>
        <w:t>aceeași</w:t>
      </w:r>
      <w:r w:rsidRPr="00D413AD">
        <w:rPr>
          <w:rFonts w:ascii="Trebuchet MS" w:hAnsi="Trebuchet MS" w:cs="Calibri"/>
          <w:lang w:val="ro-RO"/>
        </w:rPr>
        <w:t xml:space="preserve"> perioadă a anului 2021), </w:t>
      </w:r>
      <w:r w:rsidRPr="00D413AD">
        <w:rPr>
          <w:rFonts w:ascii="Trebuchet MS" w:hAnsi="Trebuchet MS" w:cs="Arial"/>
          <w:bCs/>
          <w:lang w:val="ro-RO"/>
        </w:rPr>
        <w:t>iar importurile au atins un nivel de 82,3</w:t>
      </w:r>
      <w:r w:rsidRPr="00D413AD">
        <w:rPr>
          <w:rFonts w:ascii="Trebuchet MS" w:hAnsi="Trebuchet MS" w:cs="Arial"/>
          <w:lang w:val="ro-RO"/>
        </w:rPr>
        <w:t xml:space="preserve"> mld. euro (cu 31,0% mai mult decât în intervalul similar al anului precedent).</w:t>
      </w:r>
    </w:p>
    <w:p w14:paraId="12546D29" w14:textId="21E6DC14"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Expedierile intra-comunitare au reprezentat 72,2% din totalul exporturilor, majorându-se cu 23,9%, iar bunurile destinate statelor extra UE au înregistrat o valoare superioară intervalului ianuarie-august 2021 cu 28,5%, fiind </w:t>
      </w:r>
      <w:r w:rsidR="00B60EAA" w:rsidRPr="00D413AD">
        <w:rPr>
          <w:rFonts w:ascii="Trebuchet MS" w:hAnsi="Trebuchet MS" w:cs="Calibri"/>
          <w:lang w:val="ro-RO"/>
        </w:rPr>
        <w:t>susținută</w:t>
      </w:r>
      <w:r w:rsidRPr="00D413AD">
        <w:rPr>
          <w:rFonts w:ascii="Trebuchet MS" w:hAnsi="Trebuchet MS" w:cs="Calibri"/>
          <w:lang w:val="ro-RO"/>
        </w:rPr>
        <w:t xml:space="preserve"> de livrările de produse agroalimentare. </w:t>
      </w:r>
    </w:p>
    <w:p w14:paraId="4BEC7E1C" w14:textId="4CBAEC69"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În cazul importurilor, pe zona intra UE de </w:t>
      </w:r>
      <w:r w:rsidR="00B60EAA" w:rsidRPr="00D413AD">
        <w:rPr>
          <w:rFonts w:ascii="Trebuchet MS" w:hAnsi="Trebuchet MS" w:cs="Calibri"/>
          <w:lang w:val="ro-RO"/>
        </w:rPr>
        <w:t>proveniență</w:t>
      </w:r>
      <w:r w:rsidRPr="00D413AD">
        <w:rPr>
          <w:rFonts w:ascii="Trebuchet MS" w:hAnsi="Trebuchet MS" w:cs="Calibri"/>
          <w:lang w:val="ro-RO"/>
        </w:rPr>
        <w:t xml:space="preserve">, valoarea introducerilor de bunuri s-a majorat cu 26,4%, reprezentând 70,2% din totalul </w:t>
      </w:r>
      <w:r w:rsidR="00B60EAA" w:rsidRPr="00D413AD">
        <w:rPr>
          <w:rFonts w:ascii="Trebuchet MS" w:hAnsi="Trebuchet MS" w:cs="Calibri"/>
          <w:lang w:val="ro-RO"/>
        </w:rPr>
        <w:t>achizițiilor</w:t>
      </w:r>
      <w:r w:rsidRPr="00D413AD">
        <w:rPr>
          <w:rFonts w:ascii="Trebuchet MS" w:hAnsi="Trebuchet MS" w:cs="Calibri"/>
          <w:lang w:val="ro-RO"/>
        </w:rPr>
        <w:t xml:space="preserve">, în timp ce importurile provenite din afara </w:t>
      </w:r>
      <w:r w:rsidR="00B60EAA" w:rsidRPr="00D413AD">
        <w:rPr>
          <w:rFonts w:ascii="Trebuchet MS" w:hAnsi="Trebuchet MS" w:cs="Calibri"/>
          <w:lang w:val="ro-RO"/>
        </w:rPr>
        <w:t>spațiului</w:t>
      </w:r>
      <w:r w:rsidRPr="00D413AD">
        <w:rPr>
          <w:rFonts w:ascii="Trebuchet MS" w:hAnsi="Trebuchet MS" w:cs="Calibri"/>
          <w:lang w:val="ro-RO"/>
        </w:rPr>
        <w:t xml:space="preserve"> comunitar au fost cu 43,5% mai mari decât în primele opt luni ale anului 2021.</w:t>
      </w:r>
    </w:p>
    <w:p w14:paraId="4AAED0B3" w14:textId="1F6E54BB" w:rsidR="00A17843" w:rsidRPr="00D413AD" w:rsidRDefault="00B60EAA" w:rsidP="00005ECB">
      <w:pPr>
        <w:spacing w:before="120"/>
        <w:jc w:val="both"/>
        <w:rPr>
          <w:rFonts w:ascii="Trebuchet MS" w:hAnsi="Trebuchet MS" w:cs="Calibri"/>
          <w:lang w:val="ro-RO"/>
        </w:rPr>
      </w:pPr>
      <w:r w:rsidRPr="00D413AD">
        <w:rPr>
          <w:rFonts w:ascii="Trebuchet MS" w:hAnsi="Trebuchet MS" w:cs="Calibri"/>
          <w:b/>
          <w:lang w:val="ro-RO"/>
        </w:rPr>
        <w:t>Balanța</w:t>
      </w:r>
      <w:r w:rsidR="00A17843" w:rsidRPr="00D413AD">
        <w:rPr>
          <w:rFonts w:ascii="Trebuchet MS" w:hAnsi="Trebuchet MS" w:cs="Calibri"/>
          <w:b/>
          <w:lang w:val="ro-RO"/>
        </w:rPr>
        <w:t xml:space="preserve"> comercială</w:t>
      </w:r>
      <w:r w:rsidR="00A17843" w:rsidRPr="00D413AD">
        <w:rPr>
          <w:rFonts w:ascii="Trebuchet MS" w:hAnsi="Trebuchet MS" w:cs="Calibri"/>
          <w:lang w:val="ro-RO"/>
        </w:rPr>
        <w:t xml:space="preserve"> s-a închis cu un sold negativ FOB-CIF de 22,0 mld. euro, depășind cu  7,4 mld. euro nivelul din primele opt luni ale anului 2021 (după ce în semestrul I  valoarea deficitului comercial a fost de 15,5 mld. euro </w:t>
      </w:r>
      <w:r w:rsidRPr="00D413AD">
        <w:rPr>
          <w:rFonts w:ascii="Trebuchet MS" w:hAnsi="Trebuchet MS" w:cs="Calibri"/>
          <w:lang w:val="ro-RO"/>
        </w:rPr>
        <w:t>și</w:t>
      </w:r>
      <w:r w:rsidR="00A17843" w:rsidRPr="00D413AD">
        <w:rPr>
          <w:rFonts w:ascii="Trebuchet MS" w:hAnsi="Trebuchet MS" w:cs="Calibri"/>
          <w:lang w:val="ro-RO"/>
        </w:rPr>
        <w:t xml:space="preserve"> a reprezentat 12,5% în PIB).</w:t>
      </w:r>
    </w:p>
    <w:p w14:paraId="2F8940FD" w14:textId="192261EC"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Luându-se în considerare procesul </w:t>
      </w:r>
      <w:r w:rsidR="00B60EAA" w:rsidRPr="00D413AD">
        <w:rPr>
          <w:rFonts w:ascii="Trebuchet MS" w:hAnsi="Trebuchet MS" w:cs="Calibri"/>
          <w:lang w:val="ro-RO"/>
        </w:rPr>
        <w:t>inflaționist</w:t>
      </w:r>
      <w:r w:rsidRPr="00D413AD">
        <w:rPr>
          <w:rFonts w:ascii="Trebuchet MS" w:hAnsi="Trebuchet MS" w:cs="Calibri"/>
          <w:lang w:val="ro-RO"/>
        </w:rPr>
        <w:t xml:space="preserve"> indus de contextul internațional actual, pentru anul 2022 se estimează o valoare a exporturilor de bunuri de 92,8 mld. euro, mai mult cu 24,3% față de anul anterior, în timp ce importurile vor </w:t>
      </w:r>
      <w:r w:rsidR="00B60EAA" w:rsidRPr="00D413AD">
        <w:rPr>
          <w:rFonts w:ascii="Trebuchet MS" w:hAnsi="Trebuchet MS" w:cs="Calibri"/>
          <w:lang w:val="ro-RO"/>
        </w:rPr>
        <w:t>creste</w:t>
      </w:r>
      <w:r w:rsidRPr="00D413AD">
        <w:rPr>
          <w:rFonts w:ascii="Trebuchet MS" w:hAnsi="Trebuchet MS" w:cs="Calibri"/>
          <w:lang w:val="ro-RO"/>
        </w:rPr>
        <w:t xml:space="preserve"> cu 30,2%, până 128,0 mld. euro. </w:t>
      </w:r>
    </w:p>
    <w:p w14:paraId="3F8EFB35" w14:textId="3B31F087"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lang w:val="ro-RO"/>
        </w:rPr>
        <w:t>Contul curent al balanței de plăți</w:t>
      </w:r>
      <w:r w:rsidRPr="00D413AD">
        <w:rPr>
          <w:rFonts w:ascii="Trebuchet MS" w:hAnsi="Trebuchet MS" w:cs="Calibri"/>
          <w:lang w:val="ro-RO"/>
        </w:rPr>
        <w:t xml:space="preserve"> a înregistrat în anul 2021 un deficit de 17,5 mld. euro, cu 6,6 mld. euro peste nivelul anului anterior și o creștere de 60,3%. Soldul negativ al </w:t>
      </w:r>
      <w:r w:rsidR="00B60EAA" w:rsidRPr="00D413AD">
        <w:rPr>
          <w:rFonts w:ascii="Trebuchet MS" w:hAnsi="Trebuchet MS" w:cs="Calibri"/>
          <w:lang w:val="ro-RO"/>
        </w:rPr>
        <w:t>balanței</w:t>
      </w:r>
      <w:r w:rsidRPr="00D413AD">
        <w:rPr>
          <w:rFonts w:ascii="Trebuchet MS" w:hAnsi="Trebuchet MS" w:cs="Calibri"/>
          <w:lang w:val="ro-RO"/>
        </w:rPr>
        <w:t xml:space="preserve"> comerciale a reprezentat principalul factor de deteriorare a contului curent, pierderea înregistrată pe zona de bunuri depășind cu 4,2 mld. euro valoarea înregistrată în anul 2020.</w:t>
      </w:r>
    </w:p>
    <w:p w14:paraId="6B47FD2A" w14:textId="5259B822"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După primele 8 luni ale anului 2022, nivelul deficitul</w:t>
      </w:r>
      <w:r w:rsidR="00CE7DFB" w:rsidRPr="00D413AD">
        <w:rPr>
          <w:rFonts w:ascii="Trebuchet MS" w:hAnsi="Trebuchet MS" w:cs="Calibri"/>
          <w:lang w:val="ro-RO"/>
        </w:rPr>
        <w:t xml:space="preserve">ui de cont curent a fost de </w:t>
      </w:r>
      <w:r w:rsidRPr="00D413AD">
        <w:rPr>
          <w:rFonts w:ascii="Trebuchet MS" w:hAnsi="Trebuchet MS" w:cs="Calibri"/>
          <w:lang w:val="ro-RO"/>
        </w:rPr>
        <w:t xml:space="preserve">  17,0 mld. euro, cu 6,2 mld. euro mai mult decât în aceeași perioadă a anului anterior. </w:t>
      </w:r>
    </w:p>
    <w:p w14:paraId="43C81717" w14:textId="656E47E4" w:rsidR="00A17843" w:rsidRDefault="00A17843" w:rsidP="00005ECB">
      <w:pPr>
        <w:spacing w:before="120"/>
        <w:jc w:val="both"/>
        <w:rPr>
          <w:rFonts w:ascii="Trebuchet MS" w:hAnsi="Trebuchet MS" w:cs="Calibri"/>
          <w:lang w:val="ro-RO"/>
        </w:rPr>
      </w:pPr>
      <w:r w:rsidRPr="00D413AD">
        <w:rPr>
          <w:rFonts w:ascii="Trebuchet MS" w:hAnsi="Trebuchet MS" w:cs="Calibri"/>
          <w:lang w:val="ro-RO"/>
        </w:rPr>
        <w:t>Se estimează ca, pe ansamblul anului 2022, soldul negativ al contului curent să se adâncească până la 24,8 mld. euro, alimentat, în continuare, de deficitul balanței comerciale.</w:t>
      </w:r>
    </w:p>
    <w:p w14:paraId="52C8E71E" w14:textId="77777777" w:rsidR="00E32BFF" w:rsidRPr="00D413AD" w:rsidRDefault="00E32BFF" w:rsidP="00005ECB">
      <w:pPr>
        <w:spacing w:before="120"/>
        <w:jc w:val="both"/>
        <w:rPr>
          <w:rFonts w:ascii="Trebuchet MS" w:hAnsi="Trebuchet MS" w:cs="Calibri"/>
          <w:lang w:val="ro-RO"/>
        </w:rPr>
      </w:pPr>
    </w:p>
    <w:p w14:paraId="72FB9640" w14:textId="77777777" w:rsidR="00A17843" w:rsidRPr="00D413AD" w:rsidRDefault="00A17843" w:rsidP="00A17843">
      <w:pPr>
        <w:spacing w:before="120"/>
        <w:ind w:left="7200"/>
        <w:jc w:val="both"/>
        <w:rPr>
          <w:rFonts w:ascii="Trebuchet MS" w:hAnsi="Trebuchet MS" w:cs="Calibri"/>
          <w:lang w:val="ro-RO"/>
        </w:rPr>
      </w:pPr>
      <w:r w:rsidRPr="00D413AD">
        <w:rPr>
          <w:rFonts w:ascii="Trebuchet MS" w:hAnsi="Trebuchet MS" w:cs="Calibri"/>
          <w:lang w:val="ro-RO"/>
        </w:rPr>
        <w:lastRenderedPageBreak/>
        <w:t>- mil. euro -</w:t>
      </w:r>
    </w:p>
    <w:tbl>
      <w:tblPr>
        <w:tblW w:w="9020" w:type="dxa"/>
        <w:jc w:val="center"/>
        <w:tblBorders>
          <w:top w:val="single" w:sz="2" w:space="0" w:color="auto"/>
          <w:bottom w:val="single" w:sz="2" w:space="0" w:color="auto"/>
        </w:tblBorders>
        <w:shd w:val="clear" w:color="auto" w:fill="FBFBFF"/>
        <w:tblLook w:val="0000" w:firstRow="0" w:lastRow="0" w:firstColumn="0" w:lastColumn="0" w:noHBand="0" w:noVBand="0"/>
      </w:tblPr>
      <w:tblGrid>
        <w:gridCol w:w="5862"/>
        <w:gridCol w:w="1531"/>
        <w:gridCol w:w="1627"/>
      </w:tblGrid>
      <w:tr w:rsidR="00A17843" w:rsidRPr="00D413AD" w14:paraId="03CD186E" w14:textId="77777777" w:rsidTr="007F6DED">
        <w:trPr>
          <w:trHeight w:val="164"/>
          <w:tblHeader/>
          <w:jc w:val="center"/>
        </w:trPr>
        <w:tc>
          <w:tcPr>
            <w:tcW w:w="5862" w:type="dxa"/>
            <w:shd w:val="clear" w:color="auto" w:fill="9CC2E5" w:themeFill="accent1" w:themeFillTint="99"/>
            <w:noWrap/>
            <w:vAlign w:val="center"/>
          </w:tcPr>
          <w:p w14:paraId="38C00C76" w14:textId="77777777" w:rsidR="00A17843" w:rsidRPr="00D413AD" w:rsidRDefault="00A17843" w:rsidP="00A17843">
            <w:pPr>
              <w:tabs>
                <w:tab w:val="left" w:pos="9639"/>
              </w:tabs>
              <w:spacing w:before="120"/>
              <w:jc w:val="both"/>
              <w:rPr>
                <w:rFonts w:ascii="Trebuchet MS" w:hAnsi="Trebuchet MS" w:cs="Calibri"/>
                <w:b/>
                <w:lang w:val="ro-RO"/>
              </w:rPr>
            </w:pPr>
            <w:r w:rsidRPr="00D413AD">
              <w:rPr>
                <w:rFonts w:ascii="Trebuchet MS" w:hAnsi="Trebuchet MS" w:cs="Calibri"/>
                <w:b/>
                <w:lang w:val="ro-RO"/>
              </w:rPr>
              <w:t>Comerțul exterior și contul curent</w:t>
            </w:r>
          </w:p>
        </w:tc>
        <w:tc>
          <w:tcPr>
            <w:tcW w:w="1531" w:type="dxa"/>
            <w:shd w:val="clear" w:color="auto" w:fill="9CC2E5" w:themeFill="accent1" w:themeFillTint="99"/>
            <w:vAlign w:val="center"/>
          </w:tcPr>
          <w:p w14:paraId="3AAAE468" w14:textId="77777777" w:rsidR="00A17843" w:rsidRPr="00D413AD" w:rsidRDefault="00A17843" w:rsidP="00A17843">
            <w:pPr>
              <w:tabs>
                <w:tab w:val="left" w:pos="9639"/>
              </w:tabs>
              <w:spacing w:before="120"/>
              <w:jc w:val="center"/>
              <w:rPr>
                <w:rFonts w:ascii="Trebuchet MS" w:hAnsi="Trebuchet MS" w:cs="Calibri"/>
                <w:b/>
                <w:lang w:val="ro-RO"/>
              </w:rPr>
            </w:pPr>
            <w:r w:rsidRPr="00D413AD">
              <w:rPr>
                <w:rFonts w:ascii="Trebuchet MS" w:hAnsi="Trebuchet MS" w:cs="Calibri"/>
                <w:b/>
                <w:lang w:val="ro-RO"/>
              </w:rPr>
              <w:t>2021</w:t>
            </w:r>
          </w:p>
        </w:tc>
        <w:tc>
          <w:tcPr>
            <w:tcW w:w="1627" w:type="dxa"/>
            <w:shd w:val="clear" w:color="auto" w:fill="9CC2E5" w:themeFill="accent1" w:themeFillTint="99"/>
            <w:noWrap/>
            <w:vAlign w:val="center"/>
          </w:tcPr>
          <w:p w14:paraId="490945F1" w14:textId="77777777" w:rsidR="00A17843" w:rsidRPr="00D413AD" w:rsidRDefault="00A17843" w:rsidP="00A17843">
            <w:pPr>
              <w:tabs>
                <w:tab w:val="left" w:pos="9639"/>
              </w:tabs>
              <w:spacing w:before="120"/>
              <w:jc w:val="center"/>
              <w:rPr>
                <w:rFonts w:ascii="Trebuchet MS" w:hAnsi="Trebuchet MS" w:cs="Calibri"/>
                <w:b/>
                <w:lang w:val="ro-RO"/>
              </w:rPr>
            </w:pPr>
            <w:r w:rsidRPr="00D413AD">
              <w:rPr>
                <w:rFonts w:ascii="Trebuchet MS" w:hAnsi="Trebuchet MS" w:cs="Calibri"/>
                <w:b/>
                <w:lang w:val="ro-RO"/>
              </w:rPr>
              <w:t>2022</w:t>
            </w:r>
          </w:p>
        </w:tc>
      </w:tr>
      <w:tr w:rsidR="00A17843" w:rsidRPr="00D413AD" w14:paraId="620F4D2C" w14:textId="77777777" w:rsidTr="009B5330">
        <w:trPr>
          <w:trHeight w:val="109"/>
          <w:jc w:val="center"/>
        </w:trPr>
        <w:tc>
          <w:tcPr>
            <w:tcW w:w="5862" w:type="dxa"/>
            <w:shd w:val="clear" w:color="auto" w:fill="auto"/>
            <w:noWrap/>
            <w:vAlign w:val="center"/>
          </w:tcPr>
          <w:p w14:paraId="6E2EDA52"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Export FOB</w:t>
            </w:r>
          </w:p>
        </w:tc>
        <w:tc>
          <w:tcPr>
            <w:tcW w:w="1531" w:type="dxa"/>
            <w:shd w:val="clear" w:color="auto" w:fill="auto"/>
            <w:vAlign w:val="bottom"/>
          </w:tcPr>
          <w:p w14:paraId="167A7BFF"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74.705</w:t>
            </w:r>
          </w:p>
        </w:tc>
        <w:tc>
          <w:tcPr>
            <w:tcW w:w="1627" w:type="dxa"/>
            <w:shd w:val="clear" w:color="auto" w:fill="auto"/>
            <w:noWrap/>
            <w:vAlign w:val="bottom"/>
          </w:tcPr>
          <w:p w14:paraId="73F39104"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92.839</w:t>
            </w:r>
          </w:p>
        </w:tc>
      </w:tr>
      <w:tr w:rsidR="00A17843" w:rsidRPr="00D413AD" w14:paraId="047C7506" w14:textId="77777777" w:rsidTr="009B5330">
        <w:trPr>
          <w:trHeight w:val="109"/>
          <w:jc w:val="center"/>
        </w:trPr>
        <w:tc>
          <w:tcPr>
            <w:tcW w:w="5862" w:type="dxa"/>
            <w:shd w:val="clear" w:color="auto" w:fill="auto"/>
            <w:noWrap/>
            <w:vAlign w:val="center"/>
          </w:tcPr>
          <w:p w14:paraId="0010819B"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 xml:space="preserve">    - modificare procentuală anuală, %</w:t>
            </w:r>
          </w:p>
        </w:tc>
        <w:tc>
          <w:tcPr>
            <w:tcW w:w="1531" w:type="dxa"/>
            <w:shd w:val="clear" w:color="auto" w:fill="auto"/>
            <w:vAlign w:val="bottom"/>
          </w:tcPr>
          <w:p w14:paraId="1448CB03"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20,2</w:t>
            </w:r>
          </w:p>
        </w:tc>
        <w:tc>
          <w:tcPr>
            <w:tcW w:w="1627" w:type="dxa"/>
            <w:shd w:val="clear" w:color="auto" w:fill="auto"/>
            <w:noWrap/>
            <w:vAlign w:val="bottom"/>
          </w:tcPr>
          <w:p w14:paraId="47A0F24E"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24,3</w:t>
            </w:r>
          </w:p>
        </w:tc>
      </w:tr>
      <w:tr w:rsidR="00A17843" w:rsidRPr="00D413AD" w14:paraId="1A8BA54A" w14:textId="77777777" w:rsidTr="009B5330">
        <w:trPr>
          <w:trHeight w:val="109"/>
          <w:jc w:val="center"/>
        </w:trPr>
        <w:tc>
          <w:tcPr>
            <w:tcW w:w="5862" w:type="dxa"/>
            <w:shd w:val="clear" w:color="auto" w:fill="auto"/>
            <w:noWrap/>
            <w:vAlign w:val="center"/>
          </w:tcPr>
          <w:p w14:paraId="35A20A8C"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Import CIF</w:t>
            </w:r>
          </w:p>
        </w:tc>
        <w:tc>
          <w:tcPr>
            <w:tcW w:w="1531" w:type="dxa"/>
            <w:shd w:val="clear" w:color="auto" w:fill="auto"/>
            <w:vAlign w:val="bottom"/>
          </w:tcPr>
          <w:p w14:paraId="247B6C83"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98.379</w:t>
            </w:r>
          </w:p>
        </w:tc>
        <w:tc>
          <w:tcPr>
            <w:tcW w:w="1627" w:type="dxa"/>
            <w:shd w:val="clear" w:color="auto" w:fill="auto"/>
            <w:noWrap/>
            <w:vAlign w:val="bottom"/>
          </w:tcPr>
          <w:p w14:paraId="2DFE944A"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128.049</w:t>
            </w:r>
          </w:p>
        </w:tc>
      </w:tr>
      <w:tr w:rsidR="00A17843" w:rsidRPr="00D413AD" w14:paraId="784EDA96" w14:textId="77777777" w:rsidTr="009B5330">
        <w:trPr>
          <w:trHeight w:val="109"/>
          <w:jc w:val="center"/>
        </w:trPr>
        <w:tc>
          <w:tcPr>
            <w:tcW w:w="5862" w:type="dxa"/>
            <w:shd w:val="clear" w:color="auto" w:fill="auto"/>
            <w:noWrap/>
            <w:vAlign w:val="center"/>
          </w:tcPr>
          <w:p w14:paraId="7A50C984"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 xml:space="preserve">    - modificare procentuală anuală, %</w:t>
            </w:r>
          </w:p>
        </w:tc>
        <w:tc>
          <w:tcPr>
            <w:tcW w:w="1531" w:type="dxa"/>
            <w:vAlign w:val="center"/>
          </w:tcPr>
          <w:p w14:paraId="084FD1A8"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cs="Calibri"/>
                <w:lang w:val="ro-RO"/>
              </w:rPr>
              <w:t>22,1</w:t>
            </w:r>
          </w:p>
        </w:tc>
        <w:tc>
          <w:tcPr>
            <w:tcW w:w="1627" w:type="dxa"/>
            <w:shd w:val="clear" w:color="auto" w:fill="auto"/>
            <w:noWrap/>
            <w:vAlign w:val="center"/>
          </w:tcPr>
          <w:p w14:paraId="792AC184"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cs="Calibri"/>
                <w:lang w:val="ro-RO"/>
              </w:rPr>
              <w:t>30,2</w:t>
            </w:r>
          </w:p>
        </w:tc>
      </w:tr>
      <w:tr w:rsidR="00A17843" w:rsidRPr="00D413AD" w14:paraId="5E38E79F" w14:textId="77777777" w:rsidTr="009B5330">
        <w:trPr>
          <w:trHeight w:val="109"/>
          <w:jc w:val="center"/>
        </w:trPr>
        <w:tc>
          <w:tcPr>
            <w:tcW w:w="5862" w:type="dxa"/>
            <w:shd w:val="clear" w:color="auto" w:fill="auto"/>
            <w:noWrap/>
            <w:vAlign w:val="center"/>
          </w:tcPr>
          <w:p w14:paraId="0424B398"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 xml:space="preserve">Sold Balanță Comercială FOB - CIF </w:t>
            </w:r>
          </w:p>
        </w:tc>
        <w:tc>
          <w:tcPr>
            <w:tcW w:w="1531" w:type="dxa"/>
            <w:vAlign w:val="center"/>
          </w:tcPr>
          <w:p w14:paraId="0F0A6E84"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-23.675</w:t>
            </w:r>
          </w:p>
        </w:tc>
        <w:tc>
          <w:tcPr>
            <w:tcW w:w="1627" w:type="dxa"/>
            <w:shd w:val="clear" w:color="auto" w:fill="auto"/>
            <w:noWrap/>
            <w:vAlign w:val="center"/>
          </w:tcPr>
          <w:p w14:paraId="1E3E7C72"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-35.210</w:t>
            </w:r>
          </w:p>
        </w:tc>
      </w:tr>
      <w:tr w:rsidR="00A17843" w:rsidRPr="00D413AD" w14:paraId="51F42B16" w14:textId="77777777" w:rsidTr="009B5330">
        <w:trPr>
          <w:trHeight w:val="109"/>
          <w:jc w:val="center"/>
        </w:trPr>
        <w:tc>
          <w:tcPr>
            <w:tcW w:w="5862" w:type="dxa"/>
            <w:shd w:val="clear" w:color="auto" w:fill="auto"/>
            <w:noWrap/>
            <w:vAlign w:val="center"/>
          </w:tcPr>
          <w:p w14:paraId="481AA02B"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Soldul contului curent</w:t>
            </w:r>
          </w:p>
        </w:tc>
        <w:tc>
          <w:tcPr>
            <w:tcW w:w="1531" w:type="dxa"/>
            <w:shd w:val="clear" w:color="auto" w:fill="auto"/>
            <w:vAlign w:val="bottom"/>
          </w:tcPr>
          <w:p w14:paraId="407F708E" w14:textId="77777777" w:rsidR="00A17843" w:rsidRPr="00D413AD" w:rsidRDefault="00A17843" w:rsidP="00A17843">
            <w:pPr>
              <w:tabs>
                <w:tab w:val="left" w:pos="9639"/>
              </w:tabs>
              <w:spacing w:before="120"/>
              <w:jc w:val="center"/>
              <w:rPr>
                <w:rFonts w:ascii="Trebuchet MS" w:hAnsi="Trebuchet MS" w:cs="Calibri"/>
                <w:bCs/>
                <w:lang w:val="ro-RO"/>
              </w:rPr>
            </w:pPr>
            <w:r w:rsidRPr="00D413AD">
              <w:rPr>
                <w:rFonts w:ascii="Trebuchet MS" w:hAnsi="Trebuchet MS" w:cs="Calibri"/>
                <w:lang w:val="ro-RO"/>
              </w:rPr>
              <w:t>-17.475</w:t>
            </w:r>
          </w:p>
        </w:tc>
        <w:tc>
          <w:tcPr>
            <w:tcW w:w="1627" w:type="dxa"/>
            <w:shd w:val="clear" w:color="auto" w:fill="auto"/>
            <w:noWrap/>
            <w:vAlign w:val="bottom"/>
          </w:tcPr>
          <w:p w14:paraId="740DD6BE" w14:textId="77777777" w:rsidR="00A17843" w:rsidRPr="00D413AD" w:rsidRDefault="00A17843" w:rsidP="00A17843">
            <w:pPr>
              <w:tabs>
                <w:tab w:val="left" w:pos="9639"/>
              </w:tabs>
              <w:spacing w:before="120"/>
              <w:jc w:val="center"/>
              <w:rPr>
                <w:rFonts w:ascii="Trebuchet MS" w:hAnsi="Trebuchet MS" w:cs="Calibri"/>
                <w:bCs/>
                <w:lang w:val="ro-RO"/>
              </w:rPr>
            </w:pPr>
            <w:r w:rsidRPr="00D413AD">
              <w:rPr>
                <w:rFonts w:ascii="Trebuchet MS" w:hAnsi="Trebuchet MS" w:cs="Calibri"/>
                <w:lang w:val="ro-RO"/>
              </w:rPr>
              <w:t>-24.827</w:t>
            </w:r>
          </w:p>
        </w:tc>
      </w:tr>
      <w:tr w:rsidR="00A17843" w:rsidRPr="00D413AD" w14:paraId="10B1C17A" w14:textId="77777777" w:rsidTr="009B5330">
        <w:trPr>
          <w:trHeight w:val="355"/>
          <w:jc w:val="center"/>
        </w:trPr>
        <w:tc>
          <w:tcPr>
            <w:tcW w:w="5862" w:type="dxa"/>
            <w:shd w:val="clear" w:color="auto" w:fill="auto"/>
            <w:noWrap/>
            <w:vAlign w:val="center"/>
          </w:tcPr>
          <w:p w14:paraId="1F25D2C5"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 xml:space="preserve">     - % din PIB</w:t>
            </w:r>
          </w:p>
        </w:tc>
        <w:tc>
          <w:tcPr>
            <w:tcW w:w="1531" w:type="dxa"/>
            <w:vAlign w:val="bottom"/>
          </w:tcPr>
          <w:p w14:paraId="09139900"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cs="Calibri"/>
                <w:lang w:val="ro-RO"/>
              </w:rPr>
              <w:t>-7,3</w:t>
            </w:r>
          </w:p>
        </w:tc>
        <w:tc>
          <w:tcPr>
            <w:tcW w:w="1627" w:type="dxa"/>
            <w:shd w:val="clear" w:color="auto" w:fill="auto"/>
            <w:noWrap/>
            <w:vAlign w:val="bottom"/>
          </w:tcPr>
          <w:p w14:paraId="4FE148C6"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cs="Calibri"/>
                <w:lang w:val="ro-RO"/>
              </w:rPr>
              <w:t>-8,8</w:t>
            </w:r>
          </w:p>
        </w:tc>
      </w:tr>
    </w:tbl>
    <w:p w14:paraId="0E582E3B" w14:textId="77777777" w:rsidR="00A17843" w:rsidRPr="00D413AD" w:rsidRDefault="00A17843" w:rsidP="00A17843">
      <w:pPr>
        <w:tabs>
          <w:tab w:val="left" w:pos="9639"/>
        </w:tabs>
        <w:spacing w:before="120"/>
        <w:jc w:val="both"/>
        <w:rPr>
          <w:rFonts w:ascii="Trebuchet MS" w:hAnsi="Trebuchet MS" w:cs="Calibri"/>
          <w:bCs/>
          <w:i/>
          <w:iCs/>
          <w:sz w:val="18"/>
          <w:szCs w:val="18"/>
          <w:lang w:val="ro-RO"/>
        </w:rPr>
      </w:pPr>
      <w:r w:rsidRPr="00D413AD">
        <w:rPr>
          <w:rFonts w:ascii="Trebuchet MS" w:hAnsi="Trebuchet MS" w:cs="Calibri"/>
          <w:bCs/>
          <w:i/>
          <w:iCs/>
          <w:sz w:val="18"/>
          <w:szCs w:val="18"/>
          <w:lang w:val="ro-RO"/>
        </w:rPr>
        <w:t xml:space="preserve"> Sursa: Institutul Național de Statistică,  Banca Națională a României, CNSP</w:t>
      </w:r>
    </w:p>
    <w:p w14:paraId="67F236CB" w14:textId="77777777" w:rsidR="00A17843" w:rsidRPr="00D413AD" w:rsidRDefault="00A17843" w:rsidP="00A17843">
      <w:pPr>
        <w:spacing w:before="120"/>
        <w:jc w:val="both"/>
        <w:rPr>
          <w:rFonts w:ascii="Trebuchet MS" w:eastAsia="Calibri" w:hAnsi="Trebuchet MS" w:cs="Calibri"/>
          <w:lang w:val="ro-RO"/>
        </w:rPr>
      </w:pPr>
    </w:p>
    <w:p w14:paraId="522CEDC6" w14:textId="1E1D4FE3" w:rsidR="00A17843" w:rsidRPr="00D413AD" w:rsidRDefault="00A17843" w:rsidP="00005ECB">
      <w:pPr>
        <w:spacing w:before="120"/>
        <w:jc w:val="both"/>
        <w:rPr>
          <w:rFonts w:ascii="Trebuchet MS" w:hAnsi="Trebuchet MS"/>
          <w:lang w:val="ro-RO"/>
        </w:rPr>
      </w:pPr>
      <w:r w:rsidRPr="00D413AD">
        <w:rPr>
          <w:rFonts w:ascii="Trebuchet MS" w:hAnsi="Trebuchet MS"/>
          <w:lang w:val="ro-RO"/>
        </w:rPr>
        <w:t xml:space="preserve">În anul 2021 </w:t>
      </w:r>
      <w:r w:rsidR="00BA6A95" w:rsidRPr="00D413AD">
        <w:rPr>
          <w:rFonts w:ascii="Trebuchet MS" w:hAnsi="Trebuchet MS"/>
          <w:b/>
          <w:bCs/>
          <w:lang w:val="ro-RO"/>
        </w:rPr>
        <w:t>preturile</w:t>
      </w:r>
      <w:r w:rsidRPr="00D413AD">
        <w:rPr>
          <w:rFonts w:ascii="Trebuchet MS" w:hAnsi="Trebuchet MS"/>
          <w:b/>
          <w:bCs/>
          <w:lang w:val="ro-RO"/>
        </w:rPr>
        <w:t xml:space="preserve"> de consum</w:t>
      </w:r>
      <w:r w:rsidRPr="00D413AD">
        <w:rPr>
          <w:rFonts w:ascii="Trebuchet MS" w:hAnsi="Trebuchet MS"/>
          <w:lang w:val="ro-RO"/>
        </w:rPr>
        <w:t xml:space="preserve"> s-au majorat în medie cu 5,05%, în principal pe seama </w:t>
      </w:r>
      <w:r w:rsidR="00BA6A95" w:rsidRPr="00D413AD">
        <w:rPr>
          <w:rFonts w:ascii="Trebuchet MS" w:hAnsi="Trebuchet MS"/>
          <w:lang w:val="ro-RO"/>
        </w:rPr>
        <w:t>creșterii</w:t>
      </w:r>
      <w:r w:rsidRPr="00D413AD">
        <w:rPr>
          <w:rFonts w:ascii="Trebuchet MS" w:hAnsi="Trebuchet MS"/>
          <w:lang w:val="ro-RO"/>
        </w:rPr>
        <w:t xml:space="preserve"> </w:t>
      </w:r>
      <w:r w:rsidR="00BA6A95" w:rsidRPr="00D413AD">
        <w:rPr>
          <w:rFonts w:ascii="Trebuchet MS" w:hAnsi="Trebuchet MS"/>
          <w:lang w:val="ro-RO"/>
        </w:rPr>
        <w:t>prețurilor</w:t>
      </w:r>
      <w:r w:rsidRPr="00D413AD">
        <w:rPr>
          <w:rFonts w:ascii="Trebuchet MS" w:hAnsi="Trebuchet MS"/>
          <w:lang w:val="ro-RO"/>
        </w:rPr>
        <w:t xml:space="preserve"> mărfurilor nealimentare (7,08%), în timp ce </w:t>
      </w:r>
      <w:r w:rsidR="00BA6A95" w:rsidRPr="00D413AD">
        <w:rPr>
          <w:rFonts w:ascii="Trebuchet MS" w:hAnsi="Trebuchet MS"/>
          <w:lang w:val="ro-RO"/>
        </w:rPr>
        <w:t>preturile</w:t>
      </w:r>
      <w:r w:rsidRPr="00D413AD">
        <w:rPr>
          <w:rFonts w:ascii="Trebuchet MS" w:hAnsi="Trebuchet MS"/>
          <w:lang w:val="ro-RO"/>
        </w:rPr>
        <w:t xml:space="preserve"> mărfurilor alimentare </w:t>
      </w:r>
      <w:r w:rsidR="00BA6A95" w:rsidRPr="00D413AD">
        <w:rPr>
          <w:rFonts w:ascii="Trebuchet MS" w:hAnsi="Trebuchet MS"/>
          <w:lang w:val="ro-RO"/>
        </w:rPr>
        <w:t>și</w:t>
      </w:r>
      <w:r w:rsidRPr="00D413AD">
        <w:rPr>
          <w:rFonts w:ascii="Trebuchet MS" w:hAnsi="Trebuchet MS"/>
          <w:lang w:val="ro-RO"/>
        </w:rPr>
        <w:t xml:space="preserve"> tarifele la servicii au avut </w:t>
      </w:r>
      <w:r w:rsidR="00BA6A95" w:rsidRPr="00D413AD">
        <w:rPr>
          <w:rFonts w:ascii="Trebuchet MS" w:hAnsi="Trebuchet MS"/>
          <w:lang w:val="ro-RO"/>
        </w:rPr>
        <w:t>evoluții</w:t>
      </w:r>
      <w:r w:rsidRPr="00D413AD">
        <w:rPr>
          <w:rFonts w:ascii="Trebuchet MS" w:hAnsi="Trebuchet MS"/>
          <w:lang w:val="ro-RO"/>
        </w:rPr>
        <w:t xml:space="preserve"> similare, majorându-se cu 3,24%, respectiv 3,10%. Pe tot parcursul anului 2021 inflația anuală a continuat traiectoria ascendentă manifestată încă din primele luni ale anului, accelerarea ratei inflației având loc în condițiile revenirii cererii interne la o dinamică superioară, corelată cu o diminuare </w:t>
      </w:r>
      <w:r w:rsidR="00BA6A95" w:rsidRPr="00D413AD">
        <w:rPr>
          <w:rFonts w:ascii="Trebuchet MS" w:hAnsi="Trebuchet MS"/>
          <w:lang w:val="ro-RO"/>
        </w:rPr>
        <w:t>ușoară</w:t>
      </w:r>
      <w:r w:rsidRPr="00D413AD">
        <w:rPr>
          <w:rFonts w:ascii="Trebuchet MS" w:hAnsi="Trebuchet MS"/>
          <w:lang w:val="ro-RO"/>
        </w:rPr>
        <w:t xml:space="preserve"> a deprecierii monedei naționale față de euro (-1,69%). </w:t>
      </w:r>
    </w:p>
    <w:p w14:paraId="20AAB194" w14:textId="7709FE9D" w:rsidR="00A17843" w:rsidRPr="00D413AD" w:rsidRDefault="00A17843" w:rsidP="00005ECB">
      <w:pPr>
        <w:spacing w:before="120"/>
        <w:jc w:val="both"/>
        <w:rPr>
          <w:rFonts w:ascii="Trebuchet MS" w:hAnsi="Trebuchet MS"/>
          <w:lang w:val="ro-RO"/>
        </w:rPr>
      </w:pPr>
      <w:r w:rsidRPr="00D413AD">
        <w:rPr>
          <w:rFonts w:ascii="Trebuchet MS" w:hAnsi="Trebuchet MS"/>
          <w:lang w:val="ro-RO"/>
        </w:rPr>
        <w:t xml:space="preserve">Ascensiunea ratei anuale a inflației din ultimele luni ale anului 2021 a fost determinată de avansul prețurilor energetice, pe fondul liberalizării </w:t>
      </w:r>
      <w:r w:rsidR="00BA6A95" w:rsidRPr="00D413AD">
        <w:rPr>
          <w:rFonts w:ascii="Trebuchet MS" w:hAnsi="Trebuchet MS"/>
          <w:lang w:val="ro-RO"/>
        </w:rPr>
        <w:t>piețelor</w:t>
      </w:r>
      <w:r w:rsidRPr="00D413AD">
        <w:rPr>
          <w:rFonts w:ascii="Trebuchet MS" w:hAnsi="Trebuchet MS"/>
          <w:lang w:val="ro-RO"/>
        </w:rPr>
        <w:t xml:space="preserve"> interne de energie electrică </w:t>
      </w:r>
      <w:r w:rsidR="00BA6A95" w:rsidRPr="00D413AD">
        <w:rPr>
          <w:rFonts w:ascii="Trebuchet MS" w:hAnsi="Trebuchet MS"/>
          <w:lang w:val="ro-RO"/>
        </w:rPr>
        <w:t>și</w:t>
      </w:r>
      <w:r w:rsidRPr="00D413AD">
        <w:rPr>
          <w:rFonts w:ascii="Trebuchet MS" w:hAnsi="Trebuchet MS"/>
          <w:lang w:val="ro-RO"/>
        </w:rPr>
        <w:t xml:space="preserve"> de gaze naturale </w:t>
      </w:r>
      <w:r w:rsidR="00BA6A95" w:rsidRPr="00D413AD">
        <w:rPr>
          <w:rFonts w:ascii="Trebuchet MS" w:hAnsi="Trebuchet MS"/>
          <w:lang w:val="ro-RO"/>
        </w:rPr>
        <w:t>și</w:t>
      </w:r>
      <w:r w:rsidRPr="00D413AD">
        <w:rPr>
          <w:rFonts w:ascii="Trebuchet MS" w:hAnsi="Trebuchet MS"/>
          <w:lang w:val="ro-RO"/>
        </w:rPr>
        <w:t xml:space="preserve"> a majorării </w:t>
      </w:r>
      <w:r w:rsidR="00BA6A95" w:rsidRPr="00D413AD">
        <w:rPr>
          <w:rFonts w:ascii="Trebuchet MS" w:hAnsi="Trebuchet MS"/>
          <w:lang w:val="ro-RO"/>
        </w:rPr>
        <w:t>cotațiilor</w:t>
      </w:r>
      <w:r w:rsidRPr="00D413AD">
        <w:rPr>
          <w:rFonts w:ascii="Trebuchet MS" w:hAnsi="Trebuchet MS"/>
          <w:lang w:val="ro-RO"/>
        </w:rPr>
        <w:t xml:space="preserve"> mondiale ale </w:t>
      </w:r>
      <w:r w:rsidR="00BA6A95" w:rsidRPr="00D413AD">
        <w:rPr>
          <w:rFonts w:ascii="Trebuchet MS" w:hAnsi="Trebuchet MS"/>
          <w:lang w:val="ro-RO"/>
        </w:rPr>
        <w:t>țițeiului</w:t>
      </w:r>
      <w:r w:rsidRPr="00D413AD">
        <w:rPr>
          <w:rFonts w:ascii="Trebuchet MS" w:hAnsi="Trebuchet MS"/>
          <w:lang w:val="ro-RO"/>
        </w:rPr>
        <w:t xml:space="preserve">, dar și a unui efect de bază înregistrat pentru unele produse alimentare. </w:t>
      </w:r>
      <w:r w:rsidR="00BA6A95" w:rsidRPr="00D413AD">
        <w:rPr>
          <w:rFonts w:ascii="Trebuchet MS" w:hAnsi="Trebuchet MS"/>
          <w:lang w:val="ro-RO"/>
        </w:rPr>
        <w:t>Evoluția</w:t>
      </w:r>
      <w:r w:rsidRPr="00D413AD">
        <w:rPr>
          <w:rFonts w:ascii="Trebuchet MS" w:hAnsi="Trebuchet MS"/>
          <w:lang w:val="ro-RO"/>
        </w:rPr>
        <w:t xml:space="preserve"> a fost încetinită </w:t>
      </w:r>
      <w:r w:rsidR="00BA6A95" w:rsidRPr="00D413AD">
        <w:rPr>
          <w:rFonts w:ascii="Trebuchet MS" w:hAnsi="Trebuchet MS"/>
          <w:lang w:val="ro-RO"/>
        </w:rPr>
        <w:t>parțial</w:t>
      </w:r>
      <w:r w:rsidRPr="00D413AD">
        <w:rPr>
          <w:rFonts w:ascii="Trebuchet MS" w:hAnsi="Trebuchet MS"/>
          <w:lang w:val="ro-RO"/>
        </w:rPr>
        <w:t xml:space="preserve"> de legea plafonării </w:t>
      </w:r>
      <w:r w:rsidR="00BA6A95" w:rsidRPr="00D413AD">
        <w:rPr>
          <w:rFonts w:ascii="Trebuchet MS" w:hAnsi="Trebuchet MS"/>
          <w:lang w:val="ro-RO"/>
        </w:rPr>
        <w:t>și</w:t>
      </w:r>
      <w:r w:rsidRPr="00D413AD">
        <w:rPr>
          <w:rFonts w:ascii="Trebuchet MS" w:hAnsi="Trebuchet MS"/>
          <w:lang w:val="ro-RO"/>
        </w:rPr>
        <w:t xml:space="preserve"> compensării tarifelor la energia electrică </w:t>
      </w:r>
      <w:r w:rsidR="00BA6A95" w:rsidRPr="00D413AD">
        <w:rPr>
          <w:rFonts w:ascii="Trebuchet MS" w:hAnsi="Trebuchet MS"/>
          <w:lang w:val="ro-RO"/>
        </w:rPr>
        <w:t>și</w:t>
      </w:r>
      <w:r w:rsidRPr="00D413AD">
        <w:rPr>
          <w:rFonts w:ascii="Trebuchet MS" w:hAnsi="Trebuchet MS"/>
          <w:lang w:val="ro-RO"/>
        </w:rPr>
        <w:t xml:space="preserve"> gaze naturale pentru consumatorii casnici </w:t>
      </w:r>
      <w:r w:rsidR="00BA6A95" w:rsidRPr="00D413AD">
        <w:rPr>
          <w:rFonts w:ascii="Trebuchet MS" w:hAnsi="Trebuchet MS"/>
          <w:lang w:val="ro-RO"/>
        </w:rPr>
        <w:t>și</w:t>
      </w:r>
      <w:r w:rsidRPr="00D413AD">
        <w:rPr>
          <w:rFonts w:ascii="Trebuchet MS" w:hAnsi="Trebuchet MS"/>
          <w:lang w:val="ro-RO"/>
        </w:rPr>
        <w:t xml:space="preserve"> noncasnici</w:t>
      </w:r>
      <w:r w:rsidR="00BA6A95">
        <w:rPr>
          <w:rFonts w:ascii="Trebuchet MS" w:hAnsi="Trebuchet MS"/>
          <w:lang w:val="ro-RO"/>
        </w:rPr>
        <w:t>.</w:t>
      </w:r>
    </w:p>
    <w:p w14:paraId="4F6B3CC7" w14:textId="16D476CF" w:rsidR="00A17843" w:rsidRPr="00D413AD" w:rsidRDefault="00A17843" w:rsidP="00005ECB">
      <w:pPr>
        <w:spacing w:before="120"/>
        <w:jc w:val="both"/>
        <w:rPr>
          <w:rFonts w:ascii="Trebuchet MS" w:hAnsi="Trebuchet MS"/>
          <w:lang w:val="ro-RO"/>
        </w:rPr>
      </w:pPr>
      <w:r w:rsidRPr="00D413AD">
        <w:rPr>
          <w:rFonts w:ascii="Trebuchet MS" w:hAnsi="Trebuchet MS"/>
          <w:lang w:val="ro-RO"/>
        </w:rPr>
        <w:t xml:space="preserve">Pe parcursul primelor nouă luni ale anului 2022, economia mondială s-a confruntat cu un fenomen </w:t>
      </w:r>
      <w:r w:rsidR="00BA6A95" w:rsidRPr="00D413AD">
        <w:rPr>
          <w:rFonts w:ascii="Trebuchet MS" w:hAnsi="Trebuchet MS"/>
          <w:lang w:val="ro-RO"/>
        </w:rPr>
        <w:t>inflaționist</w:t>
      </w:r>
      <w:r w:rsidRPr="00D413AD">
        <w:rPr>
          <w:rFonts w:ascii="Trebuchet MS" w:hAnsi="Trebuchet MS"/>
          <w:lang w:val="ro-RO"/>
        </w:rPr>
        <w:t xml:space="preserve"> caracterizat prin accelerarea prețurilor energetice, criza materiilor prime, precum și de multiple desincronizări ale lanțurilor de distribuție și aprovizionare, care au adâncit dezechilibrele dintre cerere și ofertă, determinând scumpiri în lanț la toate categoriile de mărfuri și servicii. Pe plan intern, presiunile inflaționiste externe s-au transmis în </w:t>
      </w:r>
      <w:r w:rsidR="00BA6A95" w:rsidRPr="00D413AD">
        <w:rPr>
          <w:rFonts w:ascii="Trebuchet MS" w:hAnsi="Trebuchet MS"/>
          <w:lang w:val="ro-RO"/>
        </w:rPr>
        <w:t>preturile</w:t>
      </w:r>
      <w:r w:rsidRPr="00D413AD">
        <w:rPr>
          <w:rFonts w:ascii="Trebuchet MS" w:hAnsi="Trebuchet MS"/>
          <w:lang w:val="ro-RO"/>
        </w:rPr>
        <w:t xml:space="preserve"> de consum, datele statistice indicând în luna septembrie, un nou maxim al </w:t>
      </w:r>
      <w:r w:rsidR="00BA6A95" w:rsidRPr="00D413AD">
        <w:rPr>
          <w:rFonts w:ascii="Trebuchet MS" w:hAnsi="Trebuchet MS"/>
          <w:lang w:val="ro-RO"/>
        </w:rPr>
        <w:t>inflației</w:t>
      </w:r>
      <w:r w:rsidRPr="00D413AD">
        <w:rPr>
          <w:rFonts w:ascii="Trebuchet MS" w:hAnsi="Trebuchet MS"/>
          <w:lang w:val="ro-RO"/>
        </w:rPr>
        <w:t xml:space="preserve"> anuale, de 15,88%. </w:t>
      </w:r>
    </w:p>
    <w:p w14:paraId="6007791B" w14:textId="5BFC6593" w:rsidR="00A17843" w:rsidRPr="00D413AD" w:rsidRDefault="00A17843" w:rsidP="00005ECB">
      <w:pPr>
        <w:spacing w:before="120"/>
        <w:jc w:val="both"/>
        <w:rPr>
          <w:rFonts w:ascii="Trebuchet MS" w:hAnsi="Trebuchet MS"/>
          <w:lang w:val="ro-RO"/>
        </w:rPr>
      </w:pPr>
      <w:r w:rsidRPr="00D413AD">
        <w:rPr>
          <w:rFonts w:ascii="Trebuchet MS" w:hAnsi="Trebuchet MS"/>
          <w:lang w:val="ro-RO"/>
        </w:rPr>
        <w:t xml:space="preserve">Rata medie a inflației, pe primele trei trimestre ale anului 2022, a ajuns la 12,98%. Pe componente, s-a regăsit o creștere mai </w:t>
      </w:r>
      <w:r w:rsidR="00BA6A95" w:rsidRPr="00D413AD">
        <w:rPr>
          <w:rFonts w:ascii="Trebuchet MS" w:hAnsi="Trebuchet MS"/>
          <w:lang w:val="ro-RO"/>
        </w:rPr>
        <w:t>pronunțată</w:t>
      </w:r>
      <w:r w:rsidRPr="00D413AD">
        <w:rPr>
          <w:rFonts w:ascii="Trebuchet MS" w:hAnsi="Trebuchet MS"/>
          <w:lang w:val="ro-RO"/>
        </w:rPr>
        <w:t xml:space="preserve">, în cazul bunurilor nealimentare (14,59%), fapt indus, în special, de creșterea </w:t>
      </w:r>
      <w:r w:rsidR="00BA6A95" w:rsidRPr="00D413AD">
        <w:rPr>
          <w:rFonts w:ascii="Trebuchet MS" w:hAnsi="Trebuchet MS"/>
          <w:lang w:val="ro-RO"/>
        </w:rPr>
        <w:t>prețurilor</w:t>
      </w:r>
      <w:r w:rsidRPr="00D413AD">
        <w:rPr>
          <w:rFonts w:ascii="Trebuchet MS" w:hAnsi="Trebuchet MS"/>
          <w:lang w:val="ro-RO"/>
        </w:rPr>
        <w:t xml:space="preserve"> la combustibili </w:t>
      </w:r>
      <w:r w:rsidR="00BA6A95" w:rsidRPr="00D413AD">
        <w:rPr>
          <w:rFonts w:ascii="Trebuchet MS" w:hAnsi="Trebuchet MS"/>
          <w:lang w:val="ro-RO"/>
        </w:rPr>
        <w:t>și</w:t>
      </w:r>
      <w:r w:rsidRPr="00D413AD">
        <w:rPr>
          <w:rFonts w:ascii="Trebuchet MS" w:hAnsi="Trebuchet MS"/>
          <w:lang w:val="ro-RO"/>
        </w:rPr>
        <w:t xml:space="preserve"> gaze naturale, urmată de bunurile alimentare (13,72%) </w:t>
      </w:r>
      <w:r w:rsidR="00BA6A95" w:rsidRPr="00D413AD">
        <w:rPr>
          <w:rFonts w:ascii="Trebuchet MS" w:hAnsi="Trebuchet MS"/>
          <w:lang w:val="ro-RO"/>
        </w:rPr>
        <w:t>și</w:t>
      </w:r>
      <w:r w:rsidRPr="00D413AD">
        <w:rPr>
          <w:rFonts w:ascii="Trebuchet MS" w:hAnsi="Trebuchet MS"/>
          <w:lang w:val="ro-RO"/>
        </w:rPr>
        <w:t xml:space="preserve"> servicii (7,26%). În vederea diminuării impactului negativ al </w:t>
      </w:r>
      <w:r w:rsidR="00BA6A95" w:rsidRPr="00D413AD">
        <w:rPr>
          <w:rFonts w:ascii="Trebuchet MS" w:hAnsi="Trebuchet MS"/>
          <w:lang w:val="ro-RO"/>
        </w:rPr>
        <w:t>prețurilor</w:t>
      </w:r>
      <w:r w:rsidRPr="00D413AD">
        <w:rPr>
          <w:rFonts w:ascii="Trebuchet MS" w:hAnsi="Trebuchet MS"/>
          <w:lang w:val="ro-RO"/>
        </w:rPr>
        <w:t xml:space="preserve"> produselor energetice în </w:t>
      </w:r>
      <w:r w:rsidR="00BA6A95" w:rsidRPr="00D413AD">
        <w:rPr>
          <w:rFonts w:ascii="Trebuchet MS" w:hAnsi="Trebuchet MS"/>
          <w:lang w:val="ro-RO"/>
        </w:rPr>
        <w:t>inflație</w:t>
      </w:r>
      <w:r w:rsidRPr="00D413AD">
        <w:rPr>
          <w:rFonts w:ascii="Trebuchet MS" w:hAnsi="Trebuchet MS"/>
          <w:lang w:val="ro-RO"/>
        </w:rPr>
        <w:t xml:space="preserve">, plafonarea tarifelor la energie electrică </w:t>
      </w:r>
      <w:r w:rsidR="00BA6A95" w:rsidRPr="00D413AD">
        <w:rPr>
          <w:rFonts w:ascii="Trebuchet MS" w:hAnsi="Trebuchet MS"/>
          <w:lang w:val="ro-RO"/>
        </w:rPr>
        <w:t>și</w:t>
      </w:r>
      <w:r w:rsidRPr="00D413AD">
        <w:rPr>
          <w:rFonts w:ascii="Trebuchet MS" w:hAnsi="Trebuchet MS"/>
          <w:lang w:val="ro-RO"/>
        </w:rPr>
        <w:t xml:space="preserve"> gaze naturale a fost prelungită pentru încă un an de zile, până la 31 august 2023, în timp ce reglementarea cu privire la reducerea de 50 bani/litru la benzină </w:t>
      </w:r>
      <w:r w:rsidR="00BA6A95" w:rsidRPr="00D413AD">
        <w:rPr>
          <w:rFonts w:ascii="Trebuchet MS" w:hAnsi="Trebuchet MS"/>
          <w:lang w:val="ro-RO"/>
        </w:rPr>
        <w:t>și</w:t>
      </w:r>
      <w:r w:rsidRPr="00D413AD">
        <w:rPr>
          <w:rFonts w:ascii="Trebuchet MS" w:hAnsi="Trebuchet MS"/>
          <w:lang w:val="ro-RO"/>
        </w:rPr>
        <w:t xml:space="preserve"> motorină a fost extinsă până la </w:t>
      </w:r>
      <w:r w:rsidR="00BA6A95" w:rsidRPr="00D413AD">
        <w:rPr>
          <w:rFonts w:ascii="Trebuchet MS" w:hAnsi="Trebuchet MS"/>
          <w:lang w:val="ro-RO"/>
        </w:rPr>
        <w:t>sfârșitul</w:t>
      </w:r>
      <w:r w:rsidRPr="00D413AD">
        <w:rPr>
          <w:rFonts w:ascii="Trebuchet MS" w:hAnsi="Trebuchet MS"/>
          <w:lang w:val="ro-RO"/>
        </w:rPr>
        <w:t xml:space="preserve"> anului 2022.</w:t>
      </w:r>
    </w:p>
    <w:p w14:paraId="19BDE058" w14:textId="7B92F4F0" w:rsidR="00A17843" w:rsidRPr="00D413AD" w:rsidRDefault="00A17843" w:rsidP="00005ECB">
      <w:pPr>
        <w:spacing w:before="120"/>
        <w:jc w:val="both"/>
        <w:rPr>
          <w:rFonts w:ascii="Trebuchet MS" w:hAnsi="Trebuchet MS" w:cs="Calibri"/>
          <w:strike/>
          <w:lang w:val="ro-RO"/>
        </w:rPr>
      </w:pPr>
      <w:r w:rsidRPr="00D413AD">
        <w:rPr>
          <w:rFonts w:ascii="Trebuchet MS" w:hAnsi="Trebuchet MS" w:cs="Calibri"/>
          <w:lang w:val="ro-RO"/>
        </w:rPr>
        <w:t xml:space="preserve">Pentru a doua jumătate a anului 2022, se estimează că </w:t>
      </w:r>
      <w:r w:rsidR="00BA6A95" w:rsidRPr="00D413AD">
        <w:rPr>
          <w:rFonts w:ascii="Trebuchet MS" w:hAnsi="Trebuchet MS" w:cs="Calibri"/>
          <w:lang w:val="ro-RO"/>
        </w:rPr>
        <w:t>inflația</w:t>
      </w:r>
      <w:r w:rsidRPr="00D413AD">
        <w:rPr>
          <w:rFonts w:ascii="Trebuchet MS" w:hAnsi="Trebuchet MS" w:cs="Calibri"/>
          <w:lang w:val="ro-RO"/>
        </w:rPr>
        <w:t xml:space="preserve"> se va </w:t>
      </w:r>
      <w:r w:rsidR="00BA6A95" w:rsidRPr="00D413AD">
        <w:rPr>
          <w:rFonts w:ascii="Trebuchet MS" w:hAnsi="Trebuchet MS" w:cs="Calibri"/>
          <w:lang w:val="ro-RO"/>
        </w:rPr>
        <w:t>menține</w:t>
      </w:r>
      <w:r w:rsidRPr="00D413AD">
        <w:rPr>
          <w:rFonts w:ascii="Trebuchet MS" w:hAnsi="Trebuchet MS" w:cs="Calibri"/>
          <w:lang w:val="ro-RO"/>
        </w:rPr>
        <w:t xml:space="preserve"> la valori ridicate, fiind alimentată de efectele de disipare a </w:t>
      </w:r>
      <w:r w:rsidR="00BA6A95" w:rsidRPr="00D413AD">
        <w:rPr>
          <w:rFonts w:ascii="Trebuchet MS" w:hAnsi="Trebuchet MS" w:cs="Calibri"/>
          <w:lang w:val="ro-RO"/>
        </w:rPr>
        <w:t>prețurilor</w:t>
      </w:r>
      <w:r w:rsidRPr="00D413AD">
        <w:rPr>
          <w:rFonts w:ascii="Trebuchet MS" w:hAnsi="Trebuchet MS" w:cs="Calibri"/>
          <w:lang w:val="ro-RO"/>
        </w:rPr>
        <w:t xml:space="preserve"> produselor energetice, în principal la nivelul mărfurilor alimentare. Media anuală se prefigurează a indica o rată de 13,5%, în timp ce la </w:t>
      </w:r>
      <w:r w:rsidR="00BA6A95" w:rsidRPr="00D413AD">
        <w:rPr>
          <w:rFonts w:ascii="Trebuchet MS" w:hAnsi="Trebuchet MS" w:cs="Calibri"/>
          <w:lang w:val="ro-RO"/>
        </w:rPr>
        <w:t>sfârșitul</w:t>
      </w:r>
      <w:r w:rsidRPr="00D413AD">
        <w:rPr>
          <w:rFonts w:ascii="Trebuchet MS" w:hAnsi="Trebuchet MS" w:cs="Calibri"/>
          <w:lang w:val="ro-RO"/>
        </w:rPr>
        <w:t xml:space="preserve"> anului, se așteaptă ca prețurile de consum să atingă un nivel de 15,2%.</w:t>
      </w:r>
    </w:p>
    <w:p w14:paraId="6C60F492" w14:textId="36CD08D2" w:rsidR="00987C53" w:rsidRDefault="00987C53" w:rsidP="00005ECB">
      <w:pPr>
        <w:suppressAutoHyphens/>
        <w:autoSpaceDE w:val="0"/>
        <w:autoSpaceDN w:val="0"/>
        <w:adjustRightInd w:val="0"/>
        <w:spacing w:before="120"/>
        <w:jc w:val="both"/>
        <w:rPr>
          <w:rFonts w:ascii="Trebuchet MS" w:hAnsi="Trebuchet MS" w:cs="Calibri"/>
          <w:strike/>
          <w:lang w:val="ro-RO"/>
        </w:rPr>
      </w:pPr>
    </w:p>
    <w:p w14:paraId="72D838C7" w14:textId="77777777" w:rsidR="00E32BFF" w:rsidRPr="00D413AD" w:rsidRDefault="00E32BFF" w:rsidP="00005ECB">
      <w:pPr>
        <w:suppressAutoHyphens/>
        <w:autoSpaceDE w:val="0"/>
        <w:autoSpaceDN w:val="0"/>
        <w:adjustRightInd w:val="0"/>
        <w:spacing w:before="120"/>
        <w:jc w:val="both"/>
        <w:rPr>
          <w:rFonts w:ascii="Trebuchet MS" w:hAnsi="Trebuchet MS" w:cs="Calibri"/>
          <w:strike/>
          <w:lang w:val="ro-RO"/>
        </w:rPr>
      </w:pPr>
    </w:p>
    <w:p w14:paraId="6EE6BC4C" w14:textId="745FFCB0" w:rsidR="00D979CE" w:rsidRPr="00D413AD" w:rsidRDefault="00D979CE" w:rsidP="007F6DED">
      <w:pPr>
        <w:widowControl w:val="0"/>
        <w:shd w:val="clear" w:color="auto" w:fill="9CC2E5" w:themeFill="accent1" w:themeFillTint="99"/>
        <w:suppressAutoHyphens/>
        <w:autoSpaceDE w:val="0"/>
        <w:autoSpaceDN w:val="0"/>
        <w:adjustRightInd w:val="0"/>
        <w:spacing w:before="120"/>
        <w:jc w:val="both"/>
        <w:rPr>
          <w:rFonts w:ascii="Trebuchet MS" w:hAnsi="Trebuchet MS" w:cs="Calibri"/>
          <w:b/>
          <w:lang w:val="ro-RO"/>
        </w:rPr>
      </w:pPr>
      <w:r w:rsidRPr="00D413AD">
        <w:rPr>
          <w:rFonts w:ascii="Trebuchet MS" w:hAnsi="Trebuchet MS" w:cs="Calibri"/>
          <w:b/>
          <w:lang w:val="ro-RO"/>
        </w:rPr>
        <w:lastRenderedPageBreak/>
        <w:t xml:space="preserve">3.2 </w:t>
      </w:r>
      <w:r w:rsidR="00B32656" w:rsidRPr="00D413AD">
        <w:rPr>
          <w:rFonts w:ascii="Trebuchet MS" w:hAnsi="Trebuchet MS" w:cs="Calibri"/>
          <w:b/>
          <w:lang w:val="ro-RO"/>
        </w:rPr>
        <w:t>EXECUȚIA BUGETARĂ PE PERIOADA 1.01 – 31.10.2022</w:t>
      </w:r>
    </w:p>
    <w:p w14:paraId="1A7170FF" w14:textId="38187B74" w:rsidR="00E95BC1" w:rsidRPr="00D413AD" w:rsidRDefault="00E95BC1" w:rsidP="00005ECB">
      <w:pPr>
        <w:spacing w:before="120"/>
        <w:rPr>
          <w:rFonts w:ascii="Trebuchet MS" w:eastAsia="Calibri" w:hAnsi="Trebuchet MS" w:cs="Tahoma"/>
          <w:b/>
          <w:color w:val="0070C0"/>
          <w:lang w:val="ro-RO"/>
        </w:rPr>
      </w:pPr>
    </w:p>
    <w:p w14:paraId="0D08AF65" w14:textId="77777777" w:rsidR="00E95BC1" w:rsidRPr="00D413AD" w:rsidRDefault="00E95BC1" w:rsidP="00005ECB">
      <w:pPr>
        <w:shd w:val="clear" w:color="auto" w:fill="DEEAF6"/>
        <w:spacing w:before="120"/>
        <w:jc w:val="both"/>
        <w:rPr>
          <w:rFonts w:ascii="Trebuchet MS" w:eastAsia="Tahoma" w:hAnsi="Trebuchet MS" w:cs="Tahoma"/>
          <w:lang w:val="ro-RO"/>
        </w:rPr>
      </w:pPr>
      <w:r w:rsidRPr="00D413AD">
        <w:rPr>
          <w:rFonts w:ascii="Trebuchet MS" w:eastAsia="Calibri" w:hAnsi="Trebuchet MS" w:cs="Tahoma"/>
          <w:lang w:val="ro-RO"/>
        </w:rPr>
        <w:t xml:space="preserve">Execuția bugetului general consolidat în primele zece luni ale anului 2022 s-a încheiat cu un </w:t>
      </w:r>
      <w:r w:rsidRPr="00D413AD">
        <w:rPr>
          <w:rFonts w:ascii="Trebuchet MS" w:eastAsia="Calibri" w:hAnsi="Trebuchet MS" w:cs="Tahoma"/>
          <w:b/>
          <w:lang w:val="ro-RO"/>
        </w:rPr>
        <w:t xml:space="preserve">deficit de 47,12 mld lei </w:t>
      </w:r>
      <w:r w:rsidRPr="00D413AD">
        <w:rPr>
          <w:rFonts w:ascii="Trebuchet MS" w:eastAsia="Calibri" w:hAnsi="Trebuchet MS" w:cs="Tahoma"/>
          <w:lang w:val="ro-RO"/>
        </w:rPr>
        <w:t xml:space="preserve">în scădere față de </w:t>
      </w:r>
      <w:r w:rsidRPr="00D413AD">
        <w:rPr>
          <w:rFonts w:ascii="Trebuchet MS" w:eastAsia="Calibri" w:hAnsi="Trebuchet MS" w:cs="Tahoma"/>
          <w:b/>
          <w:lang w:val="ro-RO"/>
        </w:rPr>
        <w:t xml:space="preserve">deficitul de 47,98 mld lei </w:t>
      </w:r>
      <w:r w:rsidRPr="00D413AD">
        <w:rPr>
          <w:rFonts w:ascii="Trebuchet MS" w:eastAsia="Calibri" w:hAnsi="Trebuchet MS" w:cs="Tahoma"/>
          <w:lang w:val="ro-RO"/>
        </w:rPr>
        <w:t xml:space="preserve">înregistrat la aceeași perioadă a anului 2021 (Anexa nr. 1 și Anexa nr. 2). Exprimat ca procent din Produsul Intern Brut, deficitul bugetar a înregistrat o </w:t>
      </w:r>
      <w:r w:rsidRPr="00D413AD">
        <w:rPr>
          <w:rFonts w:ascii="Trebuchet MS" w:eastAsia="Tahoma" w:hAnsi="Trebuchet MS" w:cs="Tahoma"/>
          <w:color w:val="000000"/>
          <w:lang w:val="ro-RO"/>
        </w:rPr>
        <w:t>scădere</w:t>
      </w:r>
      <w:r w:rsidRPr="00D413AD">
        <w:rPr>
          <w:rFonts w:ascii="Trebuchet MS" w:eastAsia="Calibri" w:hAnsi="Trebuchet MS" w:cs="Tahoma"/>
          <w:lang w:val="ro-RO"/>
        </w:rPr>
        <w:t xml:space="preserve"> cu 0,68 puncte procentuale pe primele zece luni ale anului 2022 față de aceeași perioadă a anului 2021, de la 4,06% din PIB la 3,37% din PIB</w:t>
      </w:r>
      <w:r w:rsidRPr="00D413AD">
        <w:rPr>
          <w:rFonts w:ascii="Trebuchet MS" w:eastAsia="Tahoma" w:hAnsi="Trebuchet MS" w:cs="Tahoma"/>
          <w:lang w:val="ro-RO"/>
        </w:rPr>
        <w:t xml:space="preserve">. </w:t>
      </w:r>
    </w:p>
    <w:p w14:paraId="213D777B" w14:textId="77777777" w:rsidR="00E95BC1" w:rsidRPr="00D413AD" w:rsidRDefault="00E95BC1" w:rsidP="00005ECB">
      <w:pPr>
        <w:spacing w:before="120"/>
        <w:ind w:right="-57"/>
        <w:jc w:val="both"/>
        <w:rPr>
          <w:rFonts w:ascii="Trebuchet MS" w:eastAsia="Calibri" w:hAnsi="Trebuchet MS" w:cs="Tahoma"/>
          <w:lang w:val="ro-RO"/>
        </w:rPr>
      </w:pPr>
    </w:p>
    <w:p w14:paraId="4E1D6F97" w14:textId="77777777" w:rsidR="00E95BC1" w:rsidRPr="00D413AD" w:rsidRDefault="00E95BC1" w:rsidP="00F87A7A">
      <w:pPr>
        <w:numPr>
          <w:ilvl w:val="0"/>
          <w:numId w:val="22"/>
        </w:numPr>
        <w:shd w:val="clear" w:color="auto" w:fill="D9D9D9"/>
        <w:spacing w:before="120"/>
        <w:ind w:hanging="1080"/>
        <w:jc w:val="both"/>
        <w:rPr>
          <w:rFonts w:ascii="Trebuchet MS" w:eastAsia="Calibri" w:hAnsi="Trebuchet MS" w:cs="Tahoma"/>
          <w:b/>
          <w:caps/>
          <w:color w:val="0070C0"/>
          <w:lang w:val="ro-RO" w:eastAsia="x-none"/>
        </w:rPr>
      </w:pPr>
      <w:r w:rsidRPr="00D413AD">
        <w:rPr>
          <w:rFonts w:ascii="Trebuchet MS" w:eastAsia="Calibri" w:hAnsi="Trebuchet MS" w:cs="Tahoma"/>
          <w:b/>
          <w:caps/>
          <w:color w:val="0070C0"/>
          <w:lang w:val="ro-RO" w:eastAsia="x-none"/>
        </w:rPr>
        <w:t xml:space="preserve">veniturile bugetului general consolidat </w:t>
      </w:r>
    </w:p>
    <w:p w14:paraId="5A4EDFC0" w14:textId="77777777" w:rsidR="00E95BC1" w:rsidRPr="00D413AD" w:rsidRDefault="00E95BC1" w:rsidP="00005ECB">
      <w:pPr>
        <w:shd w:val="clear" w:color="auto" w:fill="D9D9D9"/>
        <w:spacing w:before="120"/>
        <w:jc w:val="both"/>
        <w:rPr>
          <w:rFonts w:ascii="Trebuchet MS" w:eastAsia="Tahoma" w:hAnsi="Trebuchet MS" w:cs="Tahoma"/>
          <w:lang w:val="ro-RO"/>
        </w:rPr>
      </w:pPr>
      <w:r w:rsidRPr="00D413AD">
        <w:rPr>
          <w:rFonts w:ascii="Trebuchet MS" w:eastAsia="Tahoma" w:hAnsi="Trebuchet MS" w:cs="Tahoma"/>
          <w:color w:val="000000"/>
          <w:lang w:val="ro-RO"/>
        </w:rPr>
        <w:t xml:space="preserve">Veniturile bugetului general consolidat au însumat </w:t>
      </w:r>
      <w:r w:rsidRPr="00D413AD">
        <w:rPr>
          <w:rFonts w:ascii="Trebuchet MS" w:eastAsia="Tahoma" w:hAnsi="Trebuchet MS" w:cs="Tahoma"/>
          <w:lang w:val="ro-RO"/>
        </w:rPr>
        <w:t xml:space="preserve">378,80 </w:t>
      </w:r>
      <w:r w:rsidRPr="00D413AD">
        <w:rPr>
          <w:rFonts w:ascii="Trebuchet MS" w:eastAsia="Tahoma" w:hAnsi="Trebuchet MS" w:cs="Tahoma"/>
          <w:color w:val="000000"/>
          <w:lang w:val="ro-RO"/>
        </w:rPr>
        <w:t xml:space="preserve">mld lei în primele zece luni ale anului 2022, </w:t>
      </w:r>
      <w:r w:rsidRPr="00D413AD">
        <w:rPr>
          <w:rFonts w:ascii="Trebuchet MS" w:eastAsia="Tahoma" w:hAnsi="Trebuchet MS" w:cs="Tahoma"/>
          <w:lang w:val="ro-RO"/>
        </w:rPr>
        <w:t xml:space="preserve">cu 22,7% </w:t>
      </w:r>
      <w:r w:rsidRPr="00D413AD">
        <w:rPr>
          <w:rFonts w:ascii="Trebuchet MS" w:eastAsia="Tahoma" w:hAnsi="Trebuchet MS" w:cs="Tahoma"/>
          <w:color w:val="000000"/>
          <w:lang w:val="ro-RO"/>
        </w:rPr>
        <w:t>peste nivelul încasat perioada similară a anului trecut</w:t>
      </w:r>
      <w:r w:rsidRPr="00D413AD">
        <w:rPr>
          <w:rFonts w:ascii="Trebuchet MS" w:eastAsia="Tahoma" w:hAnsi="Trebuchet MS" w:cs="Tahoma"/>
          <w:lang w:val="ro-RO"/>
        </w:rPr>
        <w:t>. Evoluția acestora fost influențată preponderent de avansul veniturilor din TVA, veniturilor nefiscale, încasărilor suplimentare din energie (</w:t>
      </w:r>
      <w:r w:rsidRPr="00D413AD">
        <w:rPr>
          <w:rFonts w:ascii="Trebuchet MS" w:eastAsia="Tahoma" w:hAnsi="Trebuchet MS" w:cs="Tahoma"/>
          <w:i/>
          <w:color w:val="000000"/>
          <w:lang w:val="ro-RO"/>
        </w:rPr>
        <w:t>alte impozite pe bunuri și servicii</w:t>
      </w:r>
      <w:r w:rsidRPr="00D413AD">
        <w:rPr>
          <w:rFonts w:ascii="Trebuchet MS" w:eastAsia="Tahoma" w:hAnsi="Trebuchet MS" w:cs="Tahoma"/>
          <w:color w:val="000000"/>
          <w:lang w:val="ro-RO"/>
        </w:rPr>
        <w:t>)</w:t>
      </w:r>
      <w:r w:rsidRPr="00D413AD">
        <w:rPr>
          <w:rFonts w:ascii="Trebuchet MS" w:eastAsia="Tahoma" w:hAnsi="Trebuchet MS" w:cs="Tahoma"/>
          <w:lang w:val="ro-RO"/>
        </w:rPr>
        <w:t>, contribuțiilor de asigurări, fondurilor europene și impozitului pe profit.</w:t>
      </w:r>
    </w:p>
    <w:p w14:paraId="1EEAB82C" w14:textId="77777777" w:rsidR="00E95BC1" w:rsidRPr="00D413AD" w:rsidRDefault="00E95BC1" w:rsidP="00005ECB">
      <w:pPr>
        <w:spacing w:before="120"/>
        <w:jc w:val="both"/>
        <w:rPr>
          <w:rFonts w:ascii="Trebuchet MS" w:eastAsia="Tahoma" w:hAnsi="Trebuchet MS" w:cs="Tahoma"/>
          <w:lang w:val="ro-RO"/>
        </w:rPr>
      </w:pPr>
      <w:r w:rsidRPr="00D413AD">
        <w:rPr>
          <w:rFonts w:ascii="Trebuchet MS" w:eastAsia="Tahoma" w:hAnsi="Trebuchet MS" w:cs="Tahoma"/>
          <w:color w:val="000000"/>
          <w:lang w:val="ro-RO"/>
        </w:rPr>
        <w:t xml:space="preserve">Încasările din </w:t>
      </w:r>
      <w:r w:rsidRPr="00D413AD">
        <w:rPr>
          <w:rFonts w:ascii="Trebuchet MS" w:eastAsia="Tahoma" w:hAnsi="Trebuchet MS" w:cs="Tahoma"/>
          <w:b/>
          <w:i/>
          <w:color w:val="000000"/>
          <w:lang w:val="ro-RO"/>
        </w:rPr>
        <w:t>impozitul pe salarii și venit</w:t>
      </w:r>
      <w:r w:rsidRPr="00D413AD">
        <w:rPr>
          <w:rFonts w:ascii="Trebuchet MS" w:eastAsia="Tahoma" w:hAnsi="Trebuchet MS" w:cs="Tahoma"/>
          <w:color w:val="000000"/>
          <w:lang w:val="ro-RO"/>
        </w:rPr>
        <w:t xml:space="preserve"> au totalizat </w:t>
      </w:r>
      <w:r w:rsidRPr="00D413AD">
        <w:rPr>
          <w:rFonts w:ascii="Trebuchet MS" w:eastAsia="Tahoma" w:hAnsi="Trebuchet MS" w:cs="Tahoma"/>
          <w:lang w:val="ro-RO"/>
        </w:rPr>
        <w:t xml:space="preserve">27,46 mld lei în ian-oct, consemnând o creștere de 17,7% (an/an), susținută de sporul încasărilor din </w:t>
      </w:r>
      <w:r w:rsidRPr="00D413AD">
        <w:rPr>
          <w:rFonts w:ascii="Trebuchet MS" w:eastAsia="Tahoma" w:hAnsi="Trebuchet MS" w:cs="Tahoma"/>
          <w:i/>
          <w:lang w:val="ro-RO"/>
        </w:rPr>
        <w:t xml:space="preserve">impozitul pe dividende </w:t>
      </w:r>
      <w:r w:rsidRPr="00D413AD">
        <w:rPr>
          <w:rFonts w:ascii="Trebuchet MS" w:eastAsia="Tahoma" w:hAnsi="Trebuchet MS" w:cs="Tahoma"/>
          <w:lang w:val="ro-RO"/>
        </w:rPr>
        <w:t xml:space="preserve">(+49,4%), </w:t>
      </w:r>
      <w:r w:rsidRPr="00D413AD">
        <w:rPr>
          <w:rFonts w:ascii="Trebuchet MS" w:eastAsia="Tahoma" w:hAnsi="Trebuchet MS" w:cs="Tahoma"/>
          <w:i/>
          <w:lang w:val="ro-RO"/>
        </w:rPr>
        <w:t>declarația unică</w:t>
      </w:r>
      <w:r w:rsidRPr="00D413AD">
        <w:rPr>
          <w:rFonts w:ascii="Trebuchet MS" w:eastAsia="Tahoma" w:hAnsi="Trebuchet MS" w:cs="Tahoma"/>
          <w:lang w:val="ro-RO"/>
        </w:rPr>
        <w:t xml:space="preserve"> (+36,1%),</w:t>
      </w:r>
      <w:r w:rsidRPr="00D413AD">
        <w:rPr>
          <w:rFonts w:ascii="Trebuchet MS" w:eastAsia="Tahoma" w:hAnsi="Trebuchet MS" w:cs="Tahoma"/>
          <w:i/>
          <w:lang w:val="ro-RO"/>
        </w:rPr>
        <w:t xml:space="preserve"> </w:t>
      </w:r>
      <w:r w:rsidRPr="00D413AD">
        <w:rPr>
          <w:rFonts w:ascii="Trebuchet MS" w:eastAsia="Tahoma" w:hAnsi="Trebuchet MS" w:cs="Tahoma"/>
          <w:lang w:val="ro-RO"/>
        </w:rPr>
        <w:t>respectiv</w:t>
      </w:r>
      <w:r w:rsidRPr="00D413AD">
        <w:rPr>
          <w:rFonts w:ascii="Trebuchet MS" w:eastAsia="Tahoma" w:hAnsi="Trebuchet MS" w:cs="Tahoma"/>
          <w:i/>
          <w:lang w:val="ro-RO"/>
        </w:rPr>
        <w:t xml:space="preserve"> impozitul aferent pensiilor</w:t>
      </w:r>
      <w:r w:rsidRPr="00D413AD">
        <w:rPr>
          <w:rFonts w:ascii="Trebuchet MS" w:eastAsia="Tahoma" w:hAnsi="Trebuchet MS" w:cs="Tahoma"/>
          <w:i/>
          <w:vertAlign w:val="superscript"/>
          <w:lang w:val="ro-RO"/>
        </w:rPr>
        <w:footnoteReference w:id="8"/>
      </w:r>
      <w:r w:rsidRPr="00D413AD">
        <w:rPr>
          <w:rFonts w:ascii="Trebuchet MS" w:eastAsia="Tahoma" w:hAnsi="Trebuchet MS" w:cs="Tahoma"/>
          <w:i/>
          <w:lang w:val="ro-RO"/>
        </w:rPr>
        <w:t xml:space="preserve"> </w:t>
      </w:r>
      <w:r w:rsidRPr="00D413AD">
        <w:rPr>
          <w:rFonts w:ascii="Trebuchet MS" w:eastAsia="Tahoma" w:hAnsi="Trebuchet MS" w:cs="Tahoma"/>
          <w:lang w:val="ro-RO"/>
        </w:rPr>
        <w:t xml:space="preserve">(+25,1%). </w:t>
      </w:r>
    </w:p>
    <w:p w14:paraId="2DA82748" w14:textId="77777777" w:rsidR="00E95BC1" w:rsidRPr="00D413AD" w:rsidRDefault="00E95BC1" w:rsidP="00005ECB">
      <w:pPr>
        <w:spacing w:before="120"/>
        <w:jc w:val="both"/>
        <w:rPr>
          <w:rFonts w:ascii="Trebuchet MS" w:eastAsia="Tahoma" w:hAnsi="Trebuchet MS" w:cs="Tahoma"/>
          <w:color w:val="FF0000"/>
          <w:lang w:val="ro-RO"/>
        </w:rPr>
      </w:pPr>
      <w:r w:rsidRPr="00D413AD">
        <w:rPr>
          <w:rFonts w:ascii="Trebuchet MS" w:eastAsia="Tahoma" w:hAnsi="Trebuchet MS" w:cs="Tahoma"/>
          <w:lang w:val="ro-RO"/>
        </w:rPr>
        <w:t xml:space="preserve">Veniturile din </w:t>
      </w:r>
      <w:r w:rsidRPr="00D413AD">
        <w:rPr>
          <w:rFonts w:ascii="Trebuchet MS" w:eastAsia="Tahoma" w:hAnsi="Trebuchet MS" w:cs="Tahoma"/>
          <w:i/>
          <w:lang w:val="ro-RO"/>
        </w:rPr>
        <w:t>impozitul pe salarii</w:t>
      </w:r>
      <w:r w:rsidRPr="00D413AD">
        <w:rPr>
          <w:rFonts w:ascii="Trebuchet MS" w:eastAsia="Tahoma" w:hAnsi="Trebuchet MS" w:cs="Tahoma"/>
          <w:lang w:val="ro-RO"/>
        </w:rPr>
        <w:t xml:space="preserve"> au crescut cu 10,3%, sub evoluția fondului de salarii din economie (+12,5%</w:t>
      </w:r>
      <w:r w:rsidRPr="00D413AD">
        <w:rPr>
          <w:rFonts w:ascii="Trebuchet MS" w:eastAsia="Tahoma" w:hAnsi="Trebuchet MS" w:cs="Tahoma"/>
          <w:vertAlign w:val="superscript"/>
          <w:lang w:val="ro-RO"/>
        </w:rPr>
        <w:footnoteReference w:id="9"/>
      </w:r>
      <w:r w:rsidRPr="00D413AD">
        <w:rPr>
          <w:rFonts w:ascii="Trebuchet MS" w:eastAsia="Tahoma" w:hAnsi="Trebuchet MS" w:cs="Tahoma"/>
          <w:lang w:val="ro-RO"/>
        </w:rPr>
        <w:t>); totodată, dinamica acestei categorii de încasări a fost influențată și de extinderea în sectorul agricol și industria alimentară a facilității acordate salariaților din construcții (efect negativ din scutirea de impozit pe venit din salarii, conform Legii nr. 135/2022).</w:t>
      </w:r>
    </w:p>
    <w:p w14:paraId="26F7D0F2" w14:textId="6F7F93A7" w:rsidR="00E95BC1" w:rsidRPr="00D413AD" w:rsidRDefault="00E95BC1" w:rsidP="00005ECB">
      <w:pPr>
        <w:spacing w:before="120"/>
        <w:jc w:val="center"/>
        <w:rPr>
          <w:rFonts w:ascii="Trebuchet MS" w:eastAsia="Tahoma" w:hAnsi="Trebuchet MS" w:cs="Tahoma"/>
          <w:color w:val="FF0000"/>
          <w:lang w:val="ro-RO"/>
        </w:rPr>
      </w:pPr>
      <w:r w:rsidRPr="00D413AD">
        <w:rPr>
          <w:rFonts w:ascii="Trebuchet MS" w:eastAsia="Tahoma" w:hAnsi="Trebuchet MS" w:cs="Tahoma"/>
          <w:noProof/>
          <w:color w:val="FF0000"/>
        </w:rPr>
        <w:drawing>
          <wp:inline distT="0" distB="0" distL="0" distR="0" wp14:anchorId="252995CC" wp14:editId="60B7352B">
            <wp:extent cx="6217920" cy="30848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7920" cy="3084830"/>
                    </a:xfrm>
                    <a:prstGeom prst="rect">
                      <a:avLst/>
                    </a:prstGeom>
                    <a:noFill/>
                    <a:ln>
                      <a:noFill/>
                    </a:ln>
                  </pic:spPr>
                </pic:pic>
              </a:graphicData>
            </a:graphic>
          </wp:inline>
        </w:drawing>
      </w:r>
    </w:p>
    <w:p w14:paraId="0C179AF3" w14:textId="77777777" w:rsidR="00E95BC1" w:rsidRPr="00D413AD" w:rsidRDefault="00E95BC1" w:rsidP="00005ECB">
      <w:pPr>
        <w:pBdr>
          <w:top w:val="nil"/>
          <w:left w:val="nil"/>
          <w:bottom w:val="nil"/>
          <w:right w:val="nil"/>
          <w:between w:val="nil"/>
        </w:pBdr>
        <w:spacing w:before="120"/>
        <w:ind w:left="720"/>
        <w:jc w:val="both"/>
        <w:rPr>
          <w:rFonts w:ascii="Trebuchet MS" w:eastAsia="Tahoma" w:hAnsi="Trebuchet MS" w:cs="Tahoma"/>
          <w:color w:val="808080"/>
          <w:lang w:val="ro-RO"/>
        </w:rPr>
      </w:pPr>
      <w:r w:rsidRPr="00D413AD">
        <w:rPr>
          <w:rFonts w:ascii="Trebuchet MS" w:eastAsia="Tahoma" w:hAnsi="Trebuchet MS" w:cs="Tahoma"/>
          <w:color w:val="808080"/>
          <w:lang w:val="ro-RO"/>
        </w:rPr>
        <w:t xml:space="preserve">Sursa: MF, INS, calcule proprii </w:t>
      </w:r>
    </w:p>
    <w:p w14:paraId="00A01740" w14:textId="77777777" w:rsidR="00E95BC1" w:rsidRPr="00D413AD" w:rsidRDefault="00E95BC1" w:rsidP="00005ECB">
      <w:pPr>
        <w:pBdr>
          <w:top w:val="nil"/>
          <w:left w:val="nil"/>
          <w:bottom w:val="nil"/>
          <w:right w:val="nil"/>
          <w:between w:val="nil"/>
        </w:pBdr>
        <w:spacing w:before="120"/>
        <w:ind w:left="720"/>
        <w:jc w:val="center"/>
        <w:rPr>
          <w:rFonts w:ascii="Trebuchet MS" w:eastAsia="Tahoma" w:hAnsi="Trebuchet MS" w:cs="Tahoma"/>
          <w:b/>
          <w:color w:val="808080"/>
          <w:lang w:val="ro-RO"/>
        </w:rPr>
      </w:pPr>
      <w:r w:rsidRPr="00D413AD">
        <w:rPr>
          <w:rFonts w:ascii="Trebuchet MS" w:eastAsia="Tahoma" w:hAnsi="Trebuchet MS" w:cs="Tahoma"/>
          <w:b/>
          <w:color w:val="808080"/>
          <w:lang w:val="ro-RO"/>
        </w:rPr>
        <w:t xml:space="preserve">Fig.1 Impozitul pe venit </w:t>
      </w:r>
    </w:p>
    <w:p w14:paraId="18A8A3DB" w14:textId="77777777" w:rsidR="00E95BC1" w:rsidRPr="00D413AD" w:rsidRDefault="00E95BC1" w:rsidP="00005ECB">
      <w:pPr>
        <w:widowControl w:val="0"/>
        <w:spacing w:before="120"/>
        <w:jc w:val="both"/>
        <w:rPr>
          <w:rFonts w:ascii="Trebuchet MS" w:eastAsia="Calibri" w:hAnsi="Trebuchet MS" w:cs="Tahoma"/>
          <w:lang w:val="ro-RO"/>
        </w:rPr>
      </w:pPr>
      <w:r w:rsidRPr="00D413AD">
        <w:rPr>
          <w:rFonts w:ascii="Trebuchet MS" w:eastAsia="Tahoma" w:hAnsi="Trebuchet MS" w:cs="Tahoma"/>
          <w:b/>
          <w:i/>
          <w:lang w:val="ro-RO"/>
        </w:rPr>
        <w:lastRenderedPageBreak/>
        <w:t xml:space="preserve">Contribuțiile de asigurări </w:t>
      </w:r>
      <w:r w:rsidRPr="00D413AD">
        <w:rPr>
          <w:rFonts w:ascii="Trebuchet MS" w:eastAsia="Tahoma" w:hAnsi="Trebuchet MS" w:cs="Tahoma"/>
          <w:lang w:val="ro-RO"/>
        </w:rPr>
        <w:t xml:space="preserve">au înregistrat 115,47 mld lei în primele zece luni, în creștere cu 10,0% (an/an). </w:t>
      </w:r>
      <w:r w:rsidRPr="00D413AD">
        <w:rPr>
          <w:rFonts w:ascii="Trebuchet MS" w:eastAsia="Calibri" w:hAnsi="Trebuchet MS" w:cs="Tahoma"/>
          <w:lang w:val="ro-RO"/>
        </w:rPr>
        <w:t xml:space="preserve">Ca și în cazul impozitului pe salarii, evoluția contribuțiilor este inferioară dinamicii fondului de salarii </w:t>
      </w:r>
      <w:r w:rsidRPr="00D413AD">
        <w:rPr>
          <w:rFonts w:ascii="Trebuchet MS" w:eastAsia="Tahoma" w:hAnsi="Trebuchet MS" w:cs="Tahoma"/>
          <w:lang w:val="ro-RO"/>
        </w:rPr>
        <w:t>(Fig. 2), fiind totodată influențată de extinderea în sectorul agricol și industria alimentară a facilității acordate salariaților din construcții (efect asupra încasărilor începând cu iulie 2022, conform Legii nr. 135/2022)</w:t>
      </w:r>
      <w:r w:rsidRPr="00D413AD">
        <w:rPr>
          <w:rFonts w:ascii="Trebuchet MS" w:eastAsia="Calibri" w:hAnsi="Trebuchet MS" w:cs="Tahoma"/>
          <w:lang w:val="ro-RO"/>
        </w:rPr>
        <w:t>. De asemenea, începând cu septembrie, contribuțiile au fost influențate de modificarea plafonului până la care se acordă facilitățile fiscale salariaților din domeniul construcțiilor, agricol și industriei alimentare (de la 30.000 de lei lunar la 10.000 lei lunar) și de măsura de stabilire a bazei de calcul lunar la nivelul salariului minim brut pe țară pentru veniturile realizate în baza contractelor individuale de muncă cu timp parțial al căror nivel este situat sub nivelul salariului minim brut</w:t>
      </w:r>
      <w:r w:rsidRPr="00D413AD">
        <w:rPr>
          <w:rFonts w:ascii="Trebuchet MS" w:eastAsia="Calibri" w:hAnsi="Trebuchet MS" w:cs="Tahoma"/>
          <w:vertAlign w:val="superscript"/>
          <w:lang w:val="ro-RO"/>
        </w:rPr>
        <w:footnoteReference w:id="10"/>
      </w:r>
      <w:r w:rsidRPr="00D413AD">
        <w:rPr>
          <w:rFonts w:ascii="Trebuchet MS" w:eastAsia="Calibri" w:hAnsi="Trebuchet MS" w:cs="Tahoma"/>
          <w:lang w:val="ro-RO"/>
        </w:rPr>
        <w:t>.</w:t>
      </w:r>
    </w:p>
    <w:p w14:paraId="18A2C57B" w14:textId="5DBEF786" w:rsidR="00E95BC1" w:rsidRPr="00D413AD" w:rsidRDefault="00E95BC1" w:rsidP="00005ECB">
      <w:pPr>
        <w:widowControl w:val="0"/>
        <w:spacing w:before="120"/>
        <w:jc w:val="both"/>
        <w:rPr>
          <w:rFonts w:ascii="Trebuchet MS" w:eastAsia="Tahoma" w:hAnsi="Trebuchet MS" w:cs="Tahoma"/>
          <w:color w:val="FF0000"/>
          <w:lang w:val="ro-RO"/>
        </w:rPr>
      </w:pPr>
      <w:r w:rsidRPr="00D413AD">
        <w:rPr>
          <w:rFonts w:ascii="Trebuchet MS" w:eastAsia="Tahoma" w:hAnsi="Trebuchet MS" w:cs="Tahoma"/>
          <w:noProof/>
          <w:color w:val="FF0000"/>
        </w:rPr>
        <w:drawing>
          <wp:inline distT="0" distB="0" distL="0" distR="0" wp14:anchorId="47647FC3" wp14:editId="09D0C3CC">
            <wp:extent cx="6098816" cy="3079251"/>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362" cy="3091139"/>
                    </a:xfrm>
                    <a:prstGeom prst="rect">
                      <a:avLst/>
                    </a:prstGeom>
                    <a:noFill/>
                    <a:ln>
                      <a:noFill/>
                    </a:ln>
                  </pic:spPr>
                </pic:pic>
              </a:graphicData>
            </a:graphic>
          </wp:inline>
        </w:drawing>
      </w:r>
    </w:p>
    <w:p w14:paraId="377EB226" w14:textId="77777777" w:rsidR="00E95BC1" w:rsidRPr="00D413AD" w:rsidRDefault="00E95BC1" w:rsidP="00005ECB">
      <w:pPr>
        <w:pBdr>
          <w:top w:val="nil"/>
          <w:left w:val="nil"/>
          <w:bottom w:val="nil"/>
          <w:right w:val="nil"/>
          <w:between w:val="nil"/>
        </w:pBdr>
        <w:spacing w:before="120"/>
        <w:ind w:left="720"/>
        <w:jc w:val="both"/>
        <w:rPr>
          <w:rFonts w:ascii="Trebuchet MS" w:eastAsia="Tahoma" w:hAnsi="Trebuchet MS" w:cs="Tahoma"/>
          <w:color w:val="808080"/>
          <w:lang w:val="ro-RO"/>
        </w:rPr>
      </w:pPr>
      <w:r w:rsidRPr="00D413AD">
        <w:rPr>
          <w:rFonts w:ascii="Trebuchet MS" w:eastAsia="Tahoma" w:hAnsi="Trebuchet MS" w:cs="Tahoma"/>
          <w:color w:val="808080"/>
          <w:lang w:val="ro-RO"/>
        </w:rPr>
        <w:t>Sursa: MF, INS, calcule proprii</w:t>
      </w:r>
    </w:p>
    <w:p w14:paraId="12852F51" w14:textId="77777777" w:rsidR="00E95BC1" w:rsidRPr="00D413AD" w:rsidRDefault="00E95BC1" w:rsidP="00005ECB">
      <w:pPr>
        <w:pBdr>
          <w:top w:val="nil"/>
          <w:left w:val="nil"/>
          <w:bottom w:val="nil"/>
          <w:right w:val="nil"/>
          <w:between w:val="nil"/>
        </w:pBdr>
        <w:spacing w:before="120"/>
        <w:ind w:left="720"/>
        <w:jc w:val="center"/>
        <w:rPr>
          <w:rFonts w:ascii="Trebuchet MS" w:eastAsia="Tahoma" w:hAnsi="Trebuchet MS" w:cs="Tahoma"/>
          <w:b/>
          <w:color w:val="808080"/>
          <w:lang w:val="ro-RO"/>
        </w:rPr>
      </w:pPr>
      <w:r w:rsidRPr="00D413AD">
        <w:rPr>
          <w:rFonts w:ascii="Trebuchet MS" w:eastAsia="Tahoma" w:hAnsi="Trebuchet MS" w:cs="Tahoma"/>
          <w:b/>
          <w:color w:val="808080"/>
          <w:lang w:val="ro-RO"/>
        </w:rPr>
        <w:t xml:space="preserve">Fig.2. Contribuții de asigurări </w:t>
      </w:r>
    </w:p>
    <w:p w14:paraId="1A74E795" w14:textId="77777777" w:rsidR="00E95BC1" w:rsidRPr="00D413AD" w:rsidRDefault="00E95BC1" w:rsidP="006D3D00">
      <w:pPr>
        <w:spacing w:before="120"/>
        <w:jc w:val="both"/>
        <w:rPr>
          <w:rFonts w:ascii="Trebuchet MS" w:eastAsia="Tahoma" w:hAnsi="Trebuchet MS" w:cs="Tahoma"/>
          <w:color w:val="FF0000"/>
          <w:lang w:val="ro-RO"/>
        </w:rPr>
      </w:pPr>
      <w:r w:rsidRPr="00D413AD">
        <w:rPr>
          <w:rFonts w:ascii="Trebuchet MS" w:eastAsia="Tahoma" w:hAnsi="Trebuchet MS" w:cs="Tahoma"/>
          <w:lang w:val="ro-RO"/>
        </w:rPr>
        <w:t xml:space="preserve">Încasările din </w:t>
      </w:r>
      <w:r w:rsidRPr="00D413AD">
        <w:rPr>
          <w:rFonts w:ascii="Trebuchet MS" w:eastAsia="Tahoma" w:hAnsi="Trebuchet MS" w:cs="Tahoma"/>
          <w:b/>
          <w:i/>
          <w:lang w:val="ro-RO"/>
        </w:rPr>
        <w:t xml:space="preserve">impozitul pe profit </w:t>
      </w:r>
      <w:r w:rsidRPr="00D413AD">
        <w:rPr>
          <w:rFonts w:ascii="Trebuchet MS" w:eastAsia="Tahoma" w:hAnsi="Trebuchet MS" w:cs="Tahoma"/>
          <w:lang w:val="ro-RO"/>
        </w:rPr>
        <w:t xml:space="preserve">au însumat 24,86 mld lei în ian-oct, consemnând o creștere de 33,8% (an/an), susținută atât de avansul încasărilor din impozitul pe profit de la agenții economici (30,2% an/an, respectiv +5,4 mld lei), cât și de impozitul pe profit virat de băncile comerciale (+0,9 mld lei). </w:t>
      </w:r>
    </w:p>
    <w:p w14:paraId="11E4F89A" w14:textId="77777777" w:rsidR="00E95BC1" w:rsidRPr="00D413AD" w:rsidRDefault="00E95BC1" w:rsidP="006D3D00">
      <w:pPr>
        <w:spacing w:before="120"/>
        <w:jc w:val="both"/>
        <w:rPr>
          <w:rFonts w:ascii="Trebuchet MS" w:eastAsia="Tahoma" w:hAnsi="Trebuchet MS" w:cs="Tahoma"/>
          <w:lang w:val="ro-RO"/>
        </w:rPr>
      </w:pPr>
      <w:r w:rsidRPr="00D413AD">
        <w:rPr>
          <w:rFonts w:ascii="Trebuchet MS" w:eastAsia="Tahoma" w:hAnsi="Trebuchet MS" w:cs="Tahoma"/>
          <w:color w:val="000000"/>
          <w:lang w:val="ro-RO"/>
        </w:rPr>
        <w:t xml:space="preserve">Încasările nete din </w:t>
      </w:r>
      <w:r w:rsidRPr="00D413AD">
        <w:rPr>
          <w:rFonts w:ascii="Trebuchet MS" w:eastAsia="Tahoma" w:hAnsi="Trebuchet MS" w:cs="Tahoma"/>
          <w:b/>
          <w:i/>
          <w:color w:val="000000"/>
          <w:lang w:val="ro-RO"/>
        </w:rPr>
        <w:t>TVA</w:t>
      </w:r>
      <w:r w:rsidRPr="00D413AD">
        <w:rPr>
          <w:rFonts w:ascii="Trebuchet MS" w:eastAsia="Tahoma" w:hAnsi="Trebuchet MS" w:cs="Tahoma"/>
          <w:b/>
          <w:i/>
          <w:color w:val="000000"/>
          <w:vertAlign w:val="superscript"/>
          <w:lang w:val="ro-RO"/>
        </w:rPr>
        <w:footnoteReference w:id="11"/>
      </w:r>
      <w:r w:rsidRPr="00D413AD">
        <w:rPr>
          <w:rFonts w:ascii="Trebuchet MS" w:eastAsia="Tahoma" w:hAnsi="Trebuchet MS" w:cs="Tahoma"/>
          <w:color w:val="000000"/>
          <w:lang w:val="ro-RO"/>
        </w:rPr>
        <w:t xml:space="preserve"> au </w:t>
      </w:r>
      <w:r w:rsidRPr="00D413AD">
        <w:rPr>
          <w:rFonts w:ascii="Trebuchet MS" w:eastAsia="Tahoma" w:hAnsi="Trebuchet MS" w:cs="Tahoma"/>
          <w:lang w:val="ro-RO"/>
        </w:rPr>
        <w:t>înregistrat 76,99 mld lei în primele zece luni, în creștere cu 19,6% (an/an), în timp ce restituirile de TVA au consemnat un nivel de 23,27 mld lei în ian-oct - cu 15.3% mai ridicat față de cel rambursat în anul anterior. Dinamica veniturilor din TVA a fost influențată preponderent de evoluția favorabilă a bazei macroeconomice relevante.</w:t>
      </w:r>
    </w:p>
    <w:p w14:paraId="1821EBA3" w14:textId="77777777" w:rsidR="00E95BC1" w:rsidRPr="00D413AD" w:rsidRDefault="00E95BC1" w:rsidP="00005ECB">
      <w:pPr>
        <w:spacing w:before="120"/>
        <w:jc w:val="both"/>
        <w:rPr>
          <w:rFonts w:ascii="Trebuchet MS" w:eastAsia="Tahoma" w:hAnsi="Trebuchet MS" w:cs="Tahoma"/>
          <w:lang w:val="ro-RO"/>
        </w:rPr>
      </w:pPr>
    </w:p>
    <w:p w14:paraId="68598ED3" w14:textId="37632D14" w:rsidR="00E95BC1" w:rsidRPr="00D413AD" w:rsidRDefault="00E95BC1" w:rsidP="00005ECB">
      <w:pPr>
        <w:spacing w:before="120"/>
        <w:jc w:val="both"/>
        <w:rPr>
          <w:rFonts w:ascii="Trebuchet MS" w:eastAsia="Tahoma" w:hAnsi="Trebuchet MS" w:cs="Tahoma"/>
          <w:lang w:val="ro-RO"/>
        </w:rPr>
      </w:pPr>
      <w:r w:rsidRPr="00D413AD">
        <w:rPr>
          <w:rFonts w:ascii="Trebuchet MS" w:eastAsia="Tahoma" w:hAnsi="Trebuchet MS" w:cs="Tahoma"/>
          <w:noProof/>
        </w:rPr>
        <w:lastRenderedPageBreak/>
        <w:drawing>
          <wp:inline distT="0" distB="0" distL="0" distR="0" wp14:anchorId="75862EB5" wp14:editId="23741555">
            <wp:extent cx="6202045" cy="299783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2045" cy="2997835"/>
                    </a:xfrm>
                    <a:prstGeom prst="rect">
                      <a:avLst/>
                    </a:prstGeom>
                    <a:noFill/>
                    <a:ln>
                      <a:noFill/>
                    </a:ln>
                  </pic:spPr>
                </pic:pic>
              </a:graphicData>
            </a:graphic>
          </wp:inline>
        </w:drawing>
      </w:r>
    </w:p>
    <w:p w14:paraId="4EC920D9" w14:textId="77777777" w:rsidR="00E95BC1" w:rsidRPr="00D413AD" w:rsidRDefault="00E95BC1" w:rsidP="00005ECB">
      <w:pPr>
        <w:pBdr>
          <w:top w:val="nil"/>
          <w:left w:val="nil"/>
          <w:bottom w:val="nil"/>
          <w:right w:val="nil"/>
          <w:between w:val="nil"/>
        </w:pBdr>
        <w:spacing w:before="120"/>
        <w:ind w:left="720"/>
        <w:jc w:val="both"/>
        <w:rPr>
          <w:rFonts w:ascii="Trebuchet MS" w:eastAsia="Tahoma" w:hAnsi="Trebuchet MS" w:cs="Tahoma"/>
          <w:color w:val="808080"/>
          <w:lang w:val="ro-RO"/>
        </w:rPr>
      </w:pPr>
      <w:r w:rsidRPr="00D413AD">
        <w:rPr>
          <w:rFonts w:ascii="Trebuchet MS" w:eastAsia="Tahoma" w:hAnsi="Trebuchet MS" w:cs="Tahoma"/>
          <w:color w:val="808080"/>
          <w:lang w:val="ro-RO"/>
        </w:rPr>
        <w:t>Sursa: MF, INS, calcule proprii</w:t>
      </w:r>
    </w:p>
    <w:p w14:paraId="14FE09C3" w14:textId="77777777" w:rsidR="00E95BC1" w:rsidRPr="00D413AD" w:rsidRDefault="00E95BC1" w:rsidP="00005ECB">
      <w:pPr>
        <w:pBdr>
          <w:top w:val="nil"/>
          <w:left w:val="nil"/>
          <w:bottom w:val="nil"/>
          <w:right w:val="nil"/>
          <w:between w:val="nil"/>
        </w:pBdr>
        <w:spacing w:before="120"/>
        <w:ind w:left="720"/>
        <w:jc w:val="center"/>
        <w:rPr>
          <w:rFonts w:ascii="Trebuchet MS" w:eastAsia="Tahoma" w:hAnsi="Trebuchet MS" w:cs="Tahoma"/>
          <w:b/>
          <w:color w:val="808080"/>
          <w:lang w:val="ro-RO"/>
        </w:rPr>
      </w:pPr>
      <w:r w:rsidRPr="00D413AD">
        <w:rPr>
          <w:rFonts w:ascii="Trebuchet MS" w:eastAsia="Tahoma" w:hAnsi="Trebuchet MS" w:cs="Tahoma"/>
          <w:b/>
          <w:color w:val="808080"/>
          <w:lang w:val="ro-RO"/>
        </w:rPr>
        <w:t xml:space="preserve">Fig.3 Încasările din taxa pe valoarea adăugată </w:t>
      </w:r>
    </w:p>
    <w:p w14:paraId="70C94B03" w14:textId="77777777" w:rsidR="00E95BC1" w:rsidRPr="00D413AD" w:rsidRDefault="00E95BC1" w:rsidP="00005ECB">
      <w:pPr>
        <w:spacing w:before="120"/>
        <w:jc w:val="both"/>
        <w:rPr>
          <w:rFonts w:ascii="Trebuchet MS" w:eastAsia="Tahoma" w:hAnsi="Trebuchet MS" w:cs="Tahoma"/>
          <w:color w:val="000000"/>
          <w:lang w:val="ro-RO"/>
        </w:rPr>
      </w:pPr>
      <w:bookmarkStart w:id="4" w:name="_heading=h.gjdgxs" w:colFirst="0" w:colLast="0"/>
      <w:bookmarkEnd w:id="4"/>
    </w:p>
    <w:p w14:paraId="754FB5BC" w14:textId="77777777" w:rsidR="00E95BC1" w:rsidRPr="00D413AD" w:rsidRDefault="00E95BC1" w:rsidP="00005ECB">
      <w:pPr>
        <w:spacing w:before="120"/>
        <w:jc w:val="both"/>
        <w:rPr>
          <w:rFonts w:ascii="Trebuchet MS" w:eastAsia="Tahoma" w:hAnsi="Trebuchet MS" w:cs="Tahoma"/>
          <w:color w:val="FF0000"/>
          <w:lang w:val="ro-RO"/>
        </w:rPr>
      </w:pPr>
      <w:r w:rsidRPr="00D413AD">
        <w:rPr>
          <w:rFonts w:ascii="Trebuchet MS" w:eastAsia="Tahoma" w:hAnsi="Trebuchet MS" w:cs="Tahoma"/>
          <w:color w:val="000000"/>
          <w:lang w:val="ro-RO"/>
        </w:rPr>
        <w:t xml:space="preserve">Veniturile din </w:t>
      </w:r>
      <w:r w:rsidRPr="00D413AD">
        <w:rPr>
          <w:rFonts w:ascii="Trebuchet MS" w:eastAsia="Tahoma" w:hAnsi="Trebuchet MS" w:cs="Tahoma"/>
          <w:b/>
          <w:i/>
          <w:color w:val="000000"/>
          <w:lang w:val="ro-RO"/>
        </w:rPr>
        <w:t>accize</w:t>
      </w:r>
      <w:r w:rsidRPr="00D413AD">
        <w:rPr>
          <w:rFonts w:ascii="Trebuchet MS" w:eastAsia="Tahoma" w:hAnsi="Trebuchet MS" w:cs="Tahoma"/>
          <w:color w:val="000000"/>
          <w:lang w:val="ro-RO"/>
        </w:rPr>
        <w:t xml:space="preserve"> au însumat 29,61 mld lei în ian-oct, consemnând o creștere de 3,5% (an/an). În structură, încasările </w:t>
      </w:r>
      <w:r w:rsidRPr="00D413AD">
        <w:rPr>
          <w:rFonts w:ascii="Trebuchet MS" w:eastAsia="Tahoma" w:hAnsi="Trebuchet MS" w:cs="Tahoma"/>
          <w:lang w:val="ro-RO"/>
        </w:rPr>
        <w:t xml:space="preserve">din </w:t>
      </w:r>
      <w:r w:rsidRPr="00D413AD">
        <w:rPr>
          <w:rFonts w:ascii="Trebuchet MS" w:eastAsia="Tahoma" w:hAnsi="Trebuchet MS" w:cs="Tahoma"/>
          <w:i/>
          <w:lang w:val="ro-RO"/>
        </w:rPr>
        <w:t>accizele pentru</w:t>
      </w:r>
      <w:r w:rsidRPr="00D413AD">
        <w:rPr>
          <w:rFonts w:ascii="Trebuchet MS" w:eastAsia="Tahoma" w:hAnsi="Trebuchet MS" w:cs="Tahoma"/>
          <w:lang w:val="ro-RO"/>
        </w:rPr>
        <w:t xml:space="preserve"> </w:t>
      </w:r>
      <w:r w:rsidRPr="00D413AD">
        <w:rPr>
          <w:rFonts w:ascii="Trebuchet MS" w:eastAsia="Tahoma" w:hAnsi="Trebuchet MS" w:cs="Tahoma"/>
          <w:i/>
          <w:lang w:val="ro-RO"/>
        </w:rPr>
        <w:t xml:space="preserve">produsele energetice </w:t>
      </w:r>
      <w:r w:rsidRPr="00D413AD">
        <w:rPr>
          <w:rFonts w:ascii="Trebuchet MS" w:eastAsia="Tahoma" w:hAnsi="Trebuchet MS" w:cs="Tahoma"/>
          <w:lang w:val="ro-RO"/>
        </w:rPr>
        <w:t xml:space="preserve">au înregistrat o dinamică de 3,0% (an/an) - susținută atât de creșterea consumului de carburanți față de aceeași perioadă a anului trecut, cât și de majorarea accizei cu 3,6% începând cu 1 ianuarie 2022. </w:t>
      </w:r>
      <w:r w:rsidRPr="00D413AD">
        <w:rPr>
          <w:rFonts w:ascii="Trebuchet MS" w:eastAsia="Tahoma" w:hAnsi="Trebuchet MS" w:cs="Tahoma"/>
          <w:color w:val="000000"/>
          <w:lang w:val="ro-RO"/>
        </w:rPr>
        <w:t xml:space="preserve">Încasările </w:t>
      </w:r>
      <w:r w:rsidRPr="00D413AD">
        <w:rPr>
          <w:rFonts w:ascii="Trebuchet MS" w:eastAsia="Tahoma" w:hAnsi="Trebuchet MS" w:cs="Tahoma"/>
          <w:lang w:val="ro-RO"/>
        </w:rPr>
        <w:t xml:space="preserve">din </w:t>
      </w:r>
      <w:r w:rsidRPr="00D413AD">
        <w:rPr>
          <w:rFonts w:ascii="Trebuchet MS" w:eastAsia="Tahoma" w:hAnsi="Trebuchet MS" w:cs="Tahoma"/>
          <w:i/>
          <w:lang w:val="ro-RO"/>
        </w:rPr>
        <w:t>accizele pentru</w:t>
      </w:r>
      <w:r w:rsidRPr="00D413AD">
        <w:rPr>
          <w:rFonts w:ascii="Trebuchet MS" w:eastAsia="Tahoma" w:hAnsi="Trebuchet MS" w:cs="Tahoma"/>
          <w:lang w:val="ro-RO"/>
        </w:rPr>
        <w:t xml:space="preserve"> </w:t>
      </w:r>
      <w:r w:rsidRPr="00D413AD">
        <w:rPr>
          <w:rFonts w:ascii="Trebuchet MS" w:eastAsia="Tahoma" w:hAnsi="Trebuchet MS" w:cs="Tahoma"/>
          <w:i/>
          <w:lang w:val="ro-RO"/>
        </w:rPr>
        <w:t>produsele</w:t>
      </w:r>
      <w:r w:rsidRPr="00D413AD">
        <w:rPr>
          <w:rFonts w:ascii="Trebuchet MS" w:eastAsia="Tahoma" w:hAnsi="Trebuchet MS" w:cs="Tahoma"/>
          <w:lang w:val="ro-RO"/>
        </w:rPr>
        <w:t xml:space="preserve"> </w:t>
      </w:r>
      <w:r w:rsidRPr="00D413AD">
        <w:rPr>
          <w:rFonts w:ascii="Trebuchet MS" w:eastAsia="Tahoma" w:hAnsi="Trebuchet MS" w:cs="Tahoma"/>
          <w:i/>
          <w:lang w:val="ro-RO"/>
        </w:rPr>
        <w:t>din tutun</w:t>
      </w:r>
      <w:r w:rsidRPr="00D413AD">
        <w:rPr>
          <w:rFonts w:ascii="Trebuchet MS" w:eastAsia="Tahoma" w:hAnsi="Trebuchet MS" w:cs="Tahoma"/>
          <w:lang w:val="ro-RO"/>
        </w:rPr>
        <w:t xml:space="preserve"> au crescut cu 3,4%, în condițiile unui nivel majorat al accizei la țigarete - cu 5,5% începând cu 1 august 2022 (594,97 lei/1000 țigarete, față de 563,97 lei/1000 țigarete începând cu 1 aprilie 2021). Evoluția lunară a încasărilor din accize prezintă în general o volatilitate mai ridicată, determinată de politica operatorilor economici de antrepozitare fiscală a produselor accizabile.</w:t>
      </w:r>
    </w:p>
    <w:p w14:paraId="0DFBF30C" w14:textId="25A2F367" w:rsidR="00E95BC1" w:rsidRPr="00D413AD" w:rsidRDefault="00E95BC1" w:rsidP="00005ECB">
      <w:pPr>
        <w:spacing w:before="120"/>
        <w:jc w:val="both"/>
        <w:rPr>
          <w:rFonts w:ascii="Trebuchet MS" w:eastAsia="Tahoma" w:hAnsi="Trebuchet MS" w:cs="Tahoma"/>
          <w:color w:val="FF0000"/>
          <w:lang w:val="ro-RO"/>
        </w:rPr>
      </w:pPr>
      <w:r w:rsidRPr="00D413AD">
        <w:rPr>
          <w:rFonts w:ascii="Trebuchet MS" w:eastAsia="Tahoma" w:hAnsi="Trebuchet MS" w:cs="Tahoma"/>
          <w:noProof/>
          <w:color w:val="FF0000"/>
        </w:rPr>
        <w:drawing>
          <wp:inline distT="0" distB="0" distL="0" distR="0" wp14:anchorId="37BAD1E9" wp14:editId="643D7AF5">
            <wp:extent cx="6233795" cy="34188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3795" cy="3418840"/>
                    </a:xfrm>
                    <a:prstGeom prst="rect">
                      <a:avLst/>
                    </a:prstGeom>
                    <a:noFill/>
                    <a:ln>
                      <a:noFill/>
                    </a:ln>
                  </pic:spPr>
                </pic:pic>
              </a:graphicData>
            </a:graphic>
          </wp:inline>
        </w:drawing>
      </w:r>
    </w:p>
    <w:p w14:paraId="15A7CFAE" w14:textId="77777777" w:rsidR="00E95BC1" w:rsidRPr="00D413AD" w:rsidRDefault="00E95BC1" w:rsidP="00005ECB">
      <w:pPr>
        <w:pBdr>
          <w:top w:val="nil"/>
          <w:left w:val="nil"/>
          <w:bottom w:val="nil"/>
          <w:right w:val="nil"/>
          <w:between w:val="nil"/>
        </w:pBdr>
        <w:spacing w:before="120"/>
        <w:ind w:left="720"/>
        <w:jc w:val="both"/>
        <w:rPr>
          <w:rFonts w:ascii="Trebuchet MS" w:eastAsia="Tahoma" w:hAnsi="Trebuchet MS" w:cs="Tahoma"/>
          <w:color w:val="808080"/>
          <w:lang w:val="ro-RO"/>
        </w:rPr>
      </w:pPr>
      <w:r w:rsidRPr="00D413AD">
        <w:rPr>
          <w:rFonts w:ascii="Trebuchet MS" w:eastAsia="Tahoma" w:hAnsi="Trebuchet MS" w:cs="Tahoma"/>
          <w:color w:val="808080"/>
          <w:lang w:val="ro-RO"/>
        </w:rPr>
        <w:t>Sursa: MF, INS, calcule proprii</w:t>
      </w:r>
    </w:p>
    <w:p w14:paraId="61D70227" w14:textId="77777777" w:rsidR="00E95BC1" w:rsidRPr="00D413AD" w:rsidRDefault="00E95BC1" w:rsidP="00005ECB">
      <w:pPr>
        <w:pBdr>
          <w:top w:val="nil"/>
          <w:left w:val="nil"/>
          <w:bottom w:val="nil"/>
          <w:right w:val="nil"/>
          <w:between w:val="nil"/>
        </w:pBdr>
        <w:spacing w:before="120"/>
        <w:ind w:left="720"/>
        <w:jc w:val="center"/>
        <w:rPr>
          <w:rFonts w:ascii="Trebuchet MS" w:eastAsia="Tahoma" w:hAnsi="Trebuchet MS" w:cs="Tahoma"/>
          <w:color w:val="808080"/>
          <w:lang w:val="ro-RO"/>
        </w:rPr>
      </w:pPr>
      <w:r w:rsidRPr="00D413AD">
        <w:rPr>
          <w:rFonts w:ascii="Trebuchet MS" w:eastAsia="Tahoma" w:hAnsi="Trebuchet MS" w:cs="Tahoma"/>
          <w:b/>
          <w:color w:val="808080"/>
          <w:lang w:val="ro-RO"/>
        </w:rPr>
        <w:t xml:space="preserve">Fig.4 Încasările din accize </w:t>
      </w:r>
    </w:p>
    <w:p w14:paraId="107A7800" w14:textId="77777777" w:rsidR="00E95BC1" w:rsidRPr="00D413AD" w:rsidRDefault="00E95BC1" w:rsidP="00005ECB">
      <w:pPr>
        <w:spacing w:before="120"/>
        <w:jc w:val="both"/>
        <w:rPr>
          <w:rFonts w:ascii="Trebuchet MS" w:eastAsia="Tahoma" w:hAnsi="Trebuchet MS" w:cs="Tahoma"/>
          <w:lang w:val="ro-RO"/>
        </w:rPr>
      </w:pPr>
      <w:r w:rsidRPr="00D413AD">
        <w:rPr>
          <w:rFonts w:ascii="Trebuchet MS" w:eastAsia="Tahoma" w:hAnsi="Trebuchet MS" w:cs="Tahoma"/>
          <w:b/>
          <w:i/>
          <w:lang w:val="ro-RO"/>
        </w:rPr>
        <w:lastRenderedPageBreak/>
        <w:t>Alte impozite și taxe pe bunuri și servicii</w:t>
      </w:r>
      <w:r w:rsidRPr="00D413AD">
        <w:rPr>
          <w:rFonts w:ascii="Trebuchet MS" w:eastAsia="Tahoma" w:hAnsi="Trebuchet MS" w:cs="Tahoma"/>
          <w:lang w:val="ro-RO"/>
        </w:rPr>
        <w:t xml:space="preserve"> au totalizat 13,86 mld lei în primele zece luni, înregistrând un avans de 10,26 mld lei față de anul precedent, pe seama încasărilor suplimentare din sectorul energetic.</w:t>
      </w:r>
    </w:p>
    <w:p w14:paraId="455A45B5" w14:textId="719041FA" w:rsidR="00E95BC1" w:rsidRPr="00D413AD" w:rsidRDefault="00E95BC1" w:rsidP="00005ECB">
      <w:pPr>
        <w:spacing w:before="120"/>
        <w:jc w:val="both"/>
        <w:rPr>
          <w:rFonts w:ascii="Trebuchet MS" w:eastAsia="Calibri" w:hAnsi="Trebuchet MS" w:cs="Tahoma"/>
          <w:color w:val="000000"/>
          <w:lang w:val="ro-RO"/>
        </w:rPr>
      </w:pPr>
      <w:r w:rsidRPr="00D413AD">
        <w:rPr>
          <w:rFonts w:ascii="Trebuchet MS" w:eastAsia="Tahoma" w:hAnsi="Trebuchet MS" w:cs="Tahoma"/>
          <w:lang w:val="ro-RO"/>
        </w:rPr>
        <w:t xml:space="preserve">Veniturile </w:t>
      </w:r>
      <w:r w:rsidRPr="00D413AD">
        <w:rPr>
          <w:rFonts w:ascii="Trebuchet MS" w:eastAsia="Tahoma" w:hAnsi="Trebuchet MS" w:cs="Tahoma"/>
          <w:b/>
          <w:i/>
          <w:lang w:val="ro-RO"/>
        </w:rPr>
        <w:t>nefiscale</w:t>
      </w:r>
      <w:r w:rsidRPr="00D413AD">
        <w:rPr>
          <w:rFonts w:ascii="Trebuchet MS" w:eastAsia="Tahoma" w:hAnsi="Trebuchet MS" w:cs="Tahoma"/>
          <w:lang w:val="ro-RO"/>
        </w:rPr>
        <w:t xml:space="preserve"> au însumat 35,96 mld lei în ian-oct, consemnând o creștere de 53,5% (an/an), susținută de avansul veniturilor din proprietate </w:t>
      </w:r>
      <w:r w:rsidRPr="00D413AD">
        <w:rPr>
          <w:rFonts w:ascii="Trebuchet MS" w:eastAsia="Tahoma" w:hAnsi="Trebuchet MS" w:cs="Tahoma"/>
          <w:lang w:val="ro-RO"/>
        </w:rPr>
        <w:sym w:font="Symbol" w:char="F02D"/>
      </w:r>
      <w:r w:rsidRPr="00D413AD">
        <w:rPr>
          <w:rFonts w:ascii="Trebuchet MS" w:eastAsia="Tahoma" w:hAnsi="Trebuchet MS" w:cs="Tahoma"/>
          <w:lang w:val="ro-RO"/>
        </w:rPr>
        <w:t xml:space="preserve"> vărsăminte din veniturile nete ale BNR, dividende, dobânzi și redevențe petroliere.  De asemenea, nivelul veniturilor nefiscale</w:t>
      </w:r>
      <w:r w:rsidRPr="00D413AD">
        <w:rPr>
          <w:rFonts w:ascii="Trebuchet MS" w:eastAsia="Calibri" w:hAnsi="Trebuchet MS" w:cs="Tahoma"/>
          <w:color w:val="000000"/>
          <w:lang w:val="ro-RO"/>
        </w:rPr>
        <w:t xml:space="preserve"> este determinat și de înregistrarea sumelor din vânzarea certificatelor de emisii de gaze cu efect de seră, potrivit prevederilor art.10, din </w:t>
      </w:r>
      <w:r w:rsidR="00BA6A95" w:rsidRPr="00D413AD">
        <w:rPr>
          <w:rFonts w:ascii="Trebuchet MS" w:eastAsia="Calibri" w:hAnsi="Trebuchet MS" w:cs="Tahoma"/>
          <w:color w:val="000000"/>
          <w:lang w:val="ro-RO"/>
        </w:rPr>
        <w:t>Ordonanța</w:t>
      </w:r>
      <w:r w:rsidRPr="00D413AD">
        <w:rPr>
          <w:rFonts w:ascii="Trebuchet MS" w:eastAsia="Calibri" w:hAnsi="Trebuchet MS" w:cs="Tahoma"/>
          <w:color w:val="000000"/>
          <w:lang w:val="ro-RO"/>
        </w:rPr>
        <w:t xml:space="preserve"> de </w:t>
      </w:r>
      <w:r w:rsidR="00BA6A95" w:rsidRPr="00D413AD">
        <w:rPr>
          <w:rFonts w:ascii="Trebuchet MS" w:eastAsia="Calibri" w:hAnsi="Trebuchet MS" w:cs="Tahoma"/>
          <w:color w:val="000000"/>
          <w:lang w:val="ro-RO"/>
        </w:rPr>
        <w:t>urgență</w:t>
      </w:r>
      <w:r w:rsidRPr="00D413AD">
        <w:rPr>
          <w:rFonts w:ascii="Trebuchet MS" w:eastAsia="Calibri" w:hAnsi="Trebuchet MS" w:cs="Tahoma"/>
          <w:color w:val="000000"/>
          <w:lang w:val="ro-RO"/>
        </w:rPr>
        <w:t xml:space="preserve"> a Guvernului  nr. 115/2011.</w:t>
      </w:r>
    </w:p>
    <w:p w14:paraId="333102F4" w14:textId="77777777" w:rsidR="00E95BC1" w:rsidRPr="00D413AD" w:rsidRDefault="00E95BC1" w:rsidP="00005ECB">
      <w:pPr>
        <w:spacing w:before="120"/>
        <w:jc w:val="both"/>
        <w:rPr>
          <w:rFonts w:ascii="Trebuchet MS" w:eastAsia="Tahoma" w:hAnsi="Trebuchet MS" w:cs="Tahoma"/>
          <w:lang w:val="ro-RO"/>
        </w:rPr>
      </w:pPr>
      <w:r w:rsidRPr="00D413AD">
        <w:rPr>
          <w:rFonts w:ascii="Trebuchet MS" w:eastAsia="Tahoma" w:hAnsi="Trebuchet MS" w:cs="Tahoma"/>
          <w:b/>
          <w:i/>
          <w:lang w:val="ro-RO"/>
        </w:rPr>
        <w:t>Sumele rambursate de Uniunea Europeană în contul plăților efectuate</w:t>
      </w:r>
      <w:r w:rsidRPr="00D413AD">
        <w:rPr>
          <w:rFonts w:ascii="Trebuchet MS" w:eastAsia="Tahoma" w:hAnsi="Trebuchet MS" w:cs="Tahoma"/>
          <w:lang w:val="ro-RO"/>
        </w:rPr>
        <w:t xml:space="preserve"> și </w:t>
      </w:r>
      <w:r w:rsidRPr="00D413AD">
        <w:rPr>
          <w:rFonts w:ascii="Trebuchet MS" w:eastAsia="Tahoma" w:hAnsi="Trebuchet MS" w:cs="Tahoma"/>
          <w:b/>
          <w:i/>
          <w:lang w:val="ro-RO"/>
        </w:rPr>
        <w:t>donații</w:t>
      </w:r>
      <w:r w:rsidRPr="00D413AD">
        <w:rPr>
          <w:rFonts w:ascii="Trebuchet MS" w:eastAsia="Tahoma" w:hAnsi="Trebuchet MS" w:cs="Tahoma"/>
          <w:lang w:val="ro-RO"/>
        </w:rPr>
        <w:t xml:space="preserve"> au totalizat 34,78 mld lei în primele zece luni, în creștere cu 41,1% (an/an).</w:t>
      </w:r>
    </w:p>
    <w:p w14:paraId="7A4B0814" w14:textId="77777777" w:rsidR="00E95BC1" w:rsidRPr="00D413AD" w:rsidRDefault="00E95BC1" w:rsidP="00005ECB">
      <w:pPr>
        <w:spacing w:before="120"/>
        <w:jc w:val="both"/>
        <w:rPr>
          <w:rFonts w:ascii="Trebuchet MS" w:eastAsia="Tahoma" w:hAnsi="Trebuchet MS" w:cs="Tahoma"/>
          <w:lang w:val="ro-RO"/>
        </w:rPr>
      </w:pPr>
    </w:p>
    <w:p w14:paraId="2B81E55F" w14:textId="77777777" w:rsidR="00E95BC1" w:rsidRPr="00D413AD" w:rsidRDefault="00E95BC1" w:rsidP="00F87A7A">
      <w:pPr>
        <w:numPr>
          <w:ilvl w:val="0"/>
          <w:numId w:val="22"/>
        </w:numPr>
        <w:shd w:val="clear" w:color="auto" w:fill="D9D9D9"/>
        <w:spacing w:before="120"/>
        <w:ind w:hanging="1080"/>
        <w:jc w:val="both"/>
        <w:rPr>
          <w:rFonts w:ascii="Trebuchet MS" w:eastAsia="Calibri" w:hAnsi="Trebuchet MS" w:cs="Tahoma"/>
          <w:color w:val="000000"/>
          <w:lang w:val="ro-RO" w:eastAsia="x-none"/>
        </w:rPr>
      </w:pPr>
      <w:r w:rsidRPr="00D413AD">
        <w:rPr>
          <w:rFonts w:ascii="Trebuchet MS" w:eastAsia="Calibri" w:hAnsi="Trebuchet MS" w:cs="Tahoma"/>
          <w:b/>
          <w:caps/>
          <w:color w:val="0070C0"/>
          <w:lang w:val="ro-RO" w:eastAsia="x-none"/>
        </w:rPr>
        <w:t>CHELTUIELILE bugetului general consolidat</w:t>
      </w:r>
    </w:p>
    <w:p w14:paraId="31493BF6" w14:textId="77777777" w:rsidR="00E95BC1" w:rsidRPr="00D413AD" w:rsidRDefault="00E95BC1" w:rsidP="00005ECB">
      <w:pPr>
        <w:shd w:val="clear" w:color="auto" w:fill="D9D9D9"/>
        <w:spacing w:before="120"/>
        <w:jc w:val="both"/>
        <w:rPr>
          <w:rFonts w:ascii="Trebuchet MS" w:eastAsia="Calibri" w:hAnsi="Trebuchet MS" w:cs="Tahoma"/>
          <w:lang w:val="ro-RO"/>
        </w:rPr>
      </w:pPr>
      <w:r w:rsidRPr="00D413AD">
        <w:rPr>
          <w:rFonts w:ascii="Trebuchet MS" w:eastAsia="Calibri" w:hAnsi="Trebuchet MS" w:cs="Tahoma"/>
          <w:lang w:val="ro-RO"/>
        </w:rPr>
        <w:t>Cheltuielile bugetului general consolidat în sumă de 425,92 mld lei au crescut în termeni nominali cu 19,4% comparativ cu aceeași perioadă a anului precedent. Exprimate ca procent din Produsul Intern Brut, cheltuielile pe primele zece luni ale anului 2022 au înregistrat o creștere cu 0,3 puncte procentuale față de aceeași perioadă a anului 2021, de la 30,2% din PIB la 30,5% din PIB.</w:t>
      </w:r>
    </w:p>
    <w:p w14:paraId="618E2D06" w14:textId="77777777" w:rsidR="00E95BC1" w:rsidRPr="00D413AD" w:rsidRDefault="00E95BC1" w:rsidP="00005ECB">
      <w:pPr>
        <w:spacing w:before="120"/>
        <w:ind w:right="-57"/>
        <w:jc w:val="both"/>
        <w:rPr>
          <w:rFonts w:ascii="Trebuchet MS" w:eastAsia="Calibri" w:hAnsi="Trebuchet MS" w:cs="Tahoma"/>
          <w:lang w:val="ro-RO"/>
        </w:rPr>
      </w:pPr>
      <w:r w:rsidRPr="00D413AD">
        <w:rPr>
          <w:rFonts w:ascii="Trebuchet MS" w:eastAsia="Calibri" w:hAnsi="Trebuchet MS" w:cs="Tahoma"/>
          <w:b/>
          <w:i/>
          <w:lang w:val="ro-RO"/>
        </w:rPr>
        <w:t>Cheltuielile de personal</w:t>
      </w:r>
      <w:r w:rsidRPr="00D413AD">
        <w:rPr>
          <w:rFonts w:ascii="Trebuchet MS" w:eastAsia="Calibri" w:hAnsi="Trebuchet MS" w:cs="Tahoma"/>
          <w:lang w:val="ro-RO"/>
        </w:rPr>
        <w:t xml:space="preserve"> au însumat 97,51 mld lei, în creștere cu 6,2% comparativ cu aceeași perioadă a anului precedent. Exprimate ca pondere în PIB, cheltuielile de personal reprezintă un nivel de 7,0% din PIB, cu 0,8 puncte procentuale mai mici față de aceeași perioadă a anului precedent.</w:t>
      </w:r>
    </w:p>
    <w:p w14:paraId="26622529" w14:textId="77777777" w:rsidR="00E95BC1" w:rsidRPr="00D413AD" w:rsidRDefault="00E95BC1" w:rsidP="00005ECB">
      <w:pPr>
        <w:spacing w:before="120"/>
        <w:ind w:right="-57"/>
        <w:jc w:val="both"/>
        <w:rPr>
          <w:rFonts w:ascii="Trebuchet MS" w:eastAsia="Calibri" w:hAnsi="Trebuchet MS" w:cs="Tahoma"/>
          <w:color w:val="000000"/>
          <w:u w:val="single"/>
          <w:lang w:val="ro-RO"/>
        </w:rPr>
      </w:pPr>
      <w:r w:rsidRPr="00D413AD">
        <w:rPr>
          <w:rFonts w:ascii="Trebuchet MS" w:eastAsia="Calibri" w:hAnsi="Trebuchet MS" w:cs="Tahoma"/>
          <w:b/>
          <w:i/>
          <w:lang w:val="ro-RO"/>
        </w:rPr>
        <w:t>Cheltuielile cu bunuri și servicii</w:t>
      </w:r>
      <w:r w:rsidRPr="00D413AD">
        <w:rPr>
          <w:rFonts w:ascii="Trebuchet MS" w:eastAsia="Calibri" w:hAnsi="Trebuchet MS" w:cs="Tahoma"/>
          <w:lang w:val="ro-RO"/>
        </w:rPr>
        <w:t xml:space="preserve">  au fost 55,75 mld lei, în creștere cu 16,8% comparativ cu aceeași perioadă a anului precedent. O creștere se reflectă la bugetele locale, respectiv 20,9% comparativ cu aceeași perioadă a anului precedent, precum și la bugetul Fondului național unic de asigurări sociale de sănătate de 11,7%. </w:t>
      </w:r>
    </w:p>
    <w:p w14:paraId="1E38518A" w14:textId="228FA73F" w:rsidR="00E95BC1" w:rsidRPr="00D413AD" w:rsidRDefault="00E95BC1" w:rsidP="00005ECB">
      <w:pPr>
        <w:spacing w:before="120"/>
        <w:ind w:right="-57"/>
        <w:jc w:val="both"/>
        <w:rPr>
          <w:rFonts w:ascii="Trebuchet MS" w:eastAsia="Calibri" w:hAnsi="Trebuchet MS" w:cs="Tahoma"/>
          <w:b/>
          <w:i/>
          <w:lang w:val="ro-RO"/>
        </w:rPr>
      </w:pPr>
      <w:r w:rsidRPr="00D413AD">
        <w:rPr>
          <w:rFonts w:ascii="Trebuchet MS" w:eastAsia="Calibri" w:hAnsi="Trebuchet MS" w:cs="Tahoma"/>
          <w:b/>
          <w:bCs/>
          <w:color w:val="000000"/>
          <w:lang w:val="ro-RO" w:bidi="si-LK"/>
        </w:rPr>
        <w:t>Cheltuielile cu dobânzile</w:t>
      </w:r>
      <w:r w:rsidRPr="00D413AD">
        <w:rPr>
          <w:rFonts w:ascii="Trebuchet MS" w:eastAsia="Calibri" w:hAnsi="Trebuchet MS" w:cs="Tahoma"/>
          <w:color w:val="000000"/>
          <w:lang w:val="ro-RO" w:bidi="si-LK"/>
        </w:rPr>
        <w:t xml:space="preserve"> au fost de 24,41 mld lei. Comparativ cu </w:t>
      </w:r>
      <w:r w:rsidRPr="00D413AD">
        <w:rPr>
          <w:rFonts w:ascii="Trebuchet MS" w:eastAsia="Calibri" w:hAnsi="Trebuchet MS" w:cs="Helv"/>
          <w:color w:val="000000"/>
          <w:lang w:val="ro-RO" w:bidi="si-LK"/>
        </w:rPr>
        <w:t>aceeași perioadă a anului precedent plă</w:t>
      </w:r>
      <w:r w:rsidRPr="00D413AD">
        <w:rPr>
          <w:rFonts w:ascii="Trebuchet MS" w:eastAsia="Calibri" w:hAnsi="Trebuchet MS" w:cs="Tahoma"/>
          <w:color w:val="000000"/>
          <w:lang w:val="ro-RO" w:bidi="si-LK"/>
        </w:rPr>
        <w:t xml:space="preserve">țile de dobânzi aferente </w:t>
      </w:r>
      <w:r w:rsidRPr="00D413AD">
        <w:rPr>
          <w:rFonts w:ascii="Trebuchet MS" w:eastAsia="Calibri" w:hAnsi="Trebuchet MS" w:cs="Helv"/>
          <w:color w:val="000000"/>
          <w:lang w:val="ro-RO" w:bidi="si-LK"/>
        </w:rPr>
        <w:t>portofoliului de datorie publică</w:t>
      </w:r>
      <w:r w:rsidRPr="00D413AD">
        <w:rPr>
          <w:rFonts w:ascii="Trebuchet MS" w:eastAsia="Calibri" w:hAnsi="Trebuchet MS" w:cs="Tahoma"/>
          <w:color w:val="000000"/>
          <w:lang w:val="ro-RO" w:bidi="si-LK"/>
        </w:rPr>
        <w:t xml:space="preserve"> s-au majorat cu 8,92 mld lei ca urmare a creșterii</w:t>
      </w:r>
      <w:r w:rsidRPr="00D413AD">
        <w:rPr>
          <w:rFonts w:ascii="Trebuchet MS" w:eastAsia="Calibri" w:hAnsi="Trebuchet MS" w:cs="Helv"/>
          <w:color w:val="000000"/>
          <w:lang w:val="ro-RO" w:bidi="si-LK"/>
        </w:rPr>
        <w:t xml:space="preserve"> ratelor de </w:t>
      </w:r>
      <w:r w:rsidR="00BA6A95" w:rsidRPr="00D413AD">
        <w:rPr>
          <w:rFonts w:ascii="Trebuchet MS" w:eastAsia="Calibri" w:hAnsi="Trebuchet MS" w:cs="Helv"/>
          <w:color w:val="000000"/>
          <w:lang w:val="ro-RO" w:bidi="si-LK"/>
        </w:rPr>
        <w:t>dobândă</w:t>
      </w:r>
      <w:r w:rsidRPr="00D413AD">
        <w:rPr>
          <w:rFonts w:ascii="Trebuchet MS" w:eastAsia="Calibri" w:hAnsi="Trebuchet MS" w:cs="Tahoma"/>
          <w:color w:val="000000"/>
          <w:lang w:val="ro-RO" w:bidi="si-LK"/>
        </w:rPr>
        <w:t xml:space="preserve"> în contextul inflaționist manifestat îndeosebi începând cu a doua parte a anului 2021, atât pe plan intern cât și </w:t>
      </w:r>
      <w:r w:rsidR="00BA6A95" w:rsidRPr="00D413AD">
        <w:rPr>
          <w:rFonts w:ascii="Trebuchet MS" w:eastAsia="Calibri" w:hAnsi="Trebuchet MS" w:cs="Tahoma"/>
          <w:color w:val="000000"/>
          <w:lang w:val="ro-RO" w:bidi="si-LK"/>
        </w:rPr>
        <w:t>internațional</w:t>
      </w:r>
      <w:r w:rsidRPr="00D413AD">
        <w:rPr>
          <w:rFonts w:ascii="Trebuchet MS" w:eastAsia="Calibri" w:hAnsi="Trebuchet MS" w:cs="Tahoma"/>
          <w:color w:val="000000"/>
          <w:lang w:val="ro-RO" w:bidi="si-LK"/>
        </w:rPr>
        <w:t>,  cât și ca urmare a incertitudinilor generate de conflictul armat din Ucraina.</w:t>
      </w:r>
      <w:r w:rsidRPr="00D413AD">
        <w:rPr>
          <w:rFonts w:ascii="Trebuchet MS" w:eastAsia="Calibri" w:hAnsi="Trebuchet MS" w:cs="Tms Rmn"/>
          <w:color w:val="000000"/>
          <w:lang w:val="ro-RO" w:bidi="si-LK"/>
        </w:rPr>
        <w:t xml:space="preserve"> </w:t>
      </w:r>
    </w:p>
    <w:p w14:paraId="719CE516" w14:textId="57F8A797" w:rsidR="00E95BC1" w:rsidRPr="00D413AD" w:rsidRDefault="00E95BC1" w:rsidP="00005ECB">
      <w:pPr>
        <w:spacing w:before="120"/>
        <w:ind w:right="-57"/>
        <w:jc w:val="both"/>
        <w:rPr>
          <w:rFonts w:ascii="Trebuchet MS" w:hAnsi="Trebuchet MS"/>
          <w:color w:val="191919"/>
          <w:lang w:val="ro-RO"/>
        </w:rPr>
      </w:pPr>
      <w:r w:rsidRPr="00D413AD">
        <w:rPr>
          <w:rFonts w:ascii="Trebuchet MS" w:eastAsia="Calibri" w:hAnsi="Trebuchet MS" w:cs="Tahoma"/>
          <w:b/>
          <w:i/>
          <w:lang w:val="ro-RO"/>
        </w:rPr>
        <w:t>Cheltuielile cu asistența socială</w:t>
      </w:r>
      <w:r w:rsidRPr="00D413AD">
        <w:rPr>
          <w:rFonts w:ascii="Trebuchet MS" w:eastAsia="Calibri" w:hAnsi="Trebuchet MS" w:cs="Tahoma"/>
          <w:lang w:val="ro-RO"/>
        </w:rPr>
        <w:t xml:space="preserve"> au fost de 146,32 mld lei în creștere cu 17,9% comparativ cu aceeași perioadă a anului precedent. Evoluția cheltuielilor cu asistența socială a fost influențată, în principal, de majorarea de la 1 ianuarie 2022, a punctului de pensie cu 10%, respectiv de la 1.442 lei la 1.586 lei, a nivelului îndemnizației sociale pentru pensionari (pensia minimă) de la 800 lei la 1.000 lei, de acordarea unui ajutor financiar pentru pensionarii sistemului public de pensii cu pensii mai mici sau egale cu 1.600 de lei, astfel încât toți cei care se încadrează în această categorie să aibă un venit de 2.200 de lei, în luna ianuarie 2022, precum și de acordarea celei de-a 13-a </w:t>
      </w:r>
      <w:r w:rsidR="00BA6A95" w:rsidRPr="00D413AD">
        <w:rPr>
          <w:rFonts w:ascii="Trebuchet MS" w:eastAsia="Calibri" w:hAnsi="Trebuchet MS" w:cs="Tahoma"/>
          <w:lang w:val="ro-RO"/>
        </w:rPr>
        <w:t>indemnizații</w:t>
      </w:r>
      <w:r w:rsidRPr="00D413AD">
        <w:rPr>
          <w:rFonts w:ascii="Trebuchet MS" w:eastAsia="Calibri" w:hAnsi="Trebuchet MS" w:cs="Tahoma"/>
          <w:lang w:val="ro-RO"/>
        </w:rPr>
        <w:t xml:space="preserve"> pentru persoanele cu </w:t>
      </w:r>
      <w:r w:rsidR="00BA6A95" w:rsidRPr="00D413AD">
        <w:rPr>
          <w:rFonts w:ascii="Trebuchet MS" w:eastAsia="Calibri" w:hAnsi="Trebuchet MS" w:cs="Tahoma"/>
          <w:lang w:val="ro-RO"/>
        </w:rPr>
        <w:t>dizabilități</w:t>
      </w:r>
      <w:r w:rsidRPr="00D413AD">
        <w:rPr>
          <w:rFonts w:ascii="Trebuchet MS" w:eastAsia="Calibri" w:hAnsi="Trebuchet MS" w:cs="Tahoma"/>
          <w:lang w:val="ro-RO"/>
        </w:rPr>
        <w:t>.</w:t>
      </w:r>
      <w:r w:rsidRPr="00D413AD">
        <w:rPr>
          <w:rFonts w:ascii="Trebuchet MS" w:hAnsi="Trebuchet MS"/>
          <w:color w:val="191919"/>
          <w:lang w:val="ro-RO"/>
        </w:rPr>
        <w:t xml:space="preserve"> </w:t>
      </w:r>
    </w:p>
    <w:p w14:paraId="2B0D618C" w14:textId="77777777" w:rsidR="00E95BC1" w:rsidRPr="00D413AD" w:rsidRDefault="00E95BC1" w:rsidP="00005ECB">
      <w:pPr>
        <w:spacing w:before="120"/>
        <w:ind w:right="-57"/>
        <w:jc w:val="both"/>
        <w:rPr>
          <w:rFonts w:ascii="Trebuchet MS" w:eastAsia="Calibri" w:hAnsi="Trebuchet MS" w:cs="Tahoma"/>
          <w:lang w:val="ro-RO"/>
        </w:rPr>
      </w:pPr>
      <w:r w:rsidRPr="00D413AD">
        <w:rPr>
          <w:rFonts w:ascii="Trebuchet MS" w:eastAsia="Calibri" w:hAnsi="Trebuchet MS" w:cs="Tahoma"/>
          <w:lang w:val="ro-RO"/>
        </w:rPr>
        <w:t>De asemenea, cheltuielile cu asistența socială au fost influențate și de plățile din luna iulie 2022 pentru acordarea unui ajutor financiar în valoare de 700 de lei pentru pensionarii din sistemul public, sistemul pensiilor militare de stat și pentru beneficiarii de drepturi prevăzute de legi cu caracter special, ale căror venituri sunt mai mici sau egale cu 2.000 lei.</w:t>
      </w:r>
    </w:p>
    <w:p w14:paraId="3B6408B5" w14:textId="76D455DE" w:rsidR="00E95BC1" w:rsidRPr="00D413AD" w:rsidRDefault="00E95BC1" w:rsidP="00005ECB">
      <w:pPr>
        <w:spacing w:before="120"/>
        <w:jc w:val="both"/>
        <w:rPr>
          <w:rFonts w:ascii="Trebuchet MS" w:eastAsia="Calibri" w:hAnsi="Trebuchet MS" w:cs="Tahoma"/>
          <w:lang w:val="ro-RO"/>
        </w:rPr>
      </w:pPr>
      <w:r w:rsidRPr="00D413AD">
        <w:rPr>
          <w:rFonts w:ascii="Trebuchet MS" w:eastAsia="Calibri" w:hAnsi="Trebuchet MS" w:cs="Tahoma"/>
          <w:lang w:val="ro-RO"/>
        </w:rPr>
        <w:t xml:space="preserve">Totodată, se reflectă majorarea alocației de stat pentru copii, astfel, alocația de stat pentru copii crește, începând cu 1 ianuarie 2022, la 600 de lei pentru copiii în vârstă de până la 2 ani sau până la 3 ani, în cazul copilului cu handicap. Totodată, copiii cu handicap </w:t>
      </w:r>
      <w:r w:rsidRPr="00D413AD">
        <w:rPr>
          <w:rFonts w:ascii="Trebuchet MS" w:eastAsia="Calibri" w:hAnsi="Trebuchet MS" w:cs="Tahoma"/>
          <w:lang w:val="ro-RO"/>
        </w:rPr>
        <w:lastRenderedPageBreak/>
        <w:t xml:space="preserve">beneficiază de această sumă până la împlinirea vârstei de 18 ani. De asemenea, s-a majorat la 243 de lei alocația de stat pentru copiii cu vârsta cuprinsă între 2 ani </w:t>
      </w:r>
      <w:r w:rsidR="00BA6A95" w:rsidRPr="00D413AD">
        <w:rPr>
          <w:rFonts w:ascii="Trebuchet MS" w:eastAsia="Calibri" w:hAnsi="Trebuchet MS" w:cs="Tahoma"/>
          <w:lang w:val="ro-RO"/>
        </w:rPr>
        <w:t>și</w:t>
      </w:r>
      <w:r w:rsidRPr="00D413AD">
        <w:rPr>
          <w:rFonts w:ascii="Trebuchet MS" w:eastAsia="Calibri" w:hAnsi="Trebuchet MS" w:cs="Tahoma"/>
          <w:lang w:val="ro-RO"/>
        </w:rPr>
        <w:t xml:space="preserve"> 18 ani, dar și pentru tinerii de peste 18 ani care urmează cursurile liceale sau profesionale, până la terminarea acestora, inclusiv pentru cei cu handicap care urmează o formă de învățământ preuniversitar prevăzută de lege, dar nu mai târziu de împlinirea vârstei de 26 de ani. Cheltuielile cu asistența socială au fost influențate și de plățile suportate de la bugetul de stat pentru compensarea facturilor aferente consumului de energie electrică și gaze naturale, respectiv până la finele lunii octombrie 2022, au fost în sumă de 2,73 mld lei.</w:t>
      </w:r>
    </w:p>
    <w:p w14:paraId="07AEE139" w14:textId="77777777" w:rsidR="00E95BC1" w:rsidRPr="00D413AD" w:rsidRDefault="00E95BC1" w:rsidP="00005ECB">
      <w:pPr>
        <w:spacing w:before="120"/>
        <w:jc w:val="both"/>
        <w:rPr>
          <w:rFonts w:ascii="Trebuchet MS" w:eastAsia="Calibri" w:hAnsi="Trebuchet MS" w:cs="Tahoma"/>
          <w:lang w:val="ro-RO"/>
        </w:rPr>
      </w:pPr>
      <w:r w:rsidRPr="00D413AD">
        <w:rPr>
          <w:rFonts w:ascii="Trebuchet MS" w:eastAsia="Calibri" w:hAnsi="Trebuchet MS" w:cs="Tahoma"/>
          <w:b/>
          <w:lang w:val="ro-RO"/>
        </w:rPr>
        <w:t>Cheltuielile cu subvențiile</w:t>
      </w:r>
      <w:r w:rsidRPr="00D413AD">
        <w:rPr>
          <w:rFonts w:ascii="Trebuchet MS" w:eastAsia="Calibri" w:hAnsi="Trebuchet MS" w:cs="Tahoma"/>
          <w:lang w:val="ro-RO"/>
        </w:rPr>
        <w:t xml:space="preserve"> au fost de 12,97 mld lei, în principal, această sumă reprezintă subvenții pentru transportul de călători, pentru sprijinirea producătorilor agricoli, precum și</w:t>
      </w:r>
    </w:p>
    <w:p w14:paraId="5B02F689" w14:textId="77777777" w:rsidR="00E95BC1" w:rsidRPr="00D413AD" w:rsidRDefault="00E95BC1" w:rsidP="00005ECB">
      <w:pPr>
        <w:spacing w:before="120"/>
        <w:jc w:val="both"/>
        <w:rPr>
          <w:rFonts w:ascii="Trebuchet MS" w:eastAsia="Calibri" w:hAnsi="Trebuchet MS" w:cs="Tahoma"/>
          <w:lang w:val="ro-RO"/>
        </w:rPr>
      </w:pPr>
      <w:r w:rsidRPr="00D413AD">
        <w:rPr>
          <w:rFonts w:ascii="Trebuchet MS" w:eastAsia="Calibri" w:hAnsi="Trebuchet MS" w:cs="Tahoma"/>
          <w:lang w:val="ro-RO"/>
        </w:rPr>
        <w:t>pentru schema de compensare pentru consumul de energie electrica și gaze naturale al consumatorilor noncasnici pentru sezonul rece 2021-2022 ( 4,32 mld lei) care reprezintă 33,3% din total subvenții.</w:t>
      </w:r>
    </w:p>
    <w:p w14:paraId="1BB8D3C4" w14:textId="77777777" w:rsidR="00E95BC1" w:rsidRPr="00D413AD" w:rsidRDefault="00E95BC1" w:rsidP="00005ECB">
      <w:pPr>
        <w:spacing w:before="120"/>
        <w:jc w:val="both"/>
        <w:rPr>
          <w:rFonts w:ascii="Trebuchet MS" w:eastAsia="Calibri" w:hAnsi="Trebuchet MS" w:cs="Tahoma"/>
          <w:bCs/>
          <w:lang w:val="ro-RO"/>
        </w:rPr>
      </w:pPr>
      <w:r w:rsidRPr="00D413AD">
        <w:rPr>
          <w:rFonts w:ascii="Trebuchet MS" w:eastAsia="Calibri" w:hAnsi="Trebuchet MS" w:cs="Tahoma"/>
          <w:b/>
          <w:bCs/>
          <w:i/>
          <w:lang w:val="ro-RO"/>
        </w:rPr>
        <w:t>Alte cheltuieli</w:t>
      </w:r>
      <w:r w:rsidRPr="00D413AD">
        <w:rPr>
          <w:rFonts w:ascii="Trebuchet MS" w:eastAsia="Calibri" w:hAnsi="Trebuchet MS" w:cs="Tahoma"/>
          <w:bCs/>
          <w:lang w:val="ro-RO"/>
        </w:rPr>
        <w:t xml:space="preserve">  au fost de 7,3 mld lei, reprezentând în principal, sume aferente titlurilor de plată emise de Autoritatea Națională pentru Restituirea Proprietăților, conform legislației în vigoare, burse pentru elevi și studenți, susținerea cultelor, alte despăgubiri civile.</w:t>
      </w:r>
    </w:p>
    <w:p w14:paraId="1CA0D28F" w14:textId="77777777" w:rsidR="00E95BC1" w:rsidRPr="00D413AD" w:rsidRDefault="00E95BC1" w:rsidP="00005ECB">
      <w:pPr>
        <w:spacing w:before="120"/>
        <w:jc w:val="both"/>
        <w:rPr>
          <w:rFonts w:ascii="Trebuchet MS" w:eastAsia="Calibri" w:hAnsi="Trebuchet MS" w:cs="Tahoma"/>
          <w:bCs/>
          <w:lang w:val="ro-RO"/>
        </w:rPr>
      </w:pPr>
      <w:r w:rsidRPr="00D413AD">
        <w:rPr>
          <w:rFonts w:ascii="Trebuchet MS" w:eastAsia="Calibri" w:hAnsi="Trebuchet MS" w:cs="Tahoma"/>
          <w:b/>
          <w:bCs/>
          <w:i/>
          <w:lang w:val="ro-RO"/>
        </w:rPr>
        <w:t>Cheltuielile privind proiectele finanțate din fonduri externe nerambursabile</w:t>
      </w:r>
      <w:r w:rsidRPr="00D413AD">
        <w:rPr>
          <w:rFonts w:ascii="Trebuchet MS" w:eastAsia="Calibri" w:hAnsi="Trebuchet MS" w:cs="Tahoma"/>
          <w:bCs/>
          <w:lang w:val="ro-RO"/>
        </w:rPr>
        <w:t xml:space="preserve"> (inclusiv subvențiile de la Uniunea Europeană aferente agriculturii) au fost de 36,97 mld lei, cu 37,1% mai mari comparativ cu primele zece luni ale anului precedent.</w:t>
      </w:r>
    </w:p>
    <w:p w14:paraId="60BA6EF2" w14:textId="77777777" w:rsidR="00E95BC1" w:rsidRPr="00D413AD" w:rsidRDefault="00E95BC1" w:rsidP="00005ECB">
      <w:pPr>
        <w:spacing w:before="120"/>
        <w:jc w:val="both"/>
        <w:rPr>
          <w:rFonts w:ascii="Trebuchet MS" w:eastAsia="Calibri" w:hAnsi="Trebuchet MS" w:cs="Tahoma"/>
          <w:color w:val="000000"/>
          <w:lang w:val="ro-RO"/>
        </w:rPr>
      </w:pPr>
      <w:r w:rsidRPr="00D413AD">
        <w:rPr>
          <w:rFonts w:ascii="Trebuchet MS" w:eastAsia="Calibri" w:hAnsi="Trebuchet MS" w:cs="Tahoma"/>
          <w:b/>
          <w:i/>
          <w:color w:val="000000"/>
          <w:lang w:val="ro-RO"/>
        </w:rPr>
        <w:t>Cheltuielile pentru investiții</w:t>
      </w:r>
      <w:r w:rsidRPr="00D413AD">
        <w:rPr>
          <w:rFonts w:ascii="Trebuchet MS" w:eastAsia="Calibri" w:hAnsi="Trebuchet MS" w:cs="Tahoma"/>
          <w:color w:val="000000"/>
          <w:lang w:val="ro-RO"/>
        </w:rPr>
        <w:t xml:space="preserve">, </w:t>
      </w:r>
      <w:r w:rsidRPr="00D413AD">
        <w:rPr>
          <w:rFonts w:ascii="Trebuchet MS" w:eastAsia="Calibri" w:hAnsi="Trebuchet MS" w:cs="Tahoma"/>
          <w:bCs/>
          <w:lang w:val="ro-RO"/>
        </w:rPr>
        <w:t>care includ cheltuielile de capital, precum și cele aferente programelor de dezvoltare finanțate din surse interne și externe, au fost în valoare de 47,56</w:t>
      </w:r>
      <w:r w:rsidRPr="00D413AD">
        <w:rPr>
          <w:rFonts w:ascii="Trebuchet MS" w:eastAsia="Calibri" w:hAnsi="Trebuchet MS" w:cs="Tahoma"/>
          <w:b/>
          <w:bCs/>
          <w:lang w:val="ro-RO"/>
        </w:rPr>
        <w:t xml:space="preserve"> </w:t>
      </w:r>
      <w:r w:rsidRPr="00D413AD">
        <w:rPr>
          <w:rFonts w:ascii="Trebuchet MS" w:eastAsia="Calibri" w:hAnsi="Trebuchet MS" w:cs="Tahoma"/>
          <w:bCs/>
          <w:lang w:val="ro-RO"/>
        </w:rPr>
        <w:t>mld lei,</w:t>
      </w:r>
      <w:r w:rsidRPr="00D413AD">
        <w:rPr>
          <w:rFonts w:ascii="Trebuchet MS" w:eastAsia="Calibri" w:hAnsi="Trebuchet MS" w:cs="Tahoma"/>
          <w:lang w:val="ro-RO"/>
        </w:rPr>
        <w:t xml:space="preserve"> în creștere cu 24,5% comparativ cu aceeași perioadă a anului precedent când au fost în valoare de 38,19 mld lei. De asemenea, se observă o creștere a ponderii investițiilor finanțate din fonduri externe nerambursabile postaderare, acestea reprezentând 57,87% din totalul cheltuielilor pentru investiții. </w:t>
      </w:r>
    </w:p>
    <w:p w14:paraId="6B3F2030" w14:textId="2D23BDC1" w:rsidR="00E95BC1" w:rsidRPr="00D413AD" w:rsidRDefault="00E95BC1" w:rsidP="00005ECB">
      <w:pPr>
        <w:spacing w:before="120"/>
        <w:ind w:left="720"/>
        <w:jc w:val="center"/>
        <w:rPr>
          <w:rFonts w:ascii="Trebuchet MS" w:eastAsia="Calibri" w:hAnsi="Trebuchet MS" w:cs="Tahoma"/>
          <w:color w:val="767171"/>
          <w:lang w:val="ro-RO" w:eastAsia="x-none"/>
        </w:rPr>
      </w:pPr>
      <w:r w:rsidRPr="00D413AD">
        <w:rPr>
          <w:rFonts w:ascii="Trebuchet MS" w:eastAsia="Calibri" w:hAnsi="Trebuchet MS"/>
          <w:noProof/>
        </w:rPr>
        <w:drawing>
          <wp:inline distT="0" distB="0" distL="0" distR="0" wp14:anchorId="1513B0BD" wp14:editId="1DEFD31F">
            <wp:extent cx="4381362" cy="2503998"/>
            <wp:effectExtent l="114300" t="95250" r="114935" b="86995"/>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C2CF50" w14:textId="45375804" w:rsidR="00E95BC1" w:rsidRPr="00D413AD" w:rsidRDefault="00E95BC1" w:rsidP="00005ECB">
      <w:pPr>
        <w:spacing w:before="120"/>
        <w:ind w:left="720"/>
        <w:jc w:val="center"/>
        <w:rPr>
          <w:rFonts w:ascii="Trebuchet MS" w:eastAsia="Calibri" w:hAnsi="Trebuchet MS" w:cs="Tahoma"/>
          <w:b/>
          <w:color w:val="767171"/>
          <w:sz w:val="20"/>
          <w:szCs w:val="20"/>
          <w:lang w:val="ro-RO" w:eastAsia="x-none"/>
        </w:rPr>
      </w:pPr>
      <w:r w:rsidRPr="00D413AD">
        <w:rPr>
          <w:rFonts w:ascii="Trebuchet MS" w:eastAsia="Calibri" w:hAnsi="Trebuchet MS" w:cs="Tahoma"/>
          <w:color w:val="767171"/>
          <w:sz w:val="20"/>
          <w:szCs w:val="20"/>
          <w:lang w:val="ro-RO" w:eastAsia="x-none"/>
        </w:rPr>
        <w:t>Sursa: MF</w:t>
      </w:r>
      <w:r w:rsidRPr="00D413AD">
        <w:rPr>
          <w:rFonts w:ascii="Trebuchet MS" w:eastAsia="Calibri" w:hAnsi="Trebuchet MS" w:cs="Tahoma"/>
          <w:b/>
          <w:color w:val="767171"/>
          <w:sz w:val="20"/>
          <w:szCs w:val="20"/>
          <w:lang w:val="ro-RO" w:eastAsia="x-none"/>
        </w:rPr>
        <w:t xml:space="preserve">       Fig. 5 Structura cheltuielilor de investiții</w:t>
      </w:r>
    </w:p>
    <w:p w14:paraId="507406AB" w14:textId="12B92B9F" w:rsidR="00E95BC1" w:rsidRDefault="00E95BC1" w:rsidP="00005ECB">
      <w:pPr>
        <w:tabs>
          <w:tab w:val="left" w:pos="9639"/>
        </w:tabs>
        <w:spacing w:before="120"/>
        <w:jc w:val="both"/>
        <w:rPr>
          <w:rFonts w:asciiTheme="minorHAnsi" w:eastAsia="Calibri" w:hAnsiTheme="minorHAnsi" w:cstheme="minorHAnsi"/>
          <w:lang w:val="ro-RO"/>
        </w:rPr>
      </w:pPr>
    </w:p>
    <w:p w14:paraId="71B576F3" w14:textId="21621446" w:rsidR="000C373B" w:rsidRPr="00D413AD" w:rsidRDefault="00D979CE" w:rsidP="007F6DED">
      <w:pPr>
        <w:widowControl w:val="0"/>
        <w:shd w:val="clear" w:color="auto" w:fill="9CC2E5" w:themeFill="accent1" w:themeFillTint="99"/>
        <w:tabs>
          <w:tab w:val="left" w:pos="9639"/>
        </w:tabs>
        <w:suppressAutoHyphens/>
        <w:autoSpaceDE w:val="0"/>
        <w:autoSpaceDN w:val="0"/>
        <w:adjustRightInd w:val="0"/>
        <w:spacing w:before="120"/>
        <w:jc w:val="both"/>
        <w:rPr>
          <w:rFonts w:ascii="Trebuchet MS" w:hAnsi="Trebuchet MS" w:cs="Calibri"/>
          <w:b/>
          <w:lang w:val="ro-RO"/>
        </w:rPr>
      </w:pPr>
      <w:r w:rsidRPr="00D413AD">
        <w:rPr>
          <w:rFonts w:ascii="Trebuchet MS" w:hAnsi="Trebuchet MS" w:cs="Calibri"/>
          <w:b/>
          <w:lang w:val="ro-RO"/>
        </w:rPr>
        <w:t xml:space="preserve">3.3 </w:t>
      </w:r>
      <w:r w:rsidR="00B32656" w:rsidRPr="00D413AD">
        <w:rPr>
          <w:rFonts w:ascii="Trebuchet MS" w:hAnsi="Trebuchet MS" w:cs="Calibri"/>
          <w:b/>
          <w:lang w:val="ro-RO"/>
        </w:rPr>
        <w:t>PROGNOZE MACROECONOMICE PE TERMEN MEDIU (2023-2025)</w:t>
      </w:r>
    </w:p>
    <w:p w14:paraId="4D392F6A" w14:textId="51E7B348"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Scenariul </w:t>
      </w:r>
      <w:r w:rsidR="00BA6A95" w:rsidRPr="00D413AD">
        <w:rPr>
          <w:rFonts w:ascii="Trebuchet MS" w:hAnsi="Trebuchet MS" w:cs="Calibri"/>
          <w:lang w:val="ro-RO"/>
        </w:rPr>
        <w:t>evoluției</w:t>
      </w:r>
      <w:r w:rsidRPr="00D413AD">
        <w:rPr>
          <w:rFonts w:ascii="Trebuchet MS" w:hAnsi="Trebuchet MS" w:cs="Calibri"/>
          <w:lang w:val="ro-RO"/>
        </w:rPr>
        <w:t xml:space="preserve"> economiei pentru perioada 2023-2025 se bazează pe investiții, pentru formarea brută de capital fix estimându-se </w:t>
      </w:r>
      <w:r w:rsidR="00BA6A95" w:rsidRPr="00D413AD">
        <w:rPr>
          <w:rFonts w:ascii="Trebuchet MS" w:hAnsi="Trebuchet MS" w:cs="Calibri"/>
          <w:lang w:val="ro-RO"/>
        </w:rPr>
        <w:t>creșteri</w:t>
      </w:r>
      <w:r w:rsidRPr="00D413AD">
        <w:rPr>
          <w:rFonts w:ascii="Trebuchet MS" w:hAnsi="Trebuchet MS" w:cs="Calibri"/>
          <w:lang w:val="ro-RO"/>
        </w:rPr>
        <w:t xml:space="preserve"> superioare consumului final, un rol important avându-l atragerea </w:t>
      </w:r>
      <w:r w:rsidR="00BA6A95" w:rsidRPr="00D413AD">
        <w:rPr>
          <w:rFonts w:ascii="Trebuchet MS" w:hAnsi="Trebuchet MS" w:cs="Calibri"/>
          <w:lang w:val="ro-RO"/>
        </w:rPr>
        <w:t>și</w:t>
      </w:r>
      <w:r w:rsidRPr="00D413AD">
        <w:rPr>
          <w:rFonts w:ascii="Trebuchet MS" w:hAnsi="Trebuchet MS" w:cs="Calibri"/>
          <w:lang w:val="ro-RO"/>
        </w:rPr>
        <w:t xml:space="preserve"> utilizarea cât mai bună a fondurilor din PNRR.</w:t>
      </w:r>
    </w:p>
    <w:p w14:paraId="25DCC4B5" w14:textId="6A58ABC9" w:rsidR="00A17843" w:rsidRDefault="00A17843" w:rsidP="00005ECB">
      <w:pPr>
        <w:spacing w:before="120"/>
        <w:ind w:right="46"/>
        <w:jc w:val="both"/>
        <w:rPr>
          <w:rFonts w:ascii="Trebuchet MS" w:hAnsi="Trebuchet MS" w:cs="Calibri"/>
          <w:lang w:val="ro-RO"/>
        </w:rPr>
      </w:pPr>
      <w:r w:rsidRPr="00D413AD">
        <w:rPr>
          <w:rFonts w:ascii="Trebuchet MS" w:hAnsi="Trebuchet MS" w:cs="Calibri"/>
          <w:lang w:val="ro-RO"/>
        </w:rPr>
        <w:lastRenderedPageBreak/>
        <w:t xml:space="preserve">Conform prognozei de toamnă 2022, produsul intern brut va avansa cu 2,8% în anul 2023, pe fondul încetinirii </w:t>
      </w:r>
      <w:r w:rsidR="00BA6A95" w:rsidRPr="00D413AD">
        <w:rPr>
          <w:rFonts w:ascii="Trebuchet MS" w:hAnsi="Trebuchet MS" w:cs="Calibri"/>
          <w:lang w:val="ro-RO"/>
        </w:rPr>
        <w:t>activității</w:t>
      </w:r>
      <w:r w:rsidRPr="00D413AD">
        <w:rPr>
          <w:rFonts w:ascii="Trebuchet MS" w:hAnsi="Trebuchet MS" w:cs="Calibri"/>
          <w:lang w:val="ro-RO"/>
        </w:rPr>
        <w:t xml:space="preserve"> în principalele economii partenere. În perioada 2023 - 2025 ritmul mediu anual de creștere este estimat la 4,2% fiind </w:t>
      </w:r>
      <w:r w:rsidR="00BA6A95" w:rsidRPr="00D413AD">
        <w:rPr>
          <w:rFonts w:ascii="Trebuchet MS" w:hAnsi="Trebuchet MS" w:cs="Calibri"/>
          <w:lang w:val="ro-RO"/>
        </w:rPr>
        <w:t>susținut</w:t>
      </w:r>
      <w:r w:rsidRPr="00D413AD">
        <w:rPr>
          <w:rFonts w:ascii="Trebuchet MS" w:hAnsi="Trebuchet MS" w:cs="Calibri"/>
          <w:lang w:val="ro-RO"/>
        </w:rPr>
        <w:t xml:space="preserve"> de un aport semnificativ al sectorului </w:t>
      </w:r>
      <w:r w:rsidR="00BA6A95" w:rsidRPr="00D413AD">
        <w:rPr>
          <w:rFonts w:ascii="Trebuchet MS" w:hAnsi="Trebuchet MS" w:cs="Calibri"/>
          <w:lang w:val="ro-RO"/>
        </w:rPr>
        <w:t>construcții</w:t>
      </w:r>
      <w:r w:rsidRPr="00D413AD">
        <w:rPr>
          <w:rFonts w:ascii="Trebuchet MS" w:hAnsi="Trebuchet MS" w:cs="Calibri"/>
          <w:lang w:val="ro-RO"/>
        </w:rPr>
        <w:t xml:space="preserve">, accentul fiind pe atragerea </w:t>
      </w:r>
      <w:r w:rsidR="00BA6A95" w:rsidRPr="00D413AD">
        <w:rPr>
          <w:rFonts w:ascii="Trebuchet MS" w:hAnsi="Trebuchet MS" w:cs="Calibri"/>
          <w:lang w:val="ro-RO"/>
        </w:rPr>
        <w:t>și</w:t>
      </w:r>
      <w:r w:rsidRPr="00D413AD">
        <w:rPr>
          <w:rFonts w:ascii="Trebuchet MS" w:hAnsi="Trebuchet MS" w:cs="Calibri"/>
          <w:lang w:val="ro-RO"/>
        </w:rPr>
        <w:t xml:space="preserve"> utilizarea cât mai eficientă a fondurilor din PNRR. În ceea ce </w:t>
      </w:r>
      <w:r w:rsidR="00BA6A95" w:rsidRPr="00D413AD">
        <w:rPr>
          <w:rFonts w:ascii="Trebuchet MS" w:hAnsi="Trebuchet MS" w:cs="Calibri"/>
          <w:lang w:val="ro-RO"/>
        </w:rPr>
        <w:t>privește</w:t>
      </w:r>
      <w:r w:rsidRPr="00D413AD">
        <w:rPr>
          <w:rFonts w:ascii="Trebuchet MS" w:hAnsi="Trebuchet MS" w:cs="Calibri"/>
          <w:lang w:val="ro-RO"/>
        </w:rPr>
        <w:t xml:space="preserve"> serviciile </w:t>
      </w:r>
      <w:r w:rsidR="00BA6A95" w:rsidRPr="00D413AD">
        <w:rPr>
          <w:rFonts w:ascii="Trebuchet MS" w:hAnsi="Trebuchet MS" w:cs="Calibri"/>
          <w:lang w:val="ro-RO"/>
        </w:rPr>
        <w:t>și</w:t>
      </w:r>
      <w:r w:rsidRPr="00D413AD">
        <w:rPr>
          <w:rFonts w:ascii="Trebuchet MS" w:hAnsi="Trebuchet MS" w:cs="Calibri"/>
          <w:lang w:val="ro-RO"/>
        </w:rPr>
        <w:t xml:space="preserve"> industria, se are în vedere dezvoltarea acelor activități cu un plus de valoare adăugată inovativă.</w:t>
      </w:r>
    </w:p>
    <w:p w14:paraId="66C326EB" w14:textId="77777777" w:rsidR="00E32BFF" w:rsidRPr="00D413AD" w:rsidRDefault="00E32BFF" w:rsidP="00005ECB">
      <w:pPr>
        <w:spacing w:before="120"/>
        <w:ind w:right="46"/>
        <w:jc w:val="both"/>
        <w:rPr>
          <w:rFonts w:ascii="Trebuchet MS" w:hAnsi="Trebuchet MS" w:cs="Calibri"/>
          <w:lang w:val="ro-RO"/>
        </w:rPr>
      </w:pPr>
    </w:p>
    <w:tbl>
      <w:tblPr>
        <w:tblW w:w="9078" w:type="dxa"/>
        <w:jc w:val="center"/>
        <w:tblBorders>
          <w:top w:val="single" w:sz="24" w:space="0" w:color="auto"/>
          <w:left w:val="single" w:sz="4" w:space="0" w:color="auto"/>
          <w:bottom w:val="single" w:sz="24" w:space="0" w:color="auto"/>
          <w:right w:val="single" w:sz="4" w:space="0" w:color="auto"/>
        </w:tblBorders>
        <w:tblLayout w:type="fixed"/>
        <w:tblLook w:val="01E0" w:firstRow="1" w:lastRow="1" w:firstColumn="1" w:lastColumn="1" w:noHBand="0" w:noVBand="0"/>
      </w:tblPr>
      <w:tblGrid>
        <w:gridCol w:w="5670"/>
        <w:gridCol w:w="1134"/>
        <w:gridCol w:w="1134"/>
        <w:gridCol w:w="1134"/>
        <w:gridCol w:w="6"/>
      </w:tblGrid>
      <w:tr w:rsidR="00A17843" w:rsidRPr="00D413AD" w14:paraId="26960202" w14:textId="77777777" w:rsidTr="007F6DED">
        <w:trPr>
          <w:gridAfter w:val="1"/>
          <w:wAfter w:w="6" w:type="dxa"/>
          <w:trHeight w:val="19"/>
          <w:tblHeader/>
          <w:jc w:val="center"/>
        </w:trPr>
        <w:tc>
          <w:tcPr>
            <w:tcW w:w="5670" w:type="dxa"/>
            <w:tcBorders>
              <w:top w:val="single" w:sz="2" w:space="0" w:color="333399"/>
              <w:left w:val="nil"/>
              <w:bottom w:val="single" w:sz="4" w:space="0" w:color="333399"/>
            </w:tcBorders>
            <w:shd w:val="clear" w:color="auto" w:fill="9CC2E5" w:themeFill="accent1" w:themeFillTint="99"/>
            <w:vAlign w:val="center"/>
          </w:tcPr>
          <w:p w14:paraId="5AA05247" w14:textId="77777777" w:rsidR="00A17843" w:rsidRPr="00D413AD" w:rsidRDefault="00A17843" w:rsidP="009B5330">
            <w:pPr>
              <w:tabs>
                <w:tab w:val="left" w:pos="9639"/>
              </w:tabs>
              <w:spacing w:before="120"/>
              <w:jc w:val="both"/>
              <w:outlineLvl w:val="1"/>
              <w:rPr>
                <w:rFonts w:ascii="Trebuchet MS" w:hAnsi="Trebuchet MS" w:cs="Calibri"/>
                <w:b/>
                <w:bCs/>
                <w:sz w:val="20"/>
                <w:szCs w:val="20"/>
                <w:lang w:val="ro-RO"/>
              </w:rPr>
            </w:pPr>
            <w:r w:rsidRPr="00D413AD">
              <w:rPr>
                <w:rFonts w:ascii="Trebuchet MS" w:hAnsi="Trebuchet MS" w:cs="Calibri"/>
                <w:b/>
                <w:bCs/>
                <w:sz w:val="20"/>
                <w:szCs w:val="20"/>
                <w:lang w:val="ro-RO"/>
              </w:rPr>
              <w:t>Creșterea economică</w:t>
            </w:r>
          </w:p>
        </w:tc>
        <w:tc>
          <w:tcPr>
            <w:tcW w:w="1134" w:type="dxa"/>
            <w:tcBorders>
              <w:top w:val="single" w:sz="2" w:space="0" w:color="333399"/>
              <w:bottom w:val="single" w:sz="4" w:space="0" w:color="333399"/>
            </w:tcBorders>
            <w:shd w:val="clear" w:color="auto" w:fill="9CC2E5" w:themeFill="accent1" w:themeFillTint="99"/>
            <w:vAlign w:val="center"/>
          </w:tcPr>
          <w:p w14:paraId="5381538B" w14:textId="77777777" w:rsidR="00A17843" w:rsidRPr="00D413AD" w:rsidRDefault="00A17843" w:rsidP="009B5330">
            <w:pPr>
              <w:tabs>
                <w:tab w:val="left" w:pos="9639"/>
              </w:tabs>
              <w:spacing w:before="120"/>
              <w:jc w:val="center"/>
              <w:outlineLvl w:val="1"/>
              <w:rPr>
                <w:rFonts w:ascii="Trebuchet MS" w:hAnsi="Trebuchet MS" w:cs="Calibri"/>
                <w:b/>
                <w:bCs/>
                <w:sz w:val="20"/>
                <w:szCs w:val="20"/>
                <w:lang w:val="ro-RO"/>
              </w:rPr>
            </w:pPr>
            <w:r w:rsidRPr="00D413AD">
              <w:rPr>
                <w:rFonts w:ascii="Trebuchet MS" w:hAnsi="Trebuchet MS" w:cs="Calibri"/>
                <w:b/>
                <w:bCs/>
                <w:sz w:val="20"/>
                <w:szCs w:val="20"/>
                <w:lang w:val="ro-RO"/>
              </w:rPr>
              <w:t>2023</w:t>
            </w:r>
          </w:p>
        </w:tc>
        <w:tc>
          <w:tcPr>
            <w:tcW w:w="1134" w:type="dxa"/>
            <w:tcBorders>
              <w:top w:val="single" w:sz="2" w:space="0" w:color="333399"/>
              <w:bottom w:val="single" w:sz="4" w:space="0" w:color="333399"/>
            </w:tcBorders>
            <w:shd w:val="clear" w:color="auto" w:fill="9CC2E5" w:themeFill="accent1" w:themeFillTint="99"/>
            <w:vAlign w:val="center"/>
          </w:tcPr>
          <w:p w14:paraId="236EEEF6" w14:textId="77777777" w:rsidR="00A17843" w:rsidRPr="00D413AD" w:rsidRDefault="00A17843" w:rsidP="009B5330">
            <w:pPr>
              <w:tabs>
                <w:tab w:val="left" w:pos="9639"/>
              </w:tabs>
              <w:spacing w:before="120"/>
              <w:jc w:val="center"/>
              <w:outlineLvl w:val="1"/>
              <w:rPr>
                <w:rFonts w:ascii="Trebuchet MS" w:hAnsi="Trebuchet MS" w:cs="Calibri"/>
                <w:b/>
                <w:bCs/>
                <w:sz w:val="20"/>
                <w:szCs w:val="20"/>
                <w:lang w:val="ro-RO"/>
              </w:rPr>
            </w:pPr>
            <w:r w:rsidRPr="00D413AD">
              <w:rPr>
                <w:rFonts w:ascii="Trebuchet MS" w:hAnsi="Trebuchet MS" w:cs="Calibri"/>
                <w:b/>
                <w:bCs/>
                <w:sz w:val="20"/>
                <w:szCs w:val="20"/>
                <w:lang w:val="ro-RO"/>
              </w:rPr>
              <w:t>2024</w:t>
            </w:r>
          </w:p>
        </w:tc>
        <w:tc>
          <w:tcPr>
            <w:tcW w:w="1134" w:type="dxa"/>
            <w:tcBorders>
              <w:top w:val="single" w:sz="2" w:space="0" w:color="333399"/>
              <w:bottom w:val="single" w:sz="4" w:space="0" w:color="333399"/>
              <w:right w:val="nil"/>
            </w:tcBorders>
            <w:shd w:val="clear" w:color="auto" w:fill="9CC2E5" w:themeFill="accent1" w:themeFillTint="99"/>
            <w:vAlign w:val="center"/>
          </w:tcPr>
          <w:p w14:paraId="71D229AF" w14:textId="77777777" w:rsidR="00A17843" w:rsidRPr="00D413AD" w:rsidRDefault="00A17843" w:rsidP="009B5330">
            <w:pPr>
              <w:tabs>
                <w:tab w:val="left" w:pos="9639"/>
              </w:tabs>
              <w:spacing w:before="120"/>
              <w:jc w:val="center"/>
              <w:outlineLvl w:val="1"/>
              <w:rPr>
                <w:rFonts w:ascii="Trebuchet MS" w:hAnsi="Trebuchet MS" w:cs="Calibri"/>
                <w:b/>
                <w:bCs/>
                <w:sz w:val="20"/>
                <w:szCs w:val="20"/>
                <w:lang w:val="ro-RO"/>
              </w:rPr>
            </w:pPr>
            <w:r w:rsidRPr="00D413AD">
              <w:rPr>
                <w:rFonts w:ascii="Trebuchet MS" w:hAnsi="Trebuchet MS" w:cs="Calibri"/>
                <w:b/>
                <w:bCs/>
                <w:sz w:val="20"/>
                <w:szCs w:val="20"/>
                <w:lang w:val="ro-RO"/>
              </w:rPr>
              <w:t>2025</w:t>
            </w:r>
          </w:p>
        </w:tc>
      </w:tr>
      <w:tr w:rsidR="00A17843" w:rsidRPr="00D413AD" w14:paraId="6648ABF9" w14:textId="77777777" w:rsidTr="007F6DED">
        <w:trPr>
          <w:trHeight w:val="19"/>
          <w:jc w:val="center"/>
        </w:trPr>
        <w:tc>
          <w:tcPr>
            <w:tcW w:w="9078" w:type="dxa"/>
            <w:gridSpan w:val="5"/>
            <w:tcBorders>
              <w:top w:val="single" w:sz="4" w:space="0" w:color="333399"/>
              <w:left w:val="nil"/>
              <w:bottom w:val="single" w:sz="4" w:space="0" w:color="auto"/>
              <w:right w:val="nil"/>
            </w:tcBorders>
            <w:shd w:val="clear" w:color="auto" w:fill="9CC2E5" w:themeFill="accent1" w:themeFillTint="99"/>
            <w:vAlign w:val="center"/>
          </w:tcPr>
          <w:p w14:paraId="63D7BBB3" w14:textId="77777777" w:rsidR="00A17843" w:rsidRPr="00D413AD" w:rsidRDefault="00A17843" w:rsidP="009B5330">
            <w:pPr>
              <w:tabs>
                <w:tab w:val="left" w:pos="9639"/>
              </w:tabs>
              <w:spacing w:before="120"/>
              <w:jc w:val="both"/>
              <w:outlineLvl w:val="1"/>
              <w:rPr>
                <w:rFonts w:ascii="Trebuchet MS" w:hAnsi="Trebuchet MS" w:cs="Calibri"/>
                <w:b/>
                <w:bCs/>
                <w:sz w:val="20"/>
                <w:szCs w:val="20"/>
                <w:lang w:val="ro-RO"/>
              </w:rPr>
            </w:pPr>
            <w:r w:rsidRPr="00D413AD">
              <w:rPr>
                <w:rFonts w:ascii="Trebuchet MS" w:hAnsi="Trebuchet MS" w:cs="Calibri"/>
                <w:b/>
                <w:bCs/>
                <w:sz w:val="20"/>
                <w:szCs w:val="20"/>
                <w:lang w:val="ro-RO"/>
              </w:rPr>
              <w:t>Modificări procentuale anuale</w:t>
            </w:r>
          </w:p>
        </w:tc>
      </w:tr>
      <w:tr w:rsidR="00A17843" w:rsidRPr="00D413AD" w14:paraId="7DD45A48" w14:textId="77777777" w:rsidTr="009B5330">
        <w:trPr>
          <w:gridAfter w:val="1"/>
          <w:wAfter w:w="6" w:type="dxa"/>
          <w:trHeight w:val="19"/>
          <w:jc w:val="center"/>
        </w:trPr>
        <w:tc>
          <w:tcPr>
            <w:tcW w:w="5670" w:type="dxa"/>
            <w:tcBorders>
              <w:top w:val="single" w:sz="4" w:space="0" w:color="auto"/>
              <w:left w:val="nil"/>
              <w:bottom w:val="nil"/>
              <w:right w:val="nil"/>
            </w:tcBorders>
            <w:vAlign w:val="center"/>
          </w:tcPr>
          <w:p w14:paraId="0CFA6985"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PIB real</w:t>
            </w:r>
          </w:p>
        </w:tc>
        <w:tc>
          <w:tcPr>
            <w:tcW w:w="1134" w:type="dxa"/>
            <w:tcBorders>
              <w:top w:val="single" w:sz="4" w:space="0" w:color="auto"/>
              <w:left w:val="nil"/>
              <w:bottom w:val="nil"/>
              <w:right w:val="nil"/>
            </w:tcBorders>
            <w:vAlign w:val="center"/>
          </w:tcPr>
          <w:p w14:paraId="7DAEC2AB"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2,8</w:t>
            </w:r>
          </w:p>
        </w:tc>
        <w:tc>
          <w:tcPr>
            <w:tcW w:w="1134" w:type="dxa"/>
            <w:tcBorders>
              <w:top w:val="single" w:sz="4" w:space="0" w:color="auto"/>
              <w:left w:val="nil"/>
              <w:bottom w:val="nil"/>
              <w:right w:val="nil"/>
            </w:tcBorders>
            <w:vAlign w:val="center"/>
          </w:tcPr>
          <w:p w14:paraId="346F1288"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4,8</w:t>
            </w:r>
          </w:p>
        </w:tc>
        <w:tc>
          <w:tcPr>
            <w:tcW w:w="1134" w:type="dxa"/>
            <w:tcBorders>
              <w:top w:val="single" w:sz="4" w:space="0" w:color="auto"/>
              <w:left w:val="nil"/>
              <w:bottom w:val="nil"/>
              <w:right w:val="nil"/>
            </w:tcBorders>
            <w:vAlign w:val="center"/>
          </w:tcPr>
          <w:p w14:paraId="2426C15A"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5,0</w:t>
            </w:r>
          </w:p>
        </w:tc>
      </w:tr>
      <w:tr w:rsidR="00A17843" w:rsidRPr="00D413AD" w14:paraId="64AFC391" w14:textId="77777777" w:rsidTr="009B5330">
        <w:trPr>
          <w:gridAfter w:val="1"/>
          <w:wAfter w:w="6" w:type="dxa"/>
          <w:trHeight w:val="19"/>
          <w:jc w:val="center"/>
        </w:trPr>
        <w:tc>
          <w:tcPr>
            <w:tcW w:w="5670" w:type="dxa"/>
            <w:tcBorders>
              <w:top w:val="nil"/>
              <w:left w:val="nil"/>
              <w:bottom w:val="single" w:sz="4" w:space="0" w:color="auto"/>
              <w:right w:val="nil"/>
            </w:tcBorders>
            <w:vAlign w:val="center"/>
          </w:tcPr>
          <w:p w14:paraId="56986C06"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PIB nominal</w:t>
            </w:r>
          </w:p>
        </w:tc>
        <w:tc>
          <w:tcPr>
            <w:tcW w:w="1134" w:type="dxa"/>
            <w:tcBorders>
              <w:top w:val="nil"/>
              <w:left w:val="nil"/>
              <w:bottom w:val="single" w:sz="4" w:space="0" w:color="auto"/>
              <w:right w:val="nil"/>
            </w:tcBorders>
            <w:vAlign w:val="bottom"/>
          </w:tcPr>
          <w:p w14:paraId="3075035D"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11,2</w:t>
            </w:r>
          </w:p>
        </w:tc>
        <w:tc>
          <w:tcPr>
            <w:tcW w:w="1134" w:type="dxa"/>
            <w:tcBorders>
              <w:top w:val="nil"/>
              <w:left w:val="nil"/>
              <w:bottom w:val="single" w:sz="4" w:space="0" w:color="auto"/>
              <w:right w:val="nil"/>
            </w:tcBorders>
            <w:vAlign w:val="bottom"/>
          </w:tcPr>
          <w:p w14:paraId="140ED0D1"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10,4</w:t>
            </w:r>
          </w:p>
        </w:tc>
        <w:tc>
          <w:tcPr>
            <w:tcW w:w="1134" w:type="dxa"/>
            <w:tcBorders>
              <w:top w:val="nil"/>
              <w:left w:val="nil"/>
              <w:bottom w:val="single" w:sz="4" w:space="0" w:color="auto"/>
              <w:right w:val="nil"/>
            </w:tcBorders>
            <w:vAlign w:val="bottom"/>
          </w:tcPr>
          <w:p w14:paraId="176DA716"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8,4</w:t>
            </w:r>
          </w:p>
        </w:tc>
      </w:tr>
      <w:tr w:rsidR="00A17843" w:rsidRPr="00D413AD" w14:paraId="6A488E76" w14:textId="77777777" w:rsidTr="007F6DED">
        <w:trPr>
          <w:trHeight w:val="19"/>
          <w:jc w:val="center"/>
        </w:trPr>
        <w:tc>
          <w:tcPr>
            <w:tcW w:w="9078" w:type="dxa"/>
            <w:gridSpan w:val="5"/>
            <w:tcBorders>
              <w:top w:val="single" w:sz="4" w:space="0" w:color="auto"/>
              <w:left w:val="nil"/>
              <w:bottom w:val="single" w:sz="4" w:space="0" w:color="auto"/>
              <w:right w:val="nil"/>
            </w:tcBorders>
            <w:shd w:val="clear" w:color="auto" w:fill="9CC2E5" w:themeFill="accent1" w:themeFillTint="99"/>
            <w:vAlign w:val="center"/>
          </w:tcPr>
          <w:p w14:paraId="45EE83F1"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Componentele PIB-ului real</w:t>
            </w:r>
          </w:p>
        </w:tc>
      </w:tr>
      <w:tr w:rsidR="00A17843" w:rsidRPr="00D413AD" w14:paraId="5C072E24" w14:textId="77777777" w:rsidTr="009B5330">
        <w:trPr>
          <w:gridAfter w:val="1"/>
          <w:wAfter w:w="6" w:type="dxa"/>
          <w:trHeight w:val="19"/>
          <w:jc w:val="center"/>
        </w:trPr>
        <w:tc>
          <w:tcPr>
            <w:tcW w:w="5670" w:type="dxa"/>
            <w:tcBorders>
              <w:top w:val="single" w:sz="4" w:space="0" w:color="auto"/>
              <w:left w:val="nil"/>
              <w:bottom w:val="nil"/>
              <w:right w:val="nil"/>
            </w:tcBorders>
            <w:vAlign w:val="center"/>
          </w:tcPr>
          <w:p w14:paraId="7C8E43DE"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Cererea internă, din care:</w:t>
            </w:r>
          </w:p>
        </w:tc>
        <w:tc>
          <w:tcPr>
            <w:tcW w:w="1134" w:type="dxa"/>
            <w:tcBorders>
              <w:top w:val="single" w:sz="4" w:space="0" w:color="auto"/>
              <w:left w:val="nil"/>
              <w:bottom w:val="nil"/>
              <w:right w:val="nil"/>
            </w:tcBorders>
            <w:vAlign w:val="center"/>
          </w:tcPr>
          <w:p w14:paraId="78CE9747"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3,3</w:t>
            </w:r>
          </w:p>
        </w:tc>
        <w:tc>
          <w:tcPr>
            <w:tcW w:w="1134" w:type="dxa"/>
            <w:tcBorders>
              <w:top w:val="single" w:sz="4" w:space="0" w:color="auto"/>
              <w:left w:val="nil"/>
              <w:bottom w:val="nil"/>
              <w:right w:val="nil"/>
            </w:tcBorders>
            <w:vAlign w:val="center"/>
          </w:tcPr>
          <w:p w14:paraId="288E73E8"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5,1</w:t>
            </w:r>
          </w:p>
        </w:tc>
        <w:tc>
          <w:tcPr>
            <w:tcW w:w="1134" w:type="dxa"/>
            <w:tcBorders>
              <w:top w:val="single" w:sz="4" w:space="0" w:color="auto"/>
              <w:left w:val="nil"/>
              <w:bottom w:val="nil"/>
              <w:right w:val="nil"/>
            </w:tcBorders>
            <w:vAlign w:val="center"/>
          </w:tcPr>
          <w:p w14:paraId="7C016185"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5,3</w:t>
            </w:r>
          </w:p>
        </w:tc>
      </w:tr>
      <w:tr w:rsidR="00A17843" w:rsidRPr="00D413AD" w14:paraId="2097BF99" w14:textId="77777777" w:rsidTr="009B5330">
        <w:trPr>
          <w:gridAfter w:val="1"/>
          <w:wAfter w:w="6" w:type="dxa"/>
          <w:trHeight w:val="19"/>
          <w:jc w:val="center"/>
        </w:trPr>
        <w:tc>
          <w:tcPr>
            <w:tcW w:w="5670" w:type="dxa"/>
            <w:tcBorders>
              <w:top w:val="nil"/>
              <w:left w:val="nil"/>
              <w:bottom w:val="nil"/>
              <w:right w:val="nil"/>
            </w:tcBorders>
            <w:vAlign w:val="center"/>
          </w:tcPr>
          <w:p w14:paraId="1A81FA9D"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 xml:space="preserve">   Consumul final</w:t>
            </w:r>
          </w:p>
        </w:tc>
        <w:tc>
          <w:tcPr>
            <w:tcW w:w="1134" w:type="dxa"/>
            <w:tcBorders>
              <w:top w:val="nil"/>
              <w:left w:val="nil"/>
              <w:bottom w:val="nil"/>
              <w:right w:val="nil"/>
            </w:tcBorders>
            <w:vAlign w:val="bottom"/>
          </w:tcPr>
          <w:p w14:paraId="07782338" w14:textId="77777777" w:rsidR="00A17843" w:rsidRPr="00D413AD" w:rsidRDefault="00A17843" w:rsidP="009B5330">
            <w:pPr>
              <w:jc w:val="center"/>
              <w:rPr>
                <w:rFonts w:ascii="Trebuchet MS" w:hAnsi="Trebuchet MS" w:cs="Calibri"/>
                <w:bCs/>
                <w:sz w:val="20"/>
                <w:szCs w:val="20"/>
                <w:lang w:val="ro-RO"/>
              </w:rPr>
            </w:pPr>
            <w:r w:rsidRPr="00D413AD">
              <w:rPr>
                <w:rFonts w:ascii="Trebuchet MS" w:hAnsi="Trebuchet MS" w:cs="Calibri"/>
                <w:bCs/>
                <w:sz w:val="20"/>
                <w:szCs w:val="20"/>
                <w:lang w:val="ro-RO"/>
              </w:rPr>
              <w:t>2,4</w:t>
            </w:r>
          </w:p>
        </w:tc>
        <w:tc>
          <w:tcPr>
            <w:tcW w:w="1134" w:type="dxa"/>
            <w:tcBorders>
              <w:top w:val="nil"/>
              <w:left w:val="nil"/>
              <w:bottom w:val="nil"/>
              <w:right w:val="nil"/>
            </w:tcBorders>
            <w:vAlign w:val="bottom"/>
          </w:tcPr>
          <w:p w14:paraId="26EBC814" w14:textId="77777777" w:rsidR="00A17843" w:rsidRPr="00D413AD" w:rsidRDefault="00A17843" w:rsidP="009B5330">
            <w:pPr>
              <w:jc w:val="center"/>
              <w:rPr>
                <w:rFonts w:ascii="Trebuchet MS" w:hAnsi="Trebuchet MS" w:cs="Calibri"/>
                <w:bCs/>
                <w:sz w:val="20"/>
                <w:szCs w:val="20"/>
                <w:lang w:val="ro-RO"/>
              </w:rPr>
            </w:pPr>
            <w:r w:rsidRPr="00D413AD">
              <w:rPr>
                <w:rFonts w:ascii="Trebuchet MS" w:hAnsi="Trebuchet MS" w:cs="Calibri"/>
                <w:bCs/>
                <w:sz w:val="20"/>
                <w:szCs w:val="20"/>
                <w:lang w:val="ro-RO"/>
              </w:rPr>
              <w:t>4,4</w:t>
            </w:r>
          </w:p>
        </w:tc>
        <w:tc>
          <w:tcPr>
            <w:tcW w:w="1134" w:type="dxa"/>
            <w:tcBorders>
              <w:top w:val="nil"/>
              <w:left w:val="nil"/>
              <w:bottom w:val="nil"/>
              <w:right w:val="nil"/>
            </w:tcBorders>
            <w:vAlign w:val="bottom"/>
          </w:tcPr>
          <w:p w14:paraId="3E676B9A" w14:textId="77777777" w:rsidR="00A17843" w:rsidRPr="00D413AD" w:rsidRDefault="00A17843" w:rsidP="009B5330">
            <w:pPr>
              <w:jc w:val="center"/>
              <w:rPr>
                <w:rFonts w:ascii="Trebuchet MS" w:hAnsi="Trebuchet MS" w:cs="Calibri"/>
                <w:bCs/>
                <w:sz w:val="20"/>
                <w:szCs w:val="20"/>
                <w:lang w:val="ro-RO"/>
              </w:rPr>
            </w:pPr>
            <w:r w:rsidRPr="00D413AD">
              <w:rPr>
                <w:rFonts w:ascii="Trebuchet MS" w:hAnsi="Trebuchet MS" w:cs="Calibri"/>
                <w:bCs/>
                <w:sz w:val="20"/>
                <w:szCs w:val="20"/>
                <w:lang w:val="ro-RO"/>
              </w:rPr>
              <w:t>4,3</w:t>
            </w:r>
          </w:p>
        </w:tc>
      </w:tr>
      <w:tr w:rsidR="00A17843" w:rsidRPr="00D413AD" w14:paraId="65DE9172" w14:textId="77777777" w:rsidTr="009B5330">
        <w:trPr>
          <w:gridAfter w:val="1"/>
          <w:wAfter w:w="6" w:type="dxa"/>
          <w:trHeight w:val="19"/>
          <w:jc w:val="center"/>
        </w:trPr>
        <w:tc>
          <w:tcPr>
            <w:tcW w:w="5670" w:type="dxa"/>
            <w:tcBorders>
              <w:top w:val="nil"/>
              <w:left w:val="nil"/>
              <w:bottom w:val="nil"/>
              <w:right w:val="nil"/>
            </w:tcBorders>
            <w:vAlign w:val="center"/>
          </w:tcPr>
          <w:p w14:paraId="789E2373"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 xml:space="preserve">      - Cheltuielile cu consumul privat</w:t>
            </w:r>
          </w:p>
        </w:tc>
        <w:tc>
          <w:tcPr>
            <w:tcW w:w="1134" w:type="dxa"/>
            <w:tcBorders>
              <w:top w:val="nil"/>
              <w:left w:val="nil"/>
              <w:bottom w:val="nil"/>
              <w:right w:val="nil"/>
            </w:tcBorders>
            <w:vAlign w:val="bottom"/>
          </w:tcPr>
          <w:p w14:paraId="65C2EEEE"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2,7</w:t>
            </w:r>
          </w:p>
        </w:tc>
        <w:tc>
          <w:tcPr>
            <w:tcW w:w="1134" w:type="dxa"/>
            <w:tcBorders>
              <w:top w:val="nil"/>
              <w:left w:val="nil"/>
              <w:bottom w:val="nil"/>
              <w:right w:val="nil"/>
            </w:tcBorders>
            <w:vAlign w:val="bottom"/>
          </w:tcPr>
          <w:p w14:paraId="02551FEB"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4,8</w:t>
            </w:r>
          </w:p>
        </w:tc>
        <w:tc>
          <w:tcPr>
            <w:tcW w:w="1134" w:type="dxa"/>
            <w:tcBorders>
              <w:top w:val="nil"/>
              <w:left w:val="nil"/>
              <w:bottom w:val="nil"/>
              <w:right w:val="nil"/>
            </w:tcBorders>
            <w:vAlign w:val="bottom"/>
          </w:tcPr>
          <w:p w14:paraId="16B62CBA"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4,9</w:t>
            </w:r>
          </w:p>
        </w:tc>
      </w:tr>
      <w:tr w:rsidR="00A17843" w:rsidRPr="00D413AD" w14:paraId="6345D666" w14:textId="77777777" w:rsidTr="009B5330">
        <w:trPr>
          <w:gridAfter w:val="1"/>
          <w:wAfter w:w="6" w:type="dxa"/>
          <w:trHeight w:val="19"/>
          <w:jc w:val="center"/>
        </w:trPr>
        <w:tc>
          <w:tcPr>
            <w:tcW w:w="5670" w:type="dxa"/>
            <w:tcBorders>
              <w:top w:val="nil"/>
              <w:left w:val="nil"/>
              <w:bottom w:val="nil"/>
              <w:right w:val="nil"/>
            </w:tcBorders>
            <w:vAlign w:val="center"/>
          </w:tcPr>
          <w:p w14:paraId="267EA3E6" w14:textId="77777777" w:rsidR="00A17843" w:rsidRPr="00D413AD" w:rsidRDefault="00A17843" w:rsidP="009B5330">
            <w:pPr>
              <w:tabs>
                <w:tab w:val="left" w:pos="9639"/>
              </w:tabs>
              <w:spacing w:before="120"/>
              <w:ind w:hanging="595"/>
              <w:jc w:val="both"/>
              <w:rPr>
                <w:rFonts w:ascii="Trebuchet MS" w:hAnsi="Trebuchet MS" w:cs="Calibri"/>
                <w:sz w:val="20"/>
                <w:szCs w:val="20"/>
                <w:lang w:val="ro-RO"/>
              </w:rPr>
            </w:pPr>
            <w:r w:rsidRPr="00D413AD">
              <w:rPr>
                <w:rFonts w:ascii="Trebuchet MS" w:hAnsi="Trebuchet MS" w:cs="Calibri"/>
                <w:sz w:val="20"/>
                <w:szCs w:val="20"/>
                <w:lang w:val="ro-RO"/>
              </w:rPr>
              <w:t xml:space="preserve">      -       - Cheltuielile cu consumul guvernamental</w:t>
            </w:r>
          </w:p>
        </w:tc>
        <w:tc>
          <w:tcPr>
            <w:tcW w:w="1134" w:type="dxa"/>
            <w:tcBorders>
              <w:top w:val="nil"/>
              <w:left w:val="nil"/>
              <w:bottom w:val="nil"/>
              <w:right w:val="nil"/>
            </w:tcBorders>
            <w:vAlign w:val="bottom"/>
          </w:tcPr>
          <w:p w14:paraId="63626E18"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1,2</w:t>
            </w:r>
          </w:p>
        </w:tc>
        <w:tc>
          <w:tcPr>
            <w:tcW w:w="1134" w:type="dxa"/>
            <w:tcBorders>
              <w:top w:val="nil"/>
              <w:left w:val="nil"/>
              <w:bottom w:val="nil"/>
              <w:right w:val="nil"/>
            </w:tcBorders>
            <w:vAlign w:val="bottom"/>
          </w:tcPr>
          <w:p w14:paraId="522669C1"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2,8</w:t>
            </w:r>
          </w:p>
        </w:tc>
        <w:tc>
          <w:tcPr>
            <w:tcW w:w="1134" w:type="dxa"/>
            <w:tcBorders>
              <w:top w:val="nil"/>
              <w:left w:val="nil"/>
              <w:bottom w:val="nil"/>
              <w:right w:val="nil"/>
            </w:tcBorders>
            <w:vAlign w:val="bottom"/>
          </w:tcPr>
          <w:p w14:paraId="26B4058E"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1,6</w:t>
            </w:r>
          </w:p>
        </w:tc>
      </w:tr>
      <w:tr w:rsidR="00A17843" w:rsidRPr="00D413AD" w14:paraId="50D5B0E8" w14:textId="77777777" w:rsidTr="009B5330">
        <w:trPr>
          <w:gridAfter w:val="1"/>
          <w:wAfter w:w="6" w:type="dxa"/>
          <w:trHeight w:val="19"/>
          <w:jc w:val="center"/>
        </w:trPr>
        <w:tc>
          <w:tcPr>
            <w:tcW w:w="5670" w:type="dxa"/>
            <w:tcBorders>
              <w:top w:val="nil"/>
              <w:left w:val="nil"/>
              <w:bottom w:val="nil"/>
              <w:right w:val="nil"/>
            </w:tcBorders>
            <w:vAlign w:val="center"/>
          </w:tcPr>
          <w:p w14:paraId="093F01A4"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 xml:space="preserve">   Formarea brută de capital fix</w:t>
            </w:r>
          </w:p>
        </w:tc>
        <w:tc>
          <w:tcPr>
            <w:tcW w:w="1134" w:type="dxa"/>
            <w:tcBorders>
              <w:top w:val="nil"/>
              <w:left w:val="nil"/>
              <w:bottom w:val="nil"/>
              <w:right w:val="nil"/>
            </w:tcBorders>
            <w:vAlign w:val="center"/>
          </w:tcPr>
          <w:p w14:paraId="512EAA59"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6,2</w:t>
            </w:r>
          </w:p>
        </w:tc>
        <w:tc>
          <w:tcPr>
            <w:tcW w:w="1134" w:type="dxa"/>
            <w:tcBorders>
              <w:top w:val="nil"/>
              <w:left w:val="nil"/>
              <w:bottom w:val="nil"/>
              <w:right w:val="nil"/>
            </w:tcBorders>
            <w:vAlign w:val="center"/>
          </w:tcPr>
          <w:p w14:paraId="0649F3E6"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8,5</w:t>
            </w:r>
          </w:p>
        </w:tc>
        <w:tc>
          <w:tcPr>
            <w:tcW w:w="1134" w:type="dxa"/>
            <w:tcBorders>
              <w:top w:val="nil"/>
              <w:left w:val="nil"/>
              <w:bottom w:val="nil"/>
              <w:right w:val="nil"/>
            </w:tcBorders>
            <w:vAlign w:val="center"/>
          </w:tcPr>
          <w:p w14:paraId="5E1E70AE"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9,1</w:t>
            </w:r>
          </w:p>
        </w:tc>
      </w:tr>
      <w:tr w:rsidR="00A17843" w:rsidRPr="00D413AD" w14:paraId="10252840" w14:textId="77777777" w:rsidTr="009B5330">
        <w:trPr>
          <w:gridAfter w:val="1"/>
          <w:wAfter w:w="6" w:type="dxa"/>
          <w:trHeight w:val="19"/>
          <w:jc w:val="center"/>
        </w:trPr>
        <w:tc>
          <w:tcPr>
            <w:tcW w:w="5670" w:type="dxa"/>
            <w:tcBorders>
              <w:top w:val="nil"/>
              <w:left w:val="nil"/>
              <w:bottom w:val="nil"/>
              <w:right w:val="nil"/>
            </w:tcBorders>
            <w:vAlign w:val="center"/>
          </w:tcPr>
          <w:p w14:paraId="30F08B20"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Exporturi de bunuri și servicii*)</w:t>
            </w:r>
          </w:p>
        </w:tc>
        <w:tc>
          <w:tcPr>
            <w:tcW w:w="1134" w:type="dxa"/>
            <w:tcBorders>
              <w:top w:val="nil"/>
              <w:left w:val="nil"/>
              <w:bottom w:val="nil"/>
              <w:right w:val="nil"/>
            </w:tcBorders>
            <w:vAlign w:val="bottom"/>
          </w:tcPr>
          <w:p w14:paraId="1716121C"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4,5</w:t>
            </w:r>
          </w:p>
        </w:tc>
        <w:tc>
          <w:tcPr>
            <w:tcW w:w="1134" w:type="dxa"/>
            <w:tcBorders>
              <w:top w:val="nil"/>
              <w:left w:val="nil"/>
              <w:bottom w:val="nil"/>
              <w:right w:val="nil"/>
            </w:tcBorders>
            <w:vAlign w:val="bottom"/>
          </w:tcPr>
          <w:p w14:paraId="44C17A96"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5,6</w:t>
            </w:r>
          </w:p>
        </w:tc>
        <w:tc>
          <w:tcPr>
            <w:tcW w:w="1134" w:type="dxa"/>
            <w:tcBorders>
              <w:top w:val="nil"/>
              <w:left w:val="nil"/>
              <w:bottom w:val="nil"/>
              <w:right w:val="nil"/>
            </w:tcBorders>
            <w:vAlign w:val="bottom"/>
          </w:tcPr>
          <w:p w14:paraId="4D88B218"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5,9</w:t>
            </w:r>
          </w:p>
        </w:tc>
      </w:tr>
      <w:tr w:rsidR="00A17843" w:rsidRPr="00D413AD" w14:paraId="557998B0" w14:textId="77777777" w:rsidTr="009B5330">
        <w:trPr>
          <w:gridAfter w:val="1"/>
          <w:wAfter w:w="6" w:type="dxa"/>
          <w:trHeight w:val="19"/>
          <w:jc w:val="center"/>
        </w:trPr>
        <w:tc>
          <w:tcPr>
            <w:tcW w:w="5670" w:type="dxa"/>
            <w:tcBorders>
              <w:top w:val="nil"/>
              <w:left w:val="nil"/>
              <w:bottom w:val="single" w:sz="4" w:space="0" w:color="auto"/>
              <w:right w:val="nil"/>
            </w:tcBorders>
            <w:vAlign w:val="center"/>
          </w:tcPr>
          <w:p w14:paraId="7C85D771"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Importuri de bunuri și servicii*)</w:t>
            </w:r>
          </w:p>
        </w:tc>
        <w:tc>
          <w:tcPr>
            <w:tcW w:w="1134" w:type="dxa"/>
            <w:tcBorders>
              <w:top w:val="nil"/>
              <w:left w:val="nil"/>
              <w:bottom w:val="single" w:sz="4" w:space="0" w:color="auto"/>
              <w:right w:val="nil"/>
            </w:tcBorders>
            <w:vAlign w:val="bottom"/>
          </w:tcPr>
          <w:p w14:paraId="35A71318"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5,4</w:t>
            </w:r>
          </w:p>
        </w:tc>
        <w:tc>
          <w:tcPr>
            <w:tcW w:w="1134" w:type="dxa"/>
            <w:tcBorders>
              <w:top w:val="nil"/>
              <w:left w:val="nil"/>
              <w:bottom w:val="single" w:sz="4" w:space="0" w:color="auto"/>
              <w:right w:val="nil"/>
            </w:tcBorders>
            <w:vAlign w:val="bottom"/>
          </w:tcPr>
          <w:p w14:paraId="65946219"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6,0</w:t>
            </w:r>
          </w:p>
        </w:tc>
        <w:tc>
          <w:tcPr>
            <w:tcW w:w="1134" w:type="dxa"/>
            <w:tcBorders>
              <w:top w:val="nil"/>
              <w:left w:val="nil"/>
              <w:bottom w:val="single" w:sz="4" w:space="0" w:color="auto"/>
              <w:right w:val="nil"/>
            </w:tcBorders>
            <w:vAlign w:val="bottom"/>
          </w:tcPr>
          <w:p w14:paraId="088445E2"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6,3</w:t>
            </w:r>
          </w:p>
        </w:tc>
      </w:tr>
      <w:tr w:rsidR="00A17843" w:rsidRPr="00D413AD" w14:paraId="1379DD83" w14:textId="77777777" w:rsidTr="007F6DED">
        <w:trPr>
          <w:trHeight w:val="19"/>
          <w:jc w:val="center"/>
        </w:trPr>
        <w:tc>
          <w:tcPr>
            <w:tcW w:w="9078" w:type="dxa"/>
            <w:gridSpan w:val="5"/>
            <w:tcBorders>
              <w:top w:val="single" w:sz="4" w:space="0" w:color="auto"/>
              <w:left w:val="nil"/>
              <w:bottom w:val="single" w:sz="4" w:space="0" w:color="auto"/>
              <w:right w:val="nil"/>
            </w:tcBorders>
            <w:shd w:val="clear" w:color="auto" w:fill="9CC2E5" w:themeFill="accent1" w:themeFillTint="99"/>
            <w:vAlign w:val="center"/>
          </w:tcPr>
          <w:p w14:paraId="34E36A82"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Contribuții la creșterea PIB (procente)</w:t>
            </w:r>
          </w:p>
        </w:tc>
      </w:tr>
      <w:tr w:rsidR="00A17843" w:rsidRPr="00D413AD" w14:paraId="300105B3" w14:textId="77777777" w:rsidTr="009B5330">
        <w:trPr>
          <w:gridAfter w:val="1"/>
          <w:wAfter w:w="6" w:type="dxa"/>
          <w:trHeight w:val="19"/>
          <w:jc w:val="center"/>
        </w:trPr>
        <w:tc>
          <w:tcPr>
            <w:tcW w:w="5670" w:type="dxa"/>
            <w:tcBorders>
              <w:top w:val="single" w:sz="4" w:space="0" w:color="auto"/>
              <w:left w:val="nil"/>
              <w:bottom w:val="nil"/>
              <w:right w:val="nil"/>
            </w:tcBorders>
            <w:vAlign w:val="center"/>
          </w:tcPr>
          <w:p w14:paraId="4533ADBA"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Cererea internă finală</w:t>
            </w:r>
          </w:p>
        </w:tc>
        <w:tc>
          <w:tcPr>
            <w:tcW w:w="1134" w:type="dxa"/>
            <w:tcBorders>
              <w:top w:val="single" w:sz="4" w:space="0" w:color="auto"/>
              <w:left w:val="nil"/>
              <w:bottom w:val="nil"/>
              <w:right w:val="nil"/>
            </w:tcBorders>
            <w:vAlign w:val="bottom"/>
          </w:tcPr>
          <w:p w14:paraId="6A9C88D1"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3,5</w:t>
            </w:r>
          </w:p>
        </w:tc>
        <w:tc>
          <w:tcPr>
            <w:tcW w:w="1134" w:type="dxa"/>
            <w:tcBorders>
              <w:top w:val="single" w:sz="4" w:space="0" w:color="auto"/>
              <w:left w:val="nil"/>
              <w:bottom w:val="nil"/>
              <w:right w:val="nil"/>
            </w:tcBorders>
            <w:vAlign w:val="bottom"/>
          </w:tcPr>
          <w:p w14:paraId="1239A860"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5,7</w:t>
            </w:r>
          </w:p>
        </w:tc>
        <w:tc>
          <w:tcPr>
            <w:tcW w:w="1134" w:type="dxa"/>
            <w:tcBorders>
              <w:top w:val="single" w:sz="4" w:space="0" w:color="auto"/>
              <w:left w:val="nil"/>
              <w:bottom w:val="nil"/>
              <w:right w:val="nil"/>
            </w:tcBorders>
            <w:vAlign w:val="bottom"/>
          </w:tcPr>
          <w:p w14:paraId="48FD144F"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5,9</w:t>
            </w:r>
          </w:p>
        </w:tc>
      </w:tr>
      <w:tr w:rsidR="00A17843" w:rsidRPr="00D413AD" w14:paraId="05198A57" w14:textId="77777777" w:rsidTr="009B5330">
        <w:trPr>
          <w:gridAfter w:val="1"/>
          <w:wAfter w:w="6" w:type="dxa"/>
          <w:trHeight w:val="19"/>
          <w:jc w:val="center"/>
        </w:trPr>
        <w:tc>
          <w:tcPr>
            <w:tcW w:w="5670" w:type="dxa"/>
            <w:tcBorders>
              <w:top w:val="nil"/>
              <w:left w:val="nil"/>
              <w:bottom w:val="nil"/>
              <w:right w:val="nil"/>
            </w:tcBorders>
            <w:vAlign w:val="center"/>
          </w:tcPr>
          <w:p w14:paraId="32446631"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Modificarea stocurilor</w:t>
            </w:r>
          </w:p>
        </w:tc>
        <w:tc>
          <w:tcPr>
            <w:tcW w:w="1134" w:type="dxa"/>
            <w:tcBorders>
              <w:top w:val="nil"/>
              <w:left w:val="nil"/>
              <w:bottom w:val="nil"/>
              <w:right w:val="nil"/>
            </w:tcBorders>
            <w:vAlign w:val="bottom"/>
          </w:tcPr>
          <w:p w14:paraId="05112831"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0,0</w:t>
            </w:r>
          </w:p>
        </w:tc>
        <w:tc>
          <w:tcPr>
            <w:tcW w:w="1134" w:type="dxa"/>
            <w:tcBorders>
              <w:top w:val="nil"/>
              <w:left w:val="nil"/>
              <w:bottom w:val="nil"/>
              <w:right w:val="nil"/>
            </w:tcBorders>
            <w:vAlign w:val="bottom"/>
          </w:tcPr>
          <w:p w14:paraId="7E3F90BA"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-0,3</w:t>
            </w:r>
          </w:p>
        </w:tc>
        <w:tc>
          <w:tcPr>
            <w:tcW w:w="1134" w:type="dxa"/>
            <w:tcBorders>
              <w:top w:val="nil"/>
              <w:left w:val="nil"/>
              <w:bottom w:val="nil"/>
              <w:right w:val="nil"/>
            </w:tcBorders>
            <w:vAlign w:val="bottom"/>
          </w:tcPr>
          <w:p w14:paraId="67A020DC"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-0,2</w:t>
            </w:r>
          </w:p>
        </w:tc>
      </w:tr>
      <w:tr w:rsidR="00A17843" w:rsidRPr="00D413AD" w14:paraId="5E0533EB" w14:textId="77777777" w:rsidTr="009B5330">
        <w:trPr>
          <w:gridAfter w:val="1"/>
          <w:wAfter w:w="6" w:type="dxa"/>
          <w:trHeight w:val="19"/>
          <w:jc w:val="center"/>
        </w:trPr>
        <w:tc>
          <w:tcPr>
            <w:tcW w:w="5670" w:type="dxa"/>
            <w:tcBorders>
              <w:top w:val="nil"/>
              <w:left w:val="nil"/>
              <w:bottom w:val="single" w:sz="2" w:space="0" w:color="333399"/>
              <w:right w:val="nil"/>
            </w:tcBorders>
            <w:vAlign w:val="center"/>
          </w:tcPr>
          <w:p w14:paraId="3FDCED18"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Export net</w:t>
            </w:r>
          </w:p>
        </w:tc>
        <w:tc>
          <w:tcPr>
            <w:tcW w:w="1134" w:type="dxa"/>
            <w:tcBorders>
              <w:top w:val="nil"/>
              <w:left w:val="nil"/>
              <w:bottom w:val="single" w:sz="2" w:space="0" w:color="333399"/>
              <w:right w:val="nil"/>
            </w:tcBorders>
            <w:vAlign w:val="center"/>
          </w:tcPr>
          <w:p w14:paraId="1980821F"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-0,8</w:t>
            </w:r>
          </w:p>
        </w:tc>
        <w:tc>
          <w:tcPr>
            <w:tcW w:w="1134" w:type="dxa"/>
            <w:tcBorders>
              <w:top w:val="nil"/>
              <w:left w:val="nil"/>
              <w:bottom w:val="single" w:sz="2" w:space="0" w:color="333399"/>
              <w:right w:val="nil"/>
            </w:tcBorders>
            <w:vAlign w:val="center"/>
          </w:tcPr>
          <w:p w14:paraId="720C8EEA"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-0,6</w:t>
            </w:r>
          </w:p>
        </w:tc>
        <w:tc>
          <w:tcPr>
            <w:tcW w:w="1134" w:type="dxa"/>
            <w:tcBorders>
              <w:top w:val="nil"/>
              <w:left w:val="nil"/>
              <w:bottom w:val="single" w:sz="2" w:space="0" w:color="333399"/>
              <w:right w:val="nil"/>
            </w:tcBorders>
            <w:vAlign w:val="center"/>
          </w:tcPr>
          <w:p w14:paraId="66D394ED"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-0,6</w:t>
            </w:r>
          </w:p>
        </w:tc>
      </w:tr>
      <w:tr w:rsidR="00A17843" w:rsidRPr="00D413AD" w14:paraId="0E0759D1" w14:textId="77777777" w:rsidTr="007F6DED">
        <w:trPr>
          <w:gridAfter w:val="1"/>
          <w:wAfter w:w="6" w:type="dxa"/>
          <w:trHeight w:val="19"/>
          <w:tblHeader/>
          <w:jc w:val="center"/>
        </w:trPr>
        <w:tc>
          <w:tcPr>
            <w:tcW w:w="5670" w:type="dxa"/>
            <w:tcBorders>
              <w:top w:val="single" w:sz="2" w:space="0" w:color="333399"/>
              <w:left w:val="nil"/>
              <w:bottom w:val="single" w:sz="4" w:space="0" w:color="333399"/>
            </w:tcBorders>
            <w:shd w:val="clear" w:color="auto" w:fill="9CC2E5" w:themeFill="accent1" w:themeFillTint="99"/>
            <w:vAlign w:val="center"/>
          </w:tcPr>
          <w:p w14:paraId="08A5A6D3" w14:textId="77777777" w:rsidR="00A17843" w:rsidRPr="00D413AD" w:rsidRDefault="00A17843" w:rsidP="009B5330">
            <w:pPr>
              <w:tabs>
                <w:tab w:val="left" w:pos="9639"/>
              </w:tabs>
              <w:spacing w:before="120"/>
              <w:jc w:val="both"/>
              <w:outlineLvl w:val="1"/>
              <w:rPr>
                <w:rFonts w:ascii="Trebuchet MS" w:hAnsi="Trebuchet MS" w:cs="Calibri"/>
                <w:b/>
                <w:bCs/>
                <w:sz w:val="20"/>
                <w:szCs w:val="20"/>
                <w:lang w:val="ro-RO"/>
              </w:rPr>
            </w:pPr>
          </w:p>
        </w:tc>
        <w:tc>
          <w:tcPr>
            <w:tcW w:w="1134" w:type="dxa"/>
            <w:tcBorders>
              <w:top w:val="single" w:sz="2" w:space="0" w:color="333399"/>
              <w:bottom w:val="single" w:sz="4" w:space="0" w:color="333399"/>
            </w:tcBorders>
            <w:shd w:val="clear" w:color="auto" w:fill="9CC2E5" w:themeFill="accent1" w:themeFillTint="99"/>
            <w:vAlign w:val="center"/>
          </w:tcPr>
          <w:p w14:paraId="55FDA812" w14:textId="77777777" w:rsidR="00A17843" w:rsidRPr="00D413AD" w:rsidRDefault="00A17843" w:rsidP="009B5330">
            <w:pPr>
              <w:tabs>
                <w:tab w:val="left" w:pos="9639"/>
              </w:tabs>
              <w:spacing w:before="120"/>
              <w:jc w:val="center"/>
              <w:rPr>
                <w:rFonts w:ascii="Trebuchet MS" w:hAnsi="Trebuchet MS" w:cs="Calibri"/>
                <w:b/>
                <w:bCs/>
                <w:sz w:val="20"/>
                <w:szCs w:val="20"/>
                <w:lang w:val="ro-RO"/>
              </w:rPr>
            </w:pPr>
          </w:p>
        </w:tc>
        <w:tc>
          <w:tcPr>
            <w:tcW w:w="1134" w:type="dxa"/>
            <w:tcBorders>
              <w:top w:val="single" w:sz="2" w:space="0" w:color="333399"/>
              <w:bottom w:val="single" w:sz="4" w:space="0" w:color="333399"/>
            </w:tcBorders>
            <w:shd w:val="clear" w:color="auto" w:fill="9CC2E5" w:themeFill="accent1" w:themeFillTint="99"/>
            <w:vAlign w:val="center"/>
          </w:tcPr>
          <w:p w14:paraId="7F2595F3" w14:textId="77777777" w:rsidR="00A17843" w:rsidRPr="00D413AD" w:rsidRDefault="00A17843" w:rsidP="009B5330">
            <w:pPr>
              <w:tabs>
                <w:tab w:val="left" w:pos="9639"/>
              </w:tabs>
              <w:spacing w:before="120"/>
              <w:jc w:val="center"/>
              <w:rPr>
                <w:rFonts w:ascii="Trebuchet MS" w:hAnsi="Trebuchet MS" w:cs="Calibri"/>
                <w:b/>
                <w:bCs/>
                <w:sz w:val="20"/>
                <w:szCs w:val="20"/>
                <w:lang w:val="ro-RO"/>
              </w:rPr>
            </w:pPr>
          </w:p>
        </w:tc>
        <w:tc>
          <w:tcPr>
            <w:tcW w:w="1134" w:type="dxa"/>
            <w:tcBorders>
              <w:top w:val="single" w:sz="2" w:space="0" w:color="333399"/>
              <w:bottom w:val="single" w:sz="4" w:space="0" w:color="333399"/>
              <w:right w:val="nil"/>
            </w:tcBorders>
            <w:shd w:val="clear" w:color="auto" w:fill="9CC2E5" w:themeFill="accent1" w:themeFillTint="99"/>
            <w:vAlign w:val="center"/>
          </w:tcPr>
          <w:p w14:paraId="5FF67C31" w14:textId="77777777" w:rsidR="00A17843" w:rsidRPr="00D413AD" w:rsidRDefault="00A17843" w:rsidP="009B5330">
            <w:pPr>
              <w:tabs>
                <w:tab w:val="left" w:pos="9639"/>
              </w:tabs>
              <w:spacing w:before="120"/>
              <w:jc w:val="center"/>
              <w:rPr>
                <w:rFonts w:ascii="Trebuchet MS" w:hAnsi="Trebuchet MS" w:cs="Calibri"/>
                <w:b/>
                <w:bCs/>
                <w:sz w:val="20"/>
                <w:szCs w:val="20"/>
                <w:lang w:val="ro-RO"/>
              </w:rPr>
            </w:pPr>
          </w:p>
        </w:tc>
      </w:tr>
    </w:tbl>
    <w:p w14:paraId="4B0D5DA0" w14:textId="77777777" w:rsidR="00A17843" w:rsidRPr="00D413AD" w:rsidRDefault="00A17843" w:rsidP="00A17843">
      <w:pPr>
        <w:tabs>
          <w:tab w:val="left" w:pos="9639"/>
        </w:tabs>
        <w:spacing w:before="120"/>
        <w:ind w:firstLine="210"/>
        <w:jc w:val="both"/>
        <w:rPr>
          <w:rFonts w:ascii="Trebuchet MS" w:hAnsi="Trebuchet MS" w:cs="Calibri"/>
          <w:i/>
          <w:iCs/>
          <w:sz w:val="20"/>
          <w:szCs w:val="20"/>
          <w:lang w:val="ro-RO"/>
        </w:rPr>
      </w:pPr>
      <w:r w:rsidRPr="00D413AD">
        <w:rPr>
          <w:rFonts w:ascii="Trebuchet MS" w:hAnsi="Trebuchet MS" w:cs="Calibri"/>
          <w:i/>
          <w:iCs/>
          <w:sz w:val="20"/>
          <w:szCs w:val="20"/>
          <w:lang w:val="ro-RO"/>
        </w:rPr>
        <w:t>Sursa: Comisia Națională de Strategie și Prognoză</w:t>
      </w:r>
    </w:p>
    <w:p w14:paraId="5ACD8D87" w14:textId="77777777" w:rsidR="00A17843" w:rsidRPr="00D413AD" w:rsidRDefault="00A17843" w:rsidP="00A17843">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 xml:space="preserve">   *) Exporturile și importurile de bunuri și servicii sunt exprimate în termeni reali (de volum)</w:t>
      </w:r>
    </w:p>
    <w:p w14:paraId="7E6A9D44" w14:textId="77777777" w:rsidR="00AF3423" w:rsidRDefault="00AF3423" w:rsidP="00005ECB">
      <w:pPr>
        <w:spacing w:before="120"/>
        <w:jc w:val="both"/>
        <w:rPr>
          <w:rFonts w:ascii="Trebuchet MS" w:hAnsi="Trebuchet MS" w:cs="Calibri"/>
          <w:lang w:val="ro-RO"/>
        </w:rPr>
      </w:pPr>
    </w:p>
    <w:p w14:paraId="20C6F055" w14:textId="2D8C677B"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Pe partea cererii, </w:t>
      </w:r>
      <w:r w:rsidRPr="00D413AD">
        <w:rPr>
          <w:rFonts w:ascii="Trebuchet MS" w:hAnsi="Trebuchet MS" w:cs="Calibri"/>
          <w:b/>
          <w:lang w:val="ro-RO"/>
        </w:rPr>
        <w:t>formarea brută de capital fix</w:t>
      </w:r>
      <w:r w:rsidRPr="00D413AD">
        <w:rPr>
          <w:rFonts w:ascii="Trebuchet MS" w:hAnsi="Trebuchet MS" w:cs="Calibri"/>
          <w:lang w:val="ro-RO"/>
        </w:rPr>
        <w:t xml:space="preserve"> va reprezenta principalul factor al creșterii economice, cu un ritm anual de 7,9%, scenariul luând în calcul impactul absorbției atât a fondurilor alocate prin PNRR, cât și a celor din cadrul financiar multianual </w:t>
      </w:r>
      <w:r w:rsidR="00BA6A95" w:rsidRPr="00D413AD">
        <w:rPr>
          <w:rFonts w:ascii="Trebuchet MS" w:hAnsi="Trebuchet MS" w:cs="Calibri"/>
          <w:lang w:val="ro-RO"/>
        </w:rPr>
        <w:t>și</w:t>
      </w:r>
      <w:r w:rsidRPr="00D413AD">
        <w:rPr>
          <w:rFonts w:ascii="Trebuchet MS" w:hAnsi="Trebuchet MS" w:cs="Calibri"/>
          <w:lang w:val="ro-RO"/>
        </w:rPr>
        <w:t xml:space="preserve"> o maximă eficientă în folosirea acestora în domeniile prioritare ale economiei. Exporturile și importurile de bunuri și servicii vor înregistra ritmuri de creștere, în termeni reali, cu o medie anuală de 5,3%, respectiv 5,9%, iar contribuția exportului net la dinamica PIB va ajunge în anul 2025 la -0,6 puncte procentuale.</w:t>
      </w:r>
    </w:p>
    <w:p w14:paraId="0AFEBAA8" w14:textId="77777777"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bCs/>
          <w:lang w:val="ro-RO"/>
        </w:rPr>
        <w:t>Numărul mediu de salariați</w:t>
      </w:r>
      <w:r w:rsidRPr="00D413AD">
        <w:rPr>
          <w:rFonts w:ascii="Trebuchet MS" w:hAnsi="Trebuchet MS" w:cs="Calibri"/>
          <w:lang w:val="ro-RO"/>
        </w:rPr>
        <w:t xml:space="preserve"> se va majora în perioada 2023-2025, în medie cu 1,9% anual, iar </w:t>
      </w:r>
      <w:r w:rsidRPr="00D413AD">
        <w:rPr>
          <w:rFonts w:ascii="Trebuchet MS" w:hAnsi="Trebuchet MS" w:cs="Calibri"/>
          <w:b/>
          <w:bCs/>
          <w:lang w:val="ro-RO"/>
        </w:rPr>
        <w:t>rata șomajului înregistrat la sfârșitul anului</w:t>
      </w:r>
      <w:r w:rsidRPr="00D413AD">
        <w:rPr>
          <w:rFonts w:ascii="Trebuchet MS" w:hAnsi="Trebuchet MS" w:cs="Calibri"/>
          <w:lang w:val="ro-RO"/>
        </w:rPr>
        <w:t xml:space="preserve"> se va diminua, ajungând la 2,4 % la finalul anului 2025.</w:t>
      </w:r>
    </w:p>
    <w:p w14:paraId="694B8756" w14:textId="62E29583" w:rsidR="00A17843"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În intervalul 2023-2025 se estimează că </w:t>
      </w:r>
      <w:r w:rsidRPr="00D413AD">
        <w:rPr>
          <w:rFonts w:ascii="Trebuchet MS" w:hAnsi="Trebuchet MS" w:cs="Calibri"/>
          <w:b/>
          <w:lang w:val="ro-RO"/>
        </w:rPr>
        <w:t>exporturile de bunuri</w:t>
      </w:r>
      <w:r w:rsidRPr="00D413AD">
        <w:rPr>
          <w:rFonts w:ascii="Trebuchet MS" w:hAnsi="Trebuchet MS" w:cs="Calibri"/>
          <w:lang w:val="ro-RO"/>
        </w:rPr>
        <w:t xml:space="preserve"> se vor majora în medie cu 7,4%, în timp ce </w:t>
      </w:r>
      <w:r w:rsidRPr="00D413AD">
        <w:rPr>
          <w:rFonts w:ascii="Trebuchet MS" w:hAnsi="Trebuchet MS" w:cs="Calibri"/>
          <w:b/>
          <w:lang w:val="ro-RO"/>
        </w:rPr>
        <w:t>importurile de bunuri</w:t>
      </w:r>
      <w:r w:rsidRPr="00D413AD">
        <w:rPr>
          <w:rFonts w:ascii="Trebuchet MS" w:hAnsi="Trebuchet MS" w:cs="Calibri"/>
          <w:lang w:val="ro-RO"/>
        </w:rPr>
        <w:t xml:space="preserve"> vor avea o dinamică </w:t>
      </w:r>
      <w:r w:rsidR="00BA6A95" w:rsidRPr="00D413AD">
        <w:rPr>
          <w:rFonts w:ascii="Trebuchet MS" w:hAnsi="Trebuchet MS" w:cs="Calibri"/>
          <w:lang w:val="ro-RO"/>
        </w:rPr>
        <w:t>ușor</w:t>
      </w:r>
      <w:r w:rsidRPr="00D413AD">
        <w:rPr>
          <w:rFonts w:ascii="Trebuchet MS" w:hAnsi="Trebuchet MS" w:cs="Calibri"/>
          <w:lang w:val="ro-RO"/>
        </w:rPr>
        <w:t xml:space="preserve"> superioară, respectiv 7,5%. Creșterea valorii importurilor de mărfuri se datorează, într-o mare măsură, componentei de </w:t>
      </w:r>
      <w:r w:rsidR="00BA6A95" w:rsidRPr="00D413AD">
        <w:rPr>
          <w:rFonts w:ascii="Trebuchet MS" w:hAnsi="Trebuchet MS" w:cs="Calibri"/>
          <w:lang w:val="ro-RO"/>
        </w:rPr>
        <w:t>preț</w:t>
      </w:r>
      <w:r w:rsidRPr="00D413AD">
        <w:rPr>
          <w:rFonts w:ascii="Trebuchet MS" w:hAnsi="Trebuchet MS" w:cs="Calibri"/>
          <w:lang w:val="ro-RO"/>
        </w:rPr>
        <w:t xml:space="preserve">, în </w:t>
      </w:r>
      <w:r w:rsidR="00BA6A95" w:rsidRPr="00D413AD">
        <w:rPr>
          <w:rFonts w:ascii="Trebuchet MS" w:hAnsi="Trebuchet MS" w:cs="Calibri"/>
          <w:lang w:val="ro-RO"/>
        </w:rPr>
        <w:t>condițiile</w:t>
      </w:r>
      <w:r w:rsidRPr="00D413AD">
        <w:rPr>
          <w:rFonts w:ascii="Trebuchet MS" w:hAnsi="Trebuchet MS" w:cs="Calibri"/>
          <w:lang w:val="ro-RO"/>
        </w:rPr>
        <w:t xml:space="preserve"> procesului </w:t>
      </w:r>
      <w:r w:rsidR="00BA6A95" w:rsidRPr="00D413AD">
        <w:rPr>
          <w:rFonts w:ascii="Trebuchet MS" w:hAnsi="Trebuchet MS" w:cs="Calibri"/>
          <w:lang w:val="ro-RO"/>
        </w:rPr>
        <w:t>inflaționist</w:t>
      </w:r>
      <w:r w:rsidRPr="00D413AD">
        <w:rPr>
          <w:rFonts w:ascii="Trebuchet MS" w:hAnsi="Trebuchet MS" w:cs="Calibri"/>
          <w:lang w:val="ro-RO"/>
        </w:rPr>
        <w:t xml:space="preserve"> generalizat.</w:t>
      </w:r>
    </w:p>
    <w:p w14:paraId="298EB66E" w14:textId="56D364BD" w:rsidR="00E32BFF" w:rsidRDefault="00E32BFF" w:rsidP="00005ECB">
      <w:pPr>
        <w:spacing w:before="120"/>
        <w:jc w:val="both"/>
        <w:rPr>
          <w:rFonts w:ascii="Trebuchet MS" w:hAnsi="Trebuchet MS" w:cs="Calibri"/>
          <w:lang w:val="ro-RO"/>
        </w:rPr>
      </w:pPr>
    </w:p>
    <w:p w14:paraId="06CC96C2" w14:textId="4219E5C2" w:rsidR="00E32BFF" w:rsidRDefault="00E32BFF" w:rsidP="00005ECB">
      <w:pPr>
        <w:spacing w:before="120"/>
        <w:jc w:val="both"/>
        <w:rPr>
          <w:rFonts w:ascii="Trebuchet MS" w:hAnsi="Trebuchet MS" w:cs="Calibri"/>
          <w:lang w:val="ro-RO"/>
        </w:rPr>
      </w:pPr>
    </w:p>
    <w:p w14:paraId="769024CF" w14:textId="77777777" w:rsidR="00E32BFF" w:rsidRPr="00D413AD" w:rsidRDefault="00E32BFF" w:rsidP="00005ECB">
      <w:pPr>
        <w:spacing w:before="120"/>
        <w:jc w:val="both"/>
        <w:rPr>
          <w:rFonts w:ascii="Trebuchet MS" w:hAnsi="Trebuchet MS" w:cs="Calibri"/>
          <w:lang w:val="ro-RO"/>
        </w:rPr>
      </w:pPr>
    </w:p>
    <w:p w14:paraId="1193D2F3" w14:textId="77777777" w:rsidR="00A17843" w:rsidRPr="00D413AD" w:rsidRDefault="00A17843" w:rsidP="00A17843">
      <w:pPr>
        <w:tabs>
          <w:tab w:val="left" w:pos="9639"/>
        </w:tabs>
        <w:spacing w:before="120" w:after="120"/>
        <w:jc w:val="right"/>
        <w:rPr>
          <w:rFonts w:ascii="Trebuchet MS" w:hAnsi="Trebuchet MS" w:cs="Calibri"/>
          <w:lang w:val="ro-RO"/>
        </w:rPr>
      </w:pPr>
      <w:r w:rsidRPr="00D413AD">
        <w:rPr>
          <w:rFonts w:ascii="Trebuchet MS" w:hAnsi="Trebuchet MS" w:cs="Calibri"/>
          <w:lang w:val="ro-RO"/>
        </w:rPr>
        <w:lastRenderedPageBreak/>
        <w:t>- mil. euro -</w:t>
      </w:r>
    </w:p>
    <w:tbl>
      <w:tblPr>
        <w:tblW w:w="9395" w:type="dxa"/>
        <w:jc w:val="center"/>
        <w:tblBorders>
          <w:top w:val="single" w:sz="4" w:space="0" w:color="auto"/>
          <w:bottom w:val="single" w:sz="4" w:space="0" w:color="auto"/>
        </w:tblBorders>
        <w:tblLayout w:type="fixed"/>
        <w:tblLook w:val="0000" w:firstRow="0" w:lastRow="0" w:firstColumn="0" w:lastColumn="0" w:noHBand="0" w:noVBand="0"/>
      </w:tblPr>
      <w:tblGrid>
        <w:gridCol w:w="4323"/>
        <w:gridCol w:w="1599"/>
        <w:gridCol w:w="1528"/>
        <w:gridCol w:w="1945"/>
      </w:tblGrid>
      <w:tr w:rsidR="00A17843" w:rsidRPr="00D413AD" w14:paraId="5BDA55A9" w14:textId="77777777" w:rsidTr="007F6DED">
        <w:trPr>
          <w:tblHeader/>
          <w:jc w:val="center"/>
        </w:trPr>
        <w:tc>
          <w:tcPr>
            <w:tcW w:w="4323" w:type="dxa"/>
            <w:shd w:val="clear" w:color="auto" w:fill="9CC2E5" w:themeFill="accent1" w:themeFillTint="99"/>
            <w:noWrap/>
            <w:vAlign w:val="center"/>
          </w:tcPr>
          <w:p w14:paraId="6F106C8C"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Comerțul exterior și contul curent</w:t>
            </w:r>
          </w:p>
        </w:tc>
        <w:tc>
          <w:tcPr>
            <w:tcW w:w="1599" w:type="dxa"/>
            <w:shd w:val="clear" w:color="auto" w:fill="9CC2E5" w:themeFill="accent1" w:themeFillTint="99"/>
            <w:noWrap/>
            <w:vAlign w:val="center"/>
          </w:tcPr>
          <w:p w14:paraId="64212082" w14:textId="77777777" w:rsidR="00A17843" w:rsidRPr="00D413AD" w:rsidRDefault="00A17843" w:rsidP="009B5330">
            <w:pPr>
              <w:tabs>
                <w:tab w:val="left" w:pos="9639"/>
              </w:tabs>
              <w:spacing w:before="120"/>
              <w:jc w:val="center"/>
              <w:outlineLvl w:val="1"/>
              <w:rPr>
                <w:rFonts w:ascii="Trebuchet MS" w:hAnsi="Trebuchet MS" w:cs="Calibri"/>
                <w:b/>
                <w:sz w:val="20"/>
                <w:szCs w:val="20"/>
                <w:lang w:val="ro-RO"/>
              </w:rPr>
            </w:pPr>
            <w:r w:rsidRPr="00D413AD">
              <w:rPr>
                <w:rFonts w:ascii="Trebuchet MS" w:hAnsi="Trebuchet MS" w:cs="Calibri"/>
                <w:b/>
                <w:sz w:val="20"/>
                <w:szCs w:val="20"/>
                <w:lang w:val="ro-RO"/>
              </w:rPr>
              <w:t>2023</w:t>
            </w:r>
          </w:p>
        </w:tc>
        <w:tc>
          <w:tcPr>
            <w:tcW w:w="1528" w:type="dxa"/>
            <w:shd w:val="clear" w:color="auto" w:fill="9CC2E5" w:themeFill="accent1" w:themeFillTint="99"/>
            <w:vAlign w:val="center"/>
          </w:tcPr>
          <w:p w14:paraId="65E8F98F" w14:textId="77777777" w:rsidR="00A17843" w:rsidRPr="00D413AD" w:rsidRDefault="00A17843" w:rsidP="009B5330">
            <w:pPr>
              <w:tabs>
                <w:tab w:val="left" w:pos="9639"/>
              </w:tabs>
              <w:spacing w:before="120"/>
              <w:jc w:val="center"/>
              <w:outlineLvl w:val="1"/>
              <w:rPr>
                <w:rFonts w:ascii="Trebuchet MS" w:hAnsi="Trebuchet MS" w:cs="Calibri"/>
                <w:b/>
                <w:sz w:val="20"/>
                <w:szCs w:val="20"/>
                <w:lang w:val="ro-RO"/>
              </w:rPr>
            </w:pPr>
            <w:r w:rsidRPr="00D413AD">
              <w:rPr>
                <w:rFonts w:ascii="Trebuchet MS" w:hAnsi="Trebuchet MS" w:cs="Calibri"/>
                <w:b/>
                <w:sz w:val="20"/>
                <w:szCs w:val="20"/>
                <w:lang w:val="ro-RO"/>
              </w:rPr>
              <w:t>2024</w:t>
            </w:r>
          </w:p>
        </w:tc>
        <w:tc>
          <w:tcPr>
            <w:tcW w:w="1945" w:type="dxa"/>
            <w:shd w:val="clear" w:color="auto" w:fill="9CC2E5" w:themeFill="accent1" w:themeFillTint="99"/>
            <w:vAlign w:val="center"/>
          </w:tcPr>
          <w:p w14:paraId="35BAD717" w14:textId="77777777" w:rsidR="00A17843" w:rsidRPr="00D413AD" w:rsidRDefault="00A17843" w:rsidP="009B5330">
            <w:pPr>
              <w:tabs>
                <w:tab w:val="left" w:pos="9639"/>
              </w:tabs>
              <w:spacing w:before="120"/>
              <w:jc w:val="center"/>
              <w:outlineLvl w:val="1"/>
              <w:rPr>
                <w:rFonts w:ascii="Trebuchet MS" w:hAnsi="Trebuchet MS" w:cs="Calibri"/>
                <w:b/>
                <w:sz w:val="20"/>
                <w:szCs w:val="20"/>
                <w:lang w:val="ro-RO"/>
              </w:rPr>
            </w:pPr>
            <w:r w:rsidRPr="00D413AD">
              <w:rPr>
                <w:rFonts w:ascii="Trebuchet MS" w:hAnsi="Trebuchet MS" w:cs="Calibri"/>
                <w:b/>
                <w:sz w:val="20"/>
                <w:szCs w:val="20"/>
                <w:lang w:val="ro-RO"/>
              </w:rPr>
              <w:t>2025</w:t>
            </w:r>
          </w:p>
        </w:tc>
      </w:tr>
      <w:tr w:rsidR="00A17843" w:rsidRPr="00D413AD" w14:paraId="72D90E2F" w14:textId="77777777" w:rsidTr="009B5330">
        <w:trPr>
          <w:jc w:val="center"/>
        </w:trPr>
        <w:tc>
          <w:tcPr>
            <w:tcW w:w="4323" w:type="dxa"/>
            <w:noWrap/>
            <w:vAlign w:val="center"/>
          </w:tcPr>
          <w:p w14:paraId="62151919"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Export de bunuri FOB*)</w:t>
            </w:r>
          </w:p>
        </w:tc>
        <w:tc>
          <w:tcPr>
            <w:tcW w:w="1599" w:type="dxa"/>
            <w:shd w:val="clear" w:color="auto" w:fill="auto"/>
            <w:noWrap/>
            <w:vAlign w:val="center"/>
          </w:tcPr>
          <w:p w14:paraId="5E70B2B7"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102.652</w:t>
            </w:r>
          </w:p>
        </w:tc>
        <w:tc>
          <w:tcPr>
            <w:tcW w:w="1528" w:type="dxa"/>
            <w:shd w:val="clear" w:color="auto" w:fill="auto"/>
            <w:vAlign w:val="center"/>
          </w:tcPr>
          <w:p w14:paraId="24850022"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111.094</w:t>
            </w:r>
          </w:p>
        </w:tc>
        <w:tc>
          <w:tcPr>
            <w:tcW w:w="1945" w:type="dxa"/>
            <w:shd w:val="clear" w:color="auto" w:fill="auto"/>
            <w:vAlign w:val="center"/>
          </w:tcPr>
          <w:p w14:paraId="1D62D02D"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119.619</w:t>
            </w:r>
          </w:p>
        </w:tc>
      </w:tr>
      <w:tr w:rsidR="00A17843" w:rsidRPr="00D413AD" w14:paraId="0B39091D" w14:textId="77777777" w:rsidTr="009B5330">
        <w:trPr>
          <w:jc w:val="center"/>
        </w:trPr>
        <w:tc>
          <w:tcPr>
            <w:tcW w:w="4323" w:type="dxa"/>
            <w:noWrap/>
            <w:vAlign w:val="center"/>
          </w:tcPr>
          <w:p w14:paraId="0C0217FD"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 xml:space="preserve">   - modificare procentuală anuală, %</w:t>
            </w:r>
          </w:p>
        </w:tc>
        <w:tc>
          <w:tcPr>
            <w:tcW w:w="1599" w:type="dxa"/>
            <w:shd w:val="clear" w:color="auto" w:fill="auto"/>
            <w:noWrap/>
            <w:vAlign w:val="center"/>
          </w:tcPr>
          <w:p w14:paraId="475F0293"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10,6</w:t>
            </w:r>
          </w:p>
        </w:tc>
        <w:tc>
          <w:tcPr>
            <w:tcW w:w="1528" w:type="dxa"/>
            <w:shd w:val="clear" w:color="auto" w:fill="auto"/>
            <w:vAlign w:val="center"/>
          </w:tcPr>
          <w:p w14:paraId="22F2AE0D"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8,2</w:t>
            </w:r>
          </w:p>
        </w:tc>
        <w:tc>
          <w:tcPr>
            <w:tcW w:w="1945" w:type="dxa"/>
            <w:shd w:val="clear" w:color="auto" w:fill="auto"/>
            <w:vAlign w:val="center"/>
          </w:tcPr>
          <w:p w14:paraId="530BEABC"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7,7</w:t>
            </w:r>
          </w:p>
        </w:tc>
      </w:tr>
      <w:tr w:rsidR="00A17843" w:rsidRPr="00D413AD" w14:paraId="3B1D9731" w14:textId="77777777" w:rsidTr="009B5330">
        <w:trPr>
          <w:jc w:val="center"/>
        </w:trPr>
        <w:tc>
          <w:tcPr>
            <w:tcW w:w="4323" w:type="dxa"/>
            <w:noWrap/>
            <w:vAlign w:val="center"/>
          </w:tcPr>
          <w:p w14:paraId="261F56B5"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Import de bunuri CIF*)</w:t>
            </w:r>
          </w:p>
        </w:tc>
        <w:tc>
          <w:tcPr>
            <w:tcW w:w="1599" w:type="dxa"/>
            <w:shd w:val="clear" w:color="auto" w:fill="auto"/>
            <w:noWrap/>
            <w:vAlign w:val="center"/>
          </w:tcPr>
          <w:p w14:paraId="1B4E27EF"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144.294</w:t>
            </w:r>
          </w:p>
        </w:tc>
        <w:tc>
          <w:tcPr>
            <w:tcW w:w="1528" w:type="dxa"/>
            <w:shd w:val="clear" w:color="auto" w:fill="auto"/>
            <w:vAlign w:val="center"/>
          </w:tcPr>
          <w:p w14:paraId="205ECEEC"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156.624</w:t>
            </w:r>
          </w:p>
        </w:tc>
        <w:tc>
          <w:tcPr>
            <w:tcW w:w="1945" w:type="dxa"/>
            <w:shd w:val="clear" w:color="auto" w:fill="auto"/>
            <w:vAlign w:val="center"/>
          </w:tcPr>
          <w:p w14:paraId="7034F811"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168.728</w:t>
            </w:r>
          </w:p>
        </w:tc>
      </w:tr>
      <w:tr w:rsidR="00A17843" w:rsidRPr="00D413AD" w14:paraId="54520A6C" w14:textId="77777777" w:rsidTr="009B5330">
        <w:trPr>
          <w:jc w:val="center"/>
        </w:trPr>
        <w:tc>
          <w:tcPr>
            <w:tcW w:w="4323" w:type="dxa"/>
            <w:noWrap/>
            <w:vAlign w:val="center"/>
          </w:tcPr>
          <w:p w14:paraId="793E05BE"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 xml:space="preserve">   - modificare procentuală anuală, %</w:t>
            </w:r>
          </w:p>
        </w:tc>
        <w:tc>
          <w:tcPr>
            <w:tcW w:w="1599" w:type="dxa"/>
            <w:shd w:val="clear" w:color="auto" w:fill="auto"/>
            <w:noWrap/>
            <w:vAlign w:val="center"/>
          </w:tcPr>
          <w:p w14:paraId="5B6F4D26"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12,7</w:t>
            </w:r>
          </w:p>
        </w:tc>
        <w:tc>
          <w:tcPr>
            <w:tcW w:w="1528" w:type="dxa"/>
            <w:vAlign w:val="center"/>
          </w:tcPr>
          <w:p w14:paraId="57EF7FD9"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8,5</w:t>
            </w:r>
          </w:p>
        </w:tc>
        <w:tc>
          <w:tcPr>
            <w:tcW w:w="1945" w:type="dxa"/>
            <w:vAlign w:val="center"/>
          </w:tcPr>
          <w:p w14:paraId="1A0887E5"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7,7</w:t>
            </w:r>
          </w:p>
        </w:tc>
      </w:tr>
      <w:tr w:rsidR="00A17843" w:rsidRPr="00D413AD" w14:paraId="7619CD3F" w14:textId="77777777" w:rsidTr="009B5330">
        <w:trPr>
          <w:jc w:val="center"/>
        </w:trPr>
        <w:tc>
          <w:tcPr>
            <w:tcW w:w="4323" w:type="dxa"/>
            <w:noWrap/>
            <w:vAlign w:val="center"/>
          </w:tcPr>
          <w:p w14:paraId="6A66ADD8"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 xml:space="preserve">Sold Balanță Comercială FOB - CIF </w:t>
            </w:r>
          </w:p>
        </w:tc>
        <w:tc>
          <w:tcPr>
            <w:tcW w:w="1599" w:type="dxa"/>
            <w:shd w:val="clear" w:color="auto" w:fill="auto"/>
            <w:noWrap/>
            <w:vAlign w:val="center"/>
          </w:tcPr>
          <w:p w14:paraId="002824CB"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-41.642</w:t>
            </w:r>
          </w:p>
        </w:tc>
        <w:tc>
          <w:tcPr>
            <w:tcW w:w="1528" w:type="dxa"/>
            <w:shd w:val="clear" w:color="auto" w:fill="auto"/>
            <w:vAlign w:val="center"/>
          </w:tcPr>
          <w:p w14:paraId="1F1833C0"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-45.530</w:t>
            </w:r>
          </w:p>
        </w:tc>
        <w:tc>
          <w:tcPr>
            <w:tcW w:w="1945" w:type="dxa"/>
            <w:shd w:val="clear" w:color="auto" w:fill="auto"/>
            <w:vAlign w:val="center"/>
          </w:tcPr>
          <w:p w14:paraId="7E860279"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-49.109</w:t>
            </w:r>
          </w:p>
        </w:tc>
      </w:tr>
      <w:tr w:rsidR="00A17843" w:rsidRPr="00D413AD" w14:paraId="79ACF085" w14:textId="77777777" w:rsidTr="009B5330">
        <w:trPr>
          <w:jc w:val="center"/>
        </w:trPr>
        <w:tc>
          <w:tcPr>
            <w:tcW w:w="4323" w:type="dxa"/>
            <w:noWrap/>
            <w:vAlign w:val="center"/>
          </w:tcPr>
          <w:p w14:paraId="56E3DC4D"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Soldul contului curent</w:t>
            </w:r>
          </w:p>
        </w:tc>
        <w:tc>
          <w:tcPr>
            <w:tcW w:w="1599" w:type="dxa"/>
            <w:shd w:val="clear" w:color="auto" w:fill="auto"/>
            <w:noWrap/>
            <w:vAlign w:val="center"/>
          </w:tcPr>
          <w:p w14:paraId="7E875DE5"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-26.580</w:t>
            </w:r>
          </w:p>
        </w:tc>
        <w:tc>
          <w:tcPr>
            <w:tcW w:w="1528" w:type="dxa"/>
            <w:shd w:val="clear" w:color="auto" w:fill="auto"/>
            <w:vAlign w:val="center"/>
          </w:tcPr>
          <w:p w14:paraId="2A2A17EC" w14:textId="77777777" w:rsidR="00A17843" w:rsidRPr="00D413AD" w:rsidRDefault="00A17843" w:rsidP="009B5330">
            <w:pPr>
              <w:jc w:val="center"/>
              <w:rPr>
                <w:rFonts w:ascii="Trebuchet MS" w:hAnsi="Trebuchet MS"/>
                <w:bCs/>
                <w:sz w:val="20"/>
                <w:szCs w:val="20"/>
                <w:lang w:val="ro-RO"/>
              </w:rPr>
            </w:pPr>
            <w:r w:rsidRPr="00D413AD">
              <w:rPr>
                <w:rFonts w:ascii="Trebuchet MS" w:hAnsi="Trebuchet MS"/>
                <w:bCs/>
                <w:sz w:val="20"/>
                <w:szCs w:val="20"/>
                <w:lang w:val="ro-RO"/>
              </w:rPr>
              <w:t>-26.946</w:t>
            </w:r>
          </w:p>
        </w:tc>
        <w:tc>
          <w:tcPr>
            <w:tcW w:w="1945" w:type="dxa"/>
            <w:shd w:val="clear" w:color="auto" w:fill="auto"/>
            <w:vAlign w:val="center"/>
          </w:tcPr>
          <w:p w14:paraId="2BE48AC8" w14:textId="77777777" w:rsidR="00A17843" w:rsidRPr="00D413AD" w:rsidRDefault="00A17843" w:rsidP="009B5330">
            <w:pPr>
              <w:jc w:val="center"/>
              <w:rPr>
                <w:rFonts w:ascii="Trebuchet MS" w:hAnsi="Trebuchet MS"/>
                <w:bCs/>
                <w:sz w:val="20"/>
                <w:szCs w:val="20"/>
                <w:lang w:val="ro-RO"/>
              </w:rPr>
            </w:pPr>
            <w:r w:rsidRPr="00D413AD">
              <w:rPr>
                <w:rFonts w:ascii="Trebuchet MS" w:hAnsi="Trebuchet MS"/>
                <w:bCs/>
                <w:sz w:val="20"/>
                <w:szCs w:val="20"/>
                <w:lang w:val="ro-RO"/>
              </w:rPr>
              <w:t>-26.769</w:t>
            </w:r>
          </w:p>
        </w:tc>
      </w:tr>
      <w:tr w:rsidR="00A17843" w:rsidRPr="00D413AD" w14:paraId="67C072A1" w14:textId="77777777" w:rsidTr="009B5330">
        <w:trPr>
          <w:jc w:val="center"/>
        </w:trPr>
        <w:tc>
          <w:tcPr>
            <w:tcW w:w="4323" w:type="dxa"/>
            <w:noWrap/>
            <w:vAlign w:val="center"/>
          </w:tcPr>
          <w:p w14:paraId="7A9424A9"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 xml:space="preserve">     - % din PIB</w:t>
            </w:r>
          </w:p>
        </w:tc>
        <w:tc>
          <w:tcPr>
            <w:tcW w:w="1599" w:type="dxa"/>
            <w:shd w:val="clear" w:color="auto" w:fill="auto"/>
            <w:noWrap/>
            <w:vAlign w:val="center"/>
          </w:tcPr>
          <w:p w14:paraId="204F5B76"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-8,5</w:t>
            </w:r>
          </w:p>
        </w:tc>
        <w:tc>
          <w:tcPr>
            <w:tcW w:w="1528" w:type="dxa"/>
            <w:shd w:val="clear" w:color="auto" w:fill="auto"/>
            <w:vAlign w:val="center"/>
          </w:tcPr>
          <w:p w14:paraId="1F747F48" w14:textId="77777777" w:rsidR="00A17843" w:rsidRPr="00D413AD" w:rsidRDefault="00A17843" w:rsidP="009B5330">
            <w:pPr>
              <w:jc w:val="center"/>
              <w:rPr>
                <w:rFonts w:ascii="Trebuchet MS" w:hAnsi="Trebuchet MS"/>
                <w:bCs/>
                <w:sz w:val="20"/>
                <w:szCs w:val="20"/>
                <w:lang w:val="ro-RO"/>
              </w:rPr>
            </w:pPr>
            <w:r w:rsidRPr="00D413AD">
              <w:rPr>
                <w:rFonts w:ascii="Trebuchet MS" w:hAnsi="Trebuchet MS"/>
                <w:bCs/>
                <w:sz w:val="20"/>
                <w:szCs w:val="20"/>
                <w:lang w:val="ro-RO"/>
              </w:rPr>
              <w:t>-7,9</w:t>
            </w:r>
          </w:p>
        </w:tc>
        <w:tc>
          <w:tcPr>
            <w:tcW w:w="1945" w:type="dxa"/>
            <w:shd w:val="clear" w:color="auto" w:fill="auto"/>
            <w:vAlign w:val="center"/>
          </w:tcPr>
          <w:p w14:paraId="5343B696" w14:textId="77777777" w:rsidR="00A17843" w:rsidRPr="00D413AD" w:rsidRDefault="00A17843" w:rsidP="009B5330">
            <w:pPr>
              <w:jc w:val="center"/>
              <w:rPr>
                <w:rFonts w:ascii="Trebuchet MS" w:hAnsi="Trebuchet MS"/>
                <w:bCs/>
                <w:sz w:val="20"/>
                <w:szCs w:val="20"/>
                <w:lang w:val="ro-RO"/>
              </w:rPr>
            </w:pPr>
            <w:r w:rsidRPr="00D413AD">
              <w:rPr>
                <w:rFonts w:ascii="Trebuchet MS" w:hAnsi="Trebuchet MS"/>
                <w:bCs/>
                <w:sz w:val="20"/>
                <w:szCs w:val="20"/>
                <w:lang w:val="ro-RO"/>
              </w:rPr>
              <w:t>-7,3</w:t>
            </w:r>
          </w:p>
        </w:tc>
      </w:tr>
    </w:tbl>
    <w:p w14:paraId="5CFA7808" w14:textId="77777777" w:rsidR="00A17843" w:rsidRPr="00D413AD" w:rsidRDefault="00A17843" w:rsidP="00A17843">
      <w:pPr>
        <w:tabs>
          <w:tab w:val="left" w:pos="9639"/>
        </w:tabs>
        <w:spacing w:before="120"/>
        <w:jc w:val="both"/>
        <w:rPr>
          <w:rFonts w:ascii="Trebuchet MS" w:hAnsi="Trebuchet MS" w:cs="Calibri"/>
          <w:bCs/>
          <w:sz w:val="20"/>
          <w:szCs w:val="20"/>
          <w:lang w:val="ro-RO"/>
        </w:rPr>
      </w:pPr>
      <w:r w:rsidRPr="00D413AD">
        <w:rPr>
          <w:rFonts w:ascii="Trebuchet MS" w:hAnsi="Trebuchet MS" w:cs="Calibri"/>
          <w:bCs/>
          <w:sz w:val="20"/>
          <w:szCs w:val="20"/>
          <w:vertAlign w:val="superscript"/>
          <w:lang w:val="ro-RO"/>
        </w:rPr>
        <w:t>*)</w:t>
      </w:r>
      <w:r w:rsidRPr="00D413AD">
        <w:rPr>
          <w:rFonts w:ascii="Trebuchet MS" w:hAnsi="Trebuchet MS" w:cs="Calibri"/>
          <w:bCs/>
          <w:sz w:val="20"/>
          <w:szCs w:val="20"/>
          <w:lang w:val="ro-RO"/>
        </w:rPr>
        <w:t xml:space="preserve"> Exportul și importul de bunuri sunt valori nominale exprimate în euro.</w:t>
      </w:r>
    </w:p>
    <w:p w14:paraId="0FDBBA2E" w14:textId="77777777" w:rsidR="00A17843" w:rsidRPr="00D413AD" w:rsidRDefault="00A17843" w:rsidP="00A17843">
      <w:pPr>
        <w:tabs>
          <w:tab w:val="left" w:pos="9639"/>
        </w:tabs>
        <w:spacing w:before="120"/>
        <w:ind w:firstLine="210"/>
        <w:jc w:val="both"/>
        <w:rPr>
          <w:rFonts w:ascii="Trebuchet MS" w:hAnsi="Trebuchet MS" w:cs="Calibri"/>
          <w:i/>
          <w:sz w:val="20"/>
          <w:szCs w:val="20"/>
          <w:lang w:val="ro-RO"/>
        </w:rPr>
      </w:pPr>
      <w:r w:rsidRPr="00D413AD">
        <w:rPr>
          <w:rFonts w:ascii="Trebuchet MS" w:hAnsi="Trebuchet MS" w:cs="Calibri"/>
          <w:i/>
          <w:sz w:val="20"/>
          <w:szCs w:val="20"/>
          <w:lang w:val="ro-RO"/>
        </w:rPr>
        <w:t>Sursa: Comisia Națională de Strategie și Prognoză</w:t>
      </w:r>
    </w:p>
    <w:p w14:paraId="4A153691" w14:textId="77777777"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Nivelul </w:t>
      </w:r>
      <w:r w:rsidRPr="00D413AD">
        <w:rPr>
          <w:rFonts w:ascii="Trebuchet MS" w:hAnsi="Trebuchet MS" w:cs="Calibri"/>
          <w:b/>
          <w:lang w:val="ro-RO"/>
        </w:rPr>
        <w:t>deficitului de cont curent</w:t>
      </w:r>
      <w:r w:rsidRPr="00D413AD">
        <w:rPr>
          <w:rFonts w:ascii="Trebuchet MS" w:hAnsi="Trebuchet MS" w:cs="Calibri"/>
          <w:lang w:val="ro-RO"/>
        </w:rPr>
        <w:t xml:space="preserve"> va avea o medie 26,8 mld. euro, în intervalul 2023-2025, ponderea în PIB urmând să fie de 7,3%, în ultimul an al orizontului de prognoză.</w:t>
      </w:r>
    </w:p>
    <w:p w14:paraId="2ADB4566" w14:textId="0D0589DD" w:rsidR="00A17843" w:rsidRDefault="00A17843" w:rsidP="007F6DED">
      <w:pPr>
        <w:spacing w:before="120"/>
        <w:jc w:val="both"/>
        <w:rPr>
          <w:rFonts w:ascii="Trebuchet MS" w:hAnsi="Trebuchet MS" w:cs="Calibri"/>
          <w:lang w:val="ro-RO"/>
        </w:rPr>
      </w:pPr>
      <w:r w:rsidRPr="00D413AD">
        <w:rPr>
          <w:rFonts w:ascii="Trebuchet MS" w:hAnsi="Trebuchet MS" w:cs="Calibri"/>
          <w:lang w:val="ro-RO"/>
        </w:rPr>
        <w:t xml:space="preserve">Pentru anul 2023, </w:t>
      </w:r>
      <w:r w:rsidR="00BA6A95" w:rsidRPr="00D413AD">
        <w:rPr>
          <w:rFonts w:ascii="Trebuchet MS" w:hAnsi="Trebuchet MS" w:cs="Calibri"/>
          <w:lang w:val="ro-RO"/>
        </w:rPr>
        <w:t>i</w:t>
      </w:r>
      <w:r w:rsidR="00BA6A95" w:rsidRPr="00D413AD">
        <w:rPr>
          <w:rFonts w:ascii="Trebuchet MS" w:hAnsi="Trebuchet MS" w:cs="Calibri"/>
          <w:b/>
          <w:lang w:val="ro-RO"/>
        </w:rPr>
        <w:t>nflația</w:t>
      </w:r>
      <w:r w:rsidRPr="00D413AD">
        <w:rPr>
          <w:rFonts w:ascii="Trebuchet MS" w:hAnsi="Trebuchet MS" w:cs="Calibri"/>
          <w:lang w:val="ro-RO"/>
        </w:rPr>
        <w:t xml:space="preserve"> prognozată </w:t>
      </w:r>
      <w:r w:rsidR="00BA6A95" w:rsidRPr="00D413AD">
        <w:rPr>
          <w:rFonts w:ascii="Trebuchet MS" w:hAnsi="Trebuchet MS" w:cs="Calibri"/>
          <w:lang w:val="ro-RO"/>
        </w:rPr>
        <w:t>își</w:t>
      </w:r>
      <w:r w:rsidRPr="00D413AD">
        <w:rPr>
          <w:rFonts w:ascii="Trebuchet MS" w:hAnsi="Trebuchet MS" w:cs="Calibri"/>
          <w:lang w:val="ro-RO"/>
        </w:rPr>
        <w:t xml:space="preserve"> va continua ritmul descendent, luându-se în considerare o decelerarea a prețurilor energetice, ajungând la finalul anului 2023, la un nivel de 8,0%, respectiv 9,6% ca medie anuală. Rata </w:t>
      </w:r>
      <w:r w:rsidR="00BA6A95" w:rsidRPr="00D413AD">
        <w:rPr>
          <w:rFonts w:ascii="Trebuchet MS" w:hAnsi="Trebuchet MS" w:cs="Calibri"/>
          <w:lang w:val="ro-RO"/>
        </w:rPr>
        <w:t>inflației</w:t>
      </w:r>
      <w:r w:rsidRPr="00D413AD">
        <w:rPr>
          <w:rFonts w:ascii="Trebuchet MS" w:hAnsi="Trebuchet MS" w:cs="Calibri"/>
          <w:lang w:val="ro-RO"/>
        </w:rPr>
        <w:t xml:space="preserve"> pe termen mediu se </w:t>
      </w:r>
      <w:r w:rsidR="00BA6A95" w:rsidRPr="00D413AD">
        <w:rPr>
          <w:rFonts w:ascii="Trebuchet MS" w:hAnsi="Trebuchet MS" w:cs="Calibri"/>
          <w:lang w:val="ro-RO"/>
        </w:rPr>
        <w:t>așteaptă</w:t>
      </w:r>
      <w:r w:rsidRPr="00D413AD">
        <w:rPr>
          <w:rFonts w:ascii="Trebuchet MS" w:hAnsi="Trebuchet MS" w:cs="Calibri"/>
          <w:lang w:val="ro-RO"/>
        </w:rPr>
        <w:t xml:space="preserve"> să se tempereze, ajungând la orizontul anului 2025 la valori de circa 3%, atât ca medie anuală, </w:t>
      </w:r>
      <w:r w:rsidR="00BA6A95" w:rsidRPr="00D413AD">
        <w:rPr>
          <w:rFonts w:ascii="Trebuchet MS" w:hAnsi="Trebuchet MS" w:cs="Calibri"/>
          <w:lang w:val="ro-RO"/>
        </w:rPr>
        <w:t>cât</w:t>
      </w:r>
      <w:r w:rsidRPr="00D413AD">
        <w:rPr>
          <w:rFonts w:ascii="Trebuchet MS" w:hAnsi="Trebuchet MS" w:cs="Calibri"/>
          <w:lang w:val="ro-RO"/>
        </w:rPr>
        <w:t xml:space="preserve"> </w:t>
      </w:r>
      <w:r w:rsidR="00BA6A95" w:rsidRPr="00D413AD">
        <w:rPr>
          <w:rFonts w:ascii="Trebuchet MS" w:hAnsi="Trebuchet MS" w:cs="Calibri"/>
          <w:lang w:val="ro-RO"/>
        </w:rPr>
        <w:t>și</w:t>
      </w:r>
      <w:r w:rsidRPr="00D413AD">
        <w:rPr>
          <w:rFonts w:ascii="Trebuchet MS" w:hAnsi="Trebuchet MS" w:cs="Calibri"/>
          <w:lang w:val="ro-RO"/>
        </w:rPr>
        <w:t xml:space="preserve"> ca valori la </w:t>
      </w:r>
      <w:r w:rsidR="00BA6A95" w:rsidRPr="00D413AD">
        <w:rPr>
          <w:rFonts w:ascii="Trebuchet MS" w:hAnsi="Trebuchet MS" w:cs="Calibri"/>
          <w:lang w:val="ro-RO"/>
        </w:rPr>
        <w:t>sfârșitul</w:t>
      </w:r>
      <w:r w:rsidRPr="00D413AD">
        <w:rPr>
          <w:rFonts w:ascii="Trebuchet MS" w:hAnsi="Trebuchet MS" w:cs="Calibri"/>
          <w:lang w:val="ro-RO"/>
        </w:rPr>
        <w:t xml:space="preserve"> anului. Previziunile au luat în calcul atât ani agricoli normali cât și stabilizarea prețurilor la energia electrică, gaze naturale, petrol și a altor materii prime la nivel global, precum </w:t>
      </w:r>
      <w:r w:rsidR="00BA6A95" w:rsidRPr="00D413AD">
        <w:rPr>
          <w:rFonts w:ascii="Trebuchet MS" w:hAnsi="Trebuchet MS" w:cs="Calibri"/>
          <w:lang w:val="ro-RO"/>
        </w:rPr>
        <w:t>și</w:t>
      </w:r>
      <w:r w:rsidRPr="00D413AD">
        <w:rPr>
          <w:rFonts w:ascii="Trebuchet MS" w:hAnsi="Trebuchet MS" w:cs="Calibri"/>
          <w:lang w:val="ro-RO"/>
        </w:rPr>
        <w:t xml:space="preserve"> o </w:t>
      </w:r>
      <w:r w:rsidR="00BA6A95" w:rsidRPr="00D413AD">
        <w:rPr>
          <w:rFonts w:ascii="Trebuchet MS" w:hAnsi="Trebuchet MS" w:cs="Calibri"/>
          <w:lang w:val="ro-RO"/>
        </w:rPr>
        <w:t>ușoară</w:t>
      </w:r>
      <w:r w:rsidRPr="00D413AD">
        <w:rPr>
          <w:rFonts w:ascii="Trebuchet MS" w:hAnsi="Trebuchet MS" w:cs="Calibri"/>
          <w:lang w:val="ro-RO"/>
        </w:rPr>
        <w:t xml:space="preserve"> depreciere în termeni nominali a monedei </w:t>
      </w:r>
      <w:r w:rsidR="00BA6A95" w:rsidRPr="00D413AD">
        <w:rPr>
          <w:rFonts w:ascii="Trebuchet MS" w:hAnsi="Trebuchet MS" w:cs="Calibri"/>
          <w:lang w:val="ro-RO"/>
        </w:rPr>
        <w:t>naționale</w:t>
      </w:r>
      <w:r w:rsidRPr="00D413AD">
        <w:rPr>
          <w:rFonts w:ascii="Trebuchet MS" w:hAnsi="Trebuchet MS" w:cs="Calibri"/>
          <w:lang w:val="ro-RO"/>
        </w:rPr>
        <w:t xml:space="preserve"> în raport cu moneda europeană. </w:t>
      </w:r>
    </w:p>
    <w:p w14:paraId="28869603" w14:textId="700B8756" w:rsidR="00FA3A4B" w:rsidRDefault="00FA3A4B" w:rsidP="007F6DED">
      <w:pPr>
        <w:spacing w:before="120"/>
        <w:jc w:val="both"/>
        <w:rPr>
          <w:rFonts w:ascii="Trebuchet MS" w:hAnsi="Trebuchet MS" w:cs="Calibri"/>
          <w:lang w:val="ro-RO"/>
        </w:rPr>
      </w:pPr>
    </w:p>
    <w:tbl>
      <w:tblPr>
        <w:tblW w:w="4004" w:type="pct"/>
        <w:jc w:val="center"/>
        <w:tblBorders>
          <w:top w:val="single" w:sz="24" w:space="0" w:color="auto"/>
          <w:bottom w:val="single" w:sz="24" w:space="0" w:color="auto"/>
        </w:tblBorders>
        <w:shd w:val="clear" w:color="auto" w:fill="FBFBFF"/>
        <w:tblLook w:val="0000" w:firstRow="0" w:lastRow="0" w:firstColumn="0" w:lastColumn="0" w:noHBand="0" w:noVBand="0"/>
      </w:tblPr>
      <w:tblGrid>
        <w:gridCol w:w="5502"/>
        <w:gridCol w:w="714"/>
        <w:gridCol w:w="902"/>
        <w:gridCol w:w="714"/>
      </w:tblGrid>
      <w:tr w:rsidR="00AF3423" w:rsidRPr="00D413AD" w14:paraId="4B00AFDC" w14:textId="77777777" w:rsidTr="00AF3423">
        <w:trPr>
          <w:trHeight w:val="20"/>
          <w:tblHeader/>
          <w:jc w:val="center"/>
        </w:trPr>
        <w:tc>
          <w:tcPr>
            <w:tcW w:w="3512" w:type="pct"/>
            <w:tcBorders>
              <w:top w:val="single" w:sz="2" w:space="0" w:color="333399"/>
              <w:bottom w:val="single" w:sz="2" w:space="0" w:color="333399"/>
            </w:tcBorders>
            <w:shd w:val="clear" w:color="auto" w:fill="auto"/>
            <w:noWrap/>
            <w:vAlign w:val="center"/>
          </w:tcPr>
          <w:p w14:paraId="55F7E47C" w14:textId="77777777" w:rsidR="00AF3423" w:rsidRPr="00D413AD" w:rsidRDefault="00AF3423" w:rsidP="00AF3423">
            <w:pPr>
              <w:spacing w:before="120"/>
              <w:jc w:val="both"/>
              <w:outlineLvl w:val="1"/>
              <w:rPr>
                <w:rFonts w:ascii="Trebuchet MS" w:hAnsi="Trebuchet MS" w:cstheme="minorHAnsi"/>
                <w:sz w:val="20"/>
                <w:szCs w:val="20"/>
                <w:lang w:val="ro-RO"/>
              </w:rPr>
            </w:pPr>
          </w:p>
        </w:tc>
        <w:tc>
          <w:tcPr>
            <w:tcW w:w="456" w:type="pct"/>
            <w:tcBorders>
              <w:top w:val="single" w:sz="2" w:space="0" w:color="333399"/>
              <w:bottom w:val="single" w:sz="2" w:space="0" w:color="333399"/>
            </w:tcBorders>
            <w:shd w:val="clear" w:color="auto" w:fill="auto"/>
            <w:vAlign w:val="center"/>
          </w:tcPr>
          <w:p w14:paraId="220553D2" w14:textId="77777777" w:rsidR="00AF3423" w:rsidRPr="00D413AD" w:rsidRDefault="00AF3423" w:rsidP="00AF3423">
            <w:pPr>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 %-</w:t>
            </w:r>
          </w:p>
        </w:tc>
        <w:tc>
          <w:tcPr>
            <w:tcW w:w="576" w:type="pct"/>
            <w:tcBorders>
              <w:top w:val="single" w:sz="2" w:space="0" w:color="333399"/>
              <w:bottom w:val="single" w:sz="2" w:space="0" w:color="333399"/>
            </w:tcBorders>
          </w:tcPr>
          <w:p w14:paraId="416D72E9" w14:textId="77777777" w:rsidR="00AF3423" w:rsidRPr="00D413AD" w:rsidRDefault="00AF3423" w:rsidP="00AF3423">
            <w:pPr>
              <w:spacing w:before="120"/>
              <w:jc w:val="center"/>
              <w:outlineLvl w:val="1"/>
              <w:rPr>
                <w:rFonts w:ascii="Trebuchet MS" w:hAnsi="Trebuchet MS" w:cstheme="minorHAnsi"/>
                <w:sz w:val="20"/>
                <w:szCs w:val="20"/>
                <w:lang w:val="ro-RO"/>
              </w:rPr>
            </w:pPr>
          </w:p>
        </w:tc>
        <w:tc>
          <w:tcPr>
            <w:tcW w:w="456" w:type="pct"/>
            <w:tcBorders>
              <w:top w:val="single" w:sz="2" w:space="0" w:color="333399"/>
              <w:bottom w:val="single" w:sz="2" w:space="0" w:color="333399"/>
            </w:tcBorders>
          </w:tcPr>
          <w:p w14:paraId="1EDE2366" w14:textId="77777777" w:rsidR="00AF3423" w:rsidRPr="00D413AD" w:rsidRDefault="00AF3423" w:rsidP="00AF3423">
            <w:pPr>
              <w:spacing w:before="120"/>
              <w:jc w:val="center"/>
              <w:outlineLvl w:val="1"/>
              <w:rPr>
                <w:rFonts w:ascii="Trebuchet MS" w:hAnsi="Trebuchet MS" w:cstheme="minorHAnsi"/>
                <w:sz w:val="20"/>
                <w:szCs w:val="20"/>
                <w:lang w:val="ro-RO"/>
              </w:rPr>
            </w:pPr>
          </w:p>
        </w:tc>
      </w:tr>
      <w:tr w:rsidR="00AF3423" w:rsidRPr="00D413AD" w14:paraId="03B73B80" w14:textId="77777777" w:rsidTr="00AF3423">
        <w:trPr>
          <w:trHeight w:val="20"/>
          <w:tblHeader/>
          <w:jc w:val="center"/>
        </w:trPr>
        <w:tc>
          <w:tcPr>
            <w:tcW w:w="3512" w:type="pct"/>
            <w:tcBorders>
              <w:top w:val="single" w:sz="2" w:space="0" w:color="333399"/>
              <w:bottom w:val="single" w:sz="2" w:space="0" w:color="333399"/>
            </w:tcBorders>
            <w:shd w:val="clear" w:color="auto" w:fill="9CC2E5" w:themeFill="accent1" w:themeFillTint="99"/>
            <w:noWrap/>
            <w:vAlign w:val="center"/>
          </w:tcPr>
          <w:p w14:paraId="7467606A" w14:textId="77777777" w:rsidR="00AF3423" w:rsidRPr="00D413AD" w:rsidRDefault="00AF3423" w:rsidP="00AF3423">
            <w:pPr>
              <w:spacing w:before="120"/>
              <w:jc w:val="both"/>
              <w:outlineLvl w:val="1"/>
              <w:rPr>
                <w:rFonts w:ascii="Trebuchet MS" w:hAnsi="Trebuchet MS" w:cstheme="minorHAnsi"/>
                <w:sz w:val="20"/>
                <w:szCs w:val="20"/>
                <w:lang w:val="ro-RO"/>
              </w:rPr>
            </w:pPr>
            <w:r w:rsidRPr="00D413AD">
              <w:rPr>
                <w:rFonts w:ascii="Trebuchet MS" w:hAnsi="Trebuchet MS" w:cstheme="minorHAnsi"/>
                <w:sz w:val="20"/>
                <w:szCs w:val="20"/>
                <w:lang w:val="ro-RO"/>
              </w:rPr>
              <w:t>Inflația</w:t>
            </w:r>
          </w:p>
        </w:tc>
        <w:tc>
          <w:tcPr>
            <w:tcW w:w="456" w:type="pct"/>
            <w:tcBorders>
              <w:top w:val="single" w:sz="2" w:space="0" w:color="333399"/>
              <w:bottom w:val="single" w:sz="2" w:space="0" w:color="333399"/>
            </w:tcBorders>
            <w:shd w:val="clear" w:color="auto" w:fill="9CC2E5" w:themeFill="accent1" w:themeFillTint="99"/>
            <w:vAlign w:val="center"/>
          </w:tcPr>
          <w:p w14:paraId="3CEAA603" w14:textId="77777777" w:rsidR="00AF3423" w:rsidRPr="00D413AD" w:rsidRDefault="00AF3423" w:rsidP="00AF3423">
            <w:pPr>
              <w:spacing w:before="120"/>
              <w:jc w:val="center"/>
              <w:outlineLvl w:val="1"/>
              <w:rPr>
                <w:rFonts w:ascii="Trebuchet MS" w:hAnsi="Trebuchet MS" w:cstheme="minorHAnsi"/>
                <w:b/>
                <w:sz w:val="20"/>
                <w:szCs w:val="20"/>
                <w:lang w:val="ro-RO"/>
              </w:rPr>
            </w:pPr>
            <w:r w:rsidRPr="00D413AD">
              <w:rPr>
                <w:rFonts w:ascii="Trebuchet MS" w:hAnsi="Trebuchet MS" w:cstheme="minorHAnsi"/>
                <w:b/>
                <w:sz w:val="20"/>
                <w:szCs w:val="20"/>
                <w:lang w:val="ro-RO"/>
              </w:rPr>
              <w:t>2023</w:t>
            </w:r>
          </w:p>
        </w:tc>
        <w:tc>
          <w:tcPr>
            <w:tcW w:w="576" w:type="pct"/>
            <w:tcBorders>
              <w:top w:val="single" w:sz="2" w:space="0" w:color="333399"/>
              <w:bottom w:val="single" w:sz="2" w:space="0" w:color="333399"/>
            </w:tcBorders>
            <w:shd w:val="clear" w:color="auto" w:fill="9CC2E5" w:themeFill="accent1" w:themeFillTint="99"/>
            <w:vAlign w:val="center"/>
          </w:tcPr>
          <w:p w14:paraId="10EFA353" w14:textId="77777777" w:rsidR="00AF3423" w:rsidRPr="00D413AD" w:rsidRDefault="00AF3423" w:rsidP="00AF3423">
            <w:pPr>
              <w:spacing w:before="120"/>
              <w:jc w:val="center"/>
              <w:outlineLvl w:val="1"/>
              <w:rPr>
                <w:rFonts w:ascii="Trebuchet MS" w:hAnsi="Trebuchet MS" w:cstheme="minorHAnsi"/>
                <w:b/>
                <w:sz w:val="20"/>
                <w:szCs w:val="20"/>
                <w:lang w:val="ro-RO"/>
              </w:rPr>
            </w:pPr>
            <w:r w:rsidRPr="00D413AD">
              <w:rPr>
                <w:rFonts w:ascii="Trebuchet MS" w:hAnsi="Trebuchet MS" w:cstheme="minorHAnsi"/>
                <w:b/>
                <w:sz w:val="20"/>
                <w:szCs w:val="20"/>
                <w:lang w:val="ro-RO"/>
              </w:rPr>
              <w:t>2024</w:t>
            </w:r>
          </w:p>
        </w:tc>
        <w:tc>
          <w:tcPr>
            <w:tcW w:w="456" w:type="pct"/>
            <w:tcBorders>
              <w:top w:val="single" w:sz="2" w:space="0" w:color="333399"/>
              <w:bottom w:val="single" w:sz="2" w:space="0" w:color="333399"/>
            </w:tcBorders>
            <w:shd w:val="clear" w:color="auto" w:fill="9CC2E5" w:themeFill="accent1" w:themeFillTint="99"/>
            <w:vAlign w:val="center"/>
          </w:tcPr>
          <w:p w14:paraId="54595FA6" w14:textId="77777777" w:rsidR="00AF3423" w:rsidRPr="00D413AD" w:rsidRDefault="00AF3423" w:rsidP="00AF3423">
            <w:pPr>
              <w:spacing w:before="120"/>
              <w:jc w:val="center"/>
              <w:outlineLvl w:val="1"/>
              <w:rPr>
                <w:rFonts w:ascii="Trebuchet MS" w:hAnsi="Trebuchet MS" w:cstheme="minorHAnsi"/>
                <w:b/>
                <w:sz w:val="20"/>
                <w:szCs w:val="20"/>
                <w:lang w:val="ro-RO"/>
              </w:rPr>
            </w:pPr>
            <w:r w:rsidRPr="00D413AD">
              <w:rPr>
                <w:rFonts w:ascii="Trebuchet MS" w:hAnsi="Trebuchet MS" w:cstheme="minorHAnsi"/>
                <w:b/>
                <w:sz w:val="20"/>
                <w:szCs w:val="20"/>
                <w:lang w:val="ro-RO"/>
              </w:rPr>
              <w:t>2025</w:t>
            </w:r>
          </w:p>
        </w:tc>
      </w:tr>
      <w:tr w:rsidR="00AF3423" w:rsidRPr="00D413AD" w14:paraId="1A42FC52" w14:textId="77777777" w:rsidTr="00AF3423">
        <w:trPr>
          <w:trHeight w:val="20"/>
          <w:jc w:val="center"/>
        </w:trPr>
        <w:tc>
          <w:tcPr>
            <w:tcW w:w="3512" w:type="pct"/>
            <w:tcBorders>
              <w:top w:val="single" w:sz="2" w:space="0" w:color="333399"/>
              <w:left w:val="nil"/>
              <w:bottom w:val="nil"/>
              <w:right w:val="nil"/>
            </w:tcBorders>
            <w:shd w:val="clear" w:color="auto" w:fill="auto"/>
            <w:noWrap/>
            <w:vAlign w:val="center"/>
          </w:tcPr>
          <w:p w14:paraId="277248F6" w14:textId="77777777" w:rsidR="00AF3423" w:rsidRPr="00D413AD" w:rsidRDefault="00AF3423" w:rsidP="00AF3423">
            <w:pPr>
              <w:spacing w:before="120"/>
              <w:jc w:val="both"/>
              <w:outlineLvl w:val="1"/>
              <w:rPr>
                <w:rFonts w:ascii="Trebuchet MS" w:hAnsi="Trebuchet MS" w:cstheme="minorHAnsi"/>
                <w:sz w:val="20"/>
                <w:szCs w:val="20"/>
                <w:lang w:val="ro-RO"/>
              </w:rPr>
            </w:pPr>
            <w:r w:rsidRPr="00D413AD">
              <w:rPr>
                <w:rFonts w:ascii="Trebuchet MS" w:hAnsi="Trebuchet MS" w:cstheme="minorHAnsi"/>
                <w:sz w:val="20"/>
                <w:szCs w:val="20"/>
                <w:lang w:val="ro-RO"/>
              </w:rPr>
              <w:t xml:space="preserve">   - sfârșitul anului</w:t>
            </w:r>
          </w:p>
        </w:tc>
        <w:tc>
          <w:tcPr>
            <w:tcW w:w="456" w:type="pct"/>
            <w:tcBorders>
              <w:top w:val="single" w:sz="2" w:space="0" w:color="333399"/>
              <w:left w:val="nil"/>
              <w:bottom w:val="nil"/>
              <w:right w:val="nil"/>
            </w:tcBorders>
            <w:shd w:val="clear" w:color="auto" w:fill="auto"/>
            <w:vAlign w:val="bottom"/>
          </w:tcPr>
          <w:p w14:paraId="6665C654"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8,0</w:t>
            </w:r>
          </w:p>
        </w:tc>
        <w:tc>
          <w:tcPr>
            <w:tcW w:w="576" w:type="pct"/>
            <w:tcBorders>
              <w:top w:val="single" w:sz="2" w:space="0" w:color="333399"/>
              <w:left w:val="nil"/>
              <w:bottom w:val="nil"/>
              <w:right w:val="nil"/>
            </w:tcBorders>
            <w:vAlign w:val="bottom"/>
          </w:tcPr>
          <w:p w14:paraId="697670DC"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3,7</w:t>
            </w:r>
          </w:p>
        </w:tc>
        <w:tc>
          <w:tcPr>
            <w:tcW w:w="456" w:type="pct"/>
            <w:tcBorders>
              <w:top w:val="single" w:sz="2" w:space="0" w:color="333399"/>
              <w:left w:val="nil"/>
              <w:bottom w:val="nil"/>
              <w:right w:val="nil"/>
            </w:tcBorders>
          </w:tcPr>
          <w:p w14:paraId="7FD49AC9"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2,9</w:t>
            </w:r>
          </w:p>
        </w:tc>
      </w:tr>
      <w:tr w:rsidR="00AF3423" w:rsidRPr="00D413AD" w14:paraId="3463D7E1" w14:textId="77777777" w:rsidTr="00AF3423">
        <w:trPr>
          <w:trHeight w:val="20"/>
          <w:jc w:val="center"/>
        </w:trPr>
        <w:tc>
          <w:tcPr>
            <w:tcW w:w="3512" w:type="pct"/>
            <w:tcBorders>
              <w:top w:val="nil"/>
              <w:left w:val="nil"/>
              <w:bottom w:val="single" w:sz="2" w:space="0" w:color="333399"/>
              <w:right w:val="nil"/>
            </w:tcBorders>
            <w:shd w:val="clear" w:color="auto" w:fill="auto"/>
            <w:noWrap/>
            <w:vAlign w:val="center"/>
          </w:tcPr>
          <w:p w14:paraId="16D68D77" w14:textId="77777777" w:rsidR="00AF3423" w:rsidRPr="00D413AD" w:rsidRDefault="00AF3423" w:rsidP="00AF3423">
            <w:pPr>
              <w:spacing w:before="120"/>
              <w:jc w:val="both"/>
              <w:outlineLvl w:val="1"/>
              <w:rPr>
                <w:rFonts w:ascii="Trebuchet MS" w:hAnsi="Trebuchet MS" w:cstheme="minorHAnsi"/>
                <w:sz w:val="20"/>
                <w:szCs w:val="20"/>
                <w:lang w:val="ro-RO"/>
              </w:rPr>
            </w:pPr>
            <w:r w:rsidRPr="00D413AD">
              <w:rPr>
                <w:rFonts w:ascii="Trebuchet MS" w:hAnsi="Trebuchet MS" w:cstheme="minorHAnsi"/>
                <w:sz w:val="20"/>
                <w:szCs w:val="20"/>
                <w:lang w:val="ro-RO"/>
              </w:rPr>
              <w:t xml:space="preserve">   - medie anuală</w:t>
            </w:r>
          </w:p>
        </w:tc>
        <w:tc>
          <w:tcPr>
            <w:tcW w:w="456" w:type="pct"/>
            <w:tcBorders>
              <w:top w:val="nil"/>
              <w:left w:val="nil"/>
              <w:bottom w:val="single" w:sz="8" w:space="0" w:color="auto"/>
              <w:right w:val="nil"/>
            </w:tcBorders>
            <w:shd w:val="clear" w:color="auto" w:fill="auto"/>
            <w:vAlign w:val="bottom"/>
          </w:tcPr>
          <w:p w14:paraId="3FFDC022"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9,6</w:t>
            </w:r>
          </w:p>
        </w:tc>
        <w:tc>
          <w:tcPr>
            <w:tcW w:w="576" w:type="pct"/>
            <w:tcBorders>
              <w:top w:val="nil"/>
              <w:left w:val="nil"/>
              <w:bottom w:val="single" w:sz="8" w:space="0" w:color="auto"/>
              <w:right w:val="nil"/>
            </w:tcBorders>
            <w:vAlign w:val="bottom"/>
          </w:tcPr>
          <w:p w14:paraId="04C0B125"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5,7</w:t>
            </w:r>
          </w:p>
        </w:tc>
        <w:tc>
          <w:tcPr>
            <w:tcW w:w="456" w:type="pct"/>
            <w:tcBorders>
              <w:top w:val="nil"/>
              <w:left w:val="nil"/>
              <w:bottom w:val="single" w:sz="8" w:space="0" w:color="auto"/>
              <w:right w:val="nil"/>
            </w:tcBorders>
          </w:tcPr>
          <w:p w14:paraId="6F589548"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3,2</w:t>
            </w:r>
          </w:p>
        </w:tc>
      </w:tr>
    </w:tbl>
    <w:p w14:paraId="6A354B43" w14:textId="77BF2723" w:rsidR="007C3E4B" w:rsidRDefault="007C3E4B" w:rsidP="007F6DED">
      <w:pPr>
        <w:spacing w:before="120"/>
        <w:jc w:val="both"/>
        <w:rPr>
          <w:rFonts w:ascii="Trebuchet MS" w:hAnsi="Trebuchet MS" w:cs="Calibri"/>
          <w:lang w:val="ro-RO"/>
        </w:rPr>
      </w:pPr>
    </w:p>
    <w:p w14:paraId="7B4D5695" w14:textId="61D39F83" w:rsidR="00E32BFF" w:rsidRDefault="00E32BFF" w:rsidP="007F6DED">
      <w:pPr>
        <w:spacing w:before="120"/>
        <w:jc w:val="both"/>
        <w:rPr>
          <w:rFonts w:ascii="Trebuchet MS" w:hAnsi="Trebuchet MS" w:cs="Calibri"/>
          <w:lang w:val="ro-RO"/>
        </w:rPr>
      </w:pPr>
    </w:p>
    <w:p w14:paraId="0E9B452D" w14:textId="1291C355" w:rsidR="00E32BFF" w:rsidRDefault="00E32BFF" w:rsidP="007F6DED">
      <w:pPr>
        <w:spacing w:before="120"/>
        <w:jc w:val="both"/>
        <w:rPr>
          <w:rFonts w:ascii="Trebuchet MS" w:hAnsi="Trebuchet MS" w:cs="Calibri"/>
          <w:lang w:val="ro-RO"/>
        </w:rPr>
      </w:pPr>
    </w:p>
    <w:p w14:paraId="7CFF4780" w14:textId="6902CD0F" w:rsidR="00E32BFF" w:rsidRDefault="00E32BFF" w:rsidP="007F6DED">
      <w:pPr>
        <w:spacing w:before="120"/>
        <w:jc w:val="both"/>
        <w:rPr>
          <w:rFonts w:ascii="Trebuchet MS" w:hAnsi="Trebuchet MS" w:cs="Calibri"/>
          <w:lang w:val="ro-RO"/>
        </w:rPr>
      </w:pPr>
    </w:p>
    <w:p w14:paraId="2B81A22D" w14:textId="7638717C" w:rsidR="00E32BFF" w:rsidRDefault="00E32BFF" w:rsidP="007F6DED">
      <w:pPr>
        <w:spacing w:before="120"/>
        <w:jc w:val="both"/>
        <w:rPr>
          <w:rFonts w:ascii="Trebuchet MS" w:hAnsi="Trebuchet MS" w:cs="Calibri"/>
          <w:lang w:val="ro-RO"/>
        </w:rPr>
      </w:pPr>
    </w:p>
    <w:p w14:paraId="6E668EB1" w14:textId="57184E84" w:rsidR="00E32BFF" w:rsidRDefault="00E32BFF" w:rsidP="007F6DED">
      <w:pPr>
        <w:spacing w:before="120"/>
        <w:jc w:val="both"/>
        <w:rPr>
          <w:rFonts w:ascii="Trebuchet MS" w:hAnsi="Trebuchet MS" w:cs="Calibri"/>
          <w:lang w:val="ro-RO"/>
        </w:rPr>
      </w:pPr>
    </w:p>
    <w:p w14:paraId="5A890427" w14:textId="52CABF84" w:rsidR="00E32BFF" w:rsidRDefault="00E32BFF" w:rsidP="007F6DED">
      <w:pPr>
        <w:spacing w:before="120"/>
        <w:jc w:val="both"/>
        <w:rPr>
          <w:rFonts w:ascii="Trebuchet MS" w:hAnsi="Trebuchet MS" w:cs="Calibri"/>
          <w:lang w:val="ro-RO"/>
        </w:rPr>
      </w:pPr>
    </w:p>
    <w:p w14:paraId="4721FF2C" w14:textId="149D1CA8" w:rsidR="00E32BFF" w:rsidRDefault="00E32BFF" w:rsidP="007F6DED">
      <w:pPr>
        <w:spacing w:before="120"/>
        <w:jc w:val="both"/>
        <w:rPr>
          <w:rFonts w:ascii="Trebuchet MS" w:hAnsi="Trebuchet MS" w:cs="Calibri"/>
          <w:lang w:val="ro-RO"/>
        </w:rPr>
      </w:pPr>
    </w:p>
    <w:p w14:paraId="6A611100" w14:textId="03888CAE" w:rsidR="00E32BFF" w:rsidRDefault="00E32BFF" w:rsidP="007F6DED">
      <w:pPr>
        <w:spacing w:before="120"/>
        <w:jc w:val="both"/>
        <w:rPr>
          <w:rFonts w:ascii="Trebuchet MS" w:hAnsi="Trebuchet MS" w:cs="Calibri"/>
          <w:lang w:val="ro-RO"/>
        </w:rPr>
      </w:pPr>
    </w:p>
    <w:p w14:paraId="2889AE87" w14:textId="7369E19E" w:rsidR="00E32BFF" w:rsidRDefault="00E32BFF" w:rsidP="007F6DED">
      <w:pPr>
        <w:spacing w:before="120"/>
        <w:jc w:val="both"/>
        <w:rPr>
          <w:rFonts w:ascii="Trebuchet MS" w:hAnsi="Trebuchet MS" w:cs="Calibri"/>
          <w:lang w:val="ro-RO"/>
        </w:rPr>
      </w:pPr>
    </w:p>
    <w:p w14:paraId="40016B33" w14:textId="5EFD3FA9" w:rsidR="00E32BFF" w:rsidRDefault="00E32BFF" w:rsidP="007F6DED">
      <w:pPr>
        <w:spacing w:before="120"/>
        <w:jc w:val="both"/>
        <w:rPr>
          <w:rFonts w:ascii="Trebuchet MS" w:hAnsi="Trebuchet MS" w:cs="Calibri"/>
          <w:lang w:val="ro-RO"/>
        </w:rPr>
      </w:pPr>
    </w:p>
    <w:p w14:paraId="34800F43" w14:textId="54427ECF" w:rsidR="00E32BFF" w:rsidRDefault="00E32BFF" w:rsidP="007F6DED">
      <w:pPr>
        <w:spacing w:before="120"/>
        <w:jc w:val="both"/>
        <w:rPr>
          <w:rFonts w:ascii="Trebuchet MS" w:hAnsi="Trebuchet MS" w:cs="Calibri"/>
          <w:lang w:val="ro-RO"/>
        </w:rPr>
      </w:pPr>
    </w:p>
    <w:p w14:paraId="16079F6C" w14:textId="2760DC7D" w:rsidR="00E32BFF" w:rsidRDefault="00E32BFF" w:rsidP="007F6DED">
      <w:pPr>
        <w:spacing w:before="120"/>
        <w:jc w:val="both"/>
        <w:rPr>
          <w:rFonts w:ascii="Trebuchet MS" w:hAnsi="Trebuchet MS" w:cs="Calibri"/>
          <w:lang w:val="ro-RO"/>
        </w:rPr>
      </w:pPr>
    </w:p>
    <w:p w14:paraId="49F76407" w14:textId="02961AB6" w:rsidR="00E32BFF" w:rsidRDefault="00E32BFF" w:rsidP="007F6DED">
      <w:pPr>
        <w:spacing w:before="120"/>
        <w:jc w:val="both"/>
        <w:rPr>
          <w:rFonts w:ascii="Trebuchet MS" w:hAnsi="Trebuchet MS" w:cs="Calibri"/>
          <w:lang w:val="ro-RO"/>
        </w:rPr>
      </w:pPr>
    </w:p>
    <w:p w14:paraId="538B70B0" w14:textId="77777777" w:rsidR="00E32BFF" w:rsidRDefault="00E32BFF" w:rsidP="007F6DED">
      <w:pPr>
        <w:spacing w:before="120"/>
        <w:jc w:val="both"/>
        <w:rPr>
          <w:rFonts w:ascii="Trebuchet MS" w:hAnsi="Trebuchet MS" w:cs="Calibri"/>
          <w:lang w:val="ro-RO"/>
        </w:rPr>
      </w:pPr>
    </w:p>
    <w:p w14:paraId="796078A5" w14:textId="77777777" w:rsidR="00705572" w:rsidRPr="00D413AD" w:rsidRDefault="00705572" w:rsidP="00705572">
      <w:pPr>
        <w:shd w:val="clear" w:color="auto" w:fill="002060"/>
        <w:tabs>
          <w:tab w:val="left" w:pos="9639"/>
        </w:tabs>
        <w:autoSpaceDE w:val="0"/>
        <w:autoSpaceDN w:val="0"/>
        <w:adjustRightInd w:val="0"/>
        <w:spacing w:before="120"/>
        <w:jc w:val="both"/>
        <w:rPr>
          <w:rFonts w:ascii="Trebuchet MS" w:hAnsi="Trebuchet MS" w:cstheme="minorHAnsi"/>
          <w:bCs/>
          <w:color w:val="FFFFFF" w:themeColor="background1"/>
          <w:lang w:val="ro-RO"/>
        </w:rPr>
      </w:pPr>
    </w:p>
    <w:p w14:paraId="05013BAB" w14:textId="77777777" w:rsidR="00705572" w:rsidRPr="00D413AD" w:rsidRDefault="00705572" w:rsidP="00705572">
      <w:pPr>
        <w:shd w:val="clear" w:color="auto" w:fill="002060"/>
        <w:tabs>
          <w:tab w:val="left" w:pos="9639"/>
        </w:tabs>
        <w:autoSpaceDE w:val="0"/>
        <w:autoSpaceDN w:val="0"/>
        <w:adjustRightInd w:val="0"/>
        <w:spacing w:before="120"/>
        <w:jc w:val="both"/>
        <w:rPr>
          <w:rFonts w:ascii="Trebuchet MS" w:hAnsi="Trebuchet MS" w:cs="Arial"/>
          <w:b/>
          <w:color w:val="FFFFFF" w:themeColor="background1"/>
          <w:lang w:val="ro-RO"/>
        </w:rPr>
      </w:pPr>
      <w:r w:rsidRPr="00D413AD">
        <w:rPr>
          <w:rFonts w:ascii="Trebuchet MS" w:hAnsi="Trebuchet MS" w:cstheme="minorHAnsi"/>
          <w:b/>
          <w:bCs/>
          <w:color w:val="FFFFFF" w:themeColor="background1"/>
          <w:lang w:val="ro-RO"/>
        </w:rPr>
        <w:t>4.</w:t>
      </w:r>
      <w:r w:rsidRPr="00D413AD">
        <w:rPr>
          <w:rFonts w:ascii="Trebuchet MS" w:hAnsi="Trebuchet MS" w:cstheme="minorHAnsi"/>
          <w:bCs/>
          <w:color w:val="FFFFFF" w:themeColor="background1"/>
          <w:lang w:val="ro-RO"/>
        </w:rPr>
        <w:t xml:space="preserve"> </w:t>
      </w:r>
      <w:r w:rsidRPr="00D413AD">
        <w:rPr>
          <w:rFonts w:ascii="Trebuchet MS" w:hAnsi="Trebuchet MS" w:cs="Arial"/>
          <w:b/>
          <w:color w:val="FFFFFF" w:themeColor="background1"/>
          <w:lang w:val="ro-RO"/>
        </w:rPr>
        <w:t>CADRUL FISCAL-BUGETAR PE ORIZONTUL 2023-2025</w:t>
      </w:r>
    </w:p>
    <w:p w14:paraId="1B5ACDFD" w14:textId="77777777" w:rsidR="00705572" w:rsidRPr="00D413AD" w:rsidRDefault="00705572" w:rsidP="00705572">
      <w:pPr>
        <w:shd w:val="clear" w:color="auto" w:fill="002060"/>
        <w:tabs>
          <w:tab w:val="left" w:pos="9639"/>
        </w:tabs>
        <w:autoSpaceDE w:val="0"/>
        <w:autoSpaceDN w:val="0"/>
        <w:adjustRightInd w:val="0"/>
        <w:spacing w:before="120"/>
        <w:jc w:val="both"/>
        <w:rPr>
          <w:rFonts w:ascii="Trebuchet MS" w:hAnsi="Trebuchet MS" w:cstheme="minorHAnsi"/>
          <w:bCs/>
          <w:color w:val="FFFFFF" w:themeColor="background1"/>
          <w:lang w:val="ro-RO"/>
        </w:rPr>
      </w:pPr>
    </w:p>
    <w:tbl>
      <w:tblPr>
        <w:tblW w:w="9923" w:type="dxa"/>
        <w:tblLook w:val="04A0" w:firstRow="1" w:lastRow="0" w:firstColumn="1" w:lastColumn="0" w:noHBand="0" w:noVBand="1"/>
      </w:tblPr>
      <w:tblGrid>
        <w:gridCol w:w="3119"/>
        <w:gridCol w:w="6804"/>
      </w:tblGrid>
      <w:tr w:rsidR="00705572" w:rsidRPr="00D413AD" w14:paraId="7271DE0E" w14:textId="77777777" w:rsidTr="00705572">
        <w:trPr>
          <w:trHeight w:val="5193"/>
        </w:trPr>
        <w:tc>
          <w:tcPr>
            <w:tcW w:w="3119" w:type="dxa"/>
            <w:shd w:val="clear" w:color="auto" w:fill="auto"/>
          </w:tcPr>
          <w:p w14:paraId="78B82B61" w14:textId="77777777" w:rsidR="00705572" w:rsidRPr="00D413AD" w:rsidRDefault="00705572" w:rsidP="00705572">
            <w:pPr>
              <w:spacing w:before="100" w:beforeAutospacing="1" w:after="100" w:afterAutospacing="1"/>
              <w:jc w:val="both"/>
              <w:rPr>
                <w:rFonts w:ascii="Trebuchet MS" w:hAnsi="Trebuchet MS"/>
                <w:lang w:val="ro-RO"/>
              </w:rPr>
            </w:pPr>
            <w:r w:rsidRPr="00D413AD">
              <w:rPr>
                <w:rFonts w:ascii="Trebuchet MS" w:hAnsi="Trebuchet MS"/>
                <w:noProof/>
              </w:rPr>
              <mc:AlternateContent>
                <mc:Choice Requires="wps">
                  <w:drawing>
                    <wp:anchor distT="0" distB="0" distL="114300" distR="114300" simplePos="0" relativeHeight="251833344" behindDoc="0" locked="0" layoutInCell="1" allowOverlap="1" wp14:anchorId="1D24B468" wp14:editId="2429C277">
                      <wp:simplePos x="0" y="0"/>
                      <wp:positionH relativeFrom="column">
                        <wp:posOffset>-49530</wp:posOffset>
                      </wp:positionH>
                      <wp:positionV relativeFrom="paragraph">
                        <wp:posOffset>101600</wp:posOffset>
                      </wp:positionV>
                      <wp:extent cx="1981200" cy="676275"/>
                      <wp:effectExtent l="19050" t="57150" r="38100" b="95250"/>
                      <wp:wrapNone/>
                      <wp:docPr id="113" name="Right Arrow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76275"/>
                              </a:xfrm>
                              <a:prstGeom prst="rightArrow">
                                <a:avLst>
                                  <a:gd name="adj1" fmla="val 50000"/>
                                  <a:gd name="adj2" fmla="val 79577"/>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6AC3ECCE" w14:textId="77777777" w:rsidR="008170A0" w:rsidRPr="004C6FF6" w:rsidRDefault="008170A0" w:rsidP="00705572">
                                  <w:pPr>
                                    <w:jc w:val="center"/>
                                    <w:rPr>
                                      <w:b/>
                                      <w:color w:val="000066"/>
                                      <w:sz w:val="28"/>
                                      <w:szCs w:val="28"/>
                                    </w:rPr>
                                  </w:pPr>
                                  <w:r w:rsidRPr="004C6FF6">
                                    <w:rPr>
                                      <w:b/>
                                      <w:color w:val="000066"/>
                                      <w:sz w:val="28"/>
                                      <w:szCs w:val="28"/>
                                    </w:rPr>
                                    <w:t>Mesajul capitolului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4B468" id="Right Arrow 113" o:spid="_x0000_s1043" type="#_x0000_t13" style="position:absolute;left:0;text-align:left;margin-left:-3.9pt;margin-top:8pt;width:156pt;height:5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" adj="15733" fillcolor="#ffc000" strokecolor="#f2f2f2" strokeweight="3pt">
                      <v:shadow on="t" color="#7f5f00" opacity=".5" offset="1pt"/>
                      <v:textbox>
                        <w:txbxContent>
                          <w:p w14:paraId="6AC3ECCE" w14:textId="77777777" w:rsidR="008170A0" w:rsidRPr="004C6FF6" w:rsidRDefault="008170A0" w:rsidP="00705572">
                            <w:pPr>
                              <w:jc w:val="center"/>
                              <w:rPr>
                                <w:b/>
                                <w:color w:val="000066"/>
                                <w:sz w:val="28"/>
                                <w:szCs w:val="28"/>
                              </w:rPr>
                            </w:pPr>
                            <w:r w:rsidRPr="004C6FF6">
                              <w:rPr>
                                <w:b/>
                                <w:color w:val="000066"/>
                                <w:sz w:val="28"/>
                                <w:szCs w:val="28"/>
                              </w:rPr>
                              <w:t>Mesajul capitolului</w:t>
                            </w:r>
                          </w:p>
                        </w:txbxContent>
                      </v:textbox>
                    </v:shape>
                  </w:pict>
                </mc:Fallback>
              </mc:AlternateContent>
            </w:r>
          </w:p>
        </w:tc>
        <w:tc>
          <w:tcPr>
            <w:tcW w:w="6804" w:type="dxa"/>
            <w:shd w:val="clear" w:color="auto" w:fill="auto"/>
          </w:tcPr>
          <w:p w14:paraId="4C652F69" w14:textId="77777777" w:rsidR="00705572" w:rsidRPr="00D413AD" w:rsidRDefault="00705572" w:rsidP="00705572">
            <w:pPr>
              <w:shd w:val="clear" w:color="auto" w:fill="FFF2CC" w:themeFill="accent4" w:themeFillTint="33"/>
              <w:spacing w:before="120"/>
              <w:jc w:val="both"/>
              <w:rPr>
                <w:rFonts w:ascii="Trebuchet MS" w:hAnsi="Trebuchet MS"/>
                <w:color w:val="000066"/>
                <w:sz w:val="20"/>
                <w:szCs w:val="20"/>
                <w:lang w:val="ro-RO"/>
              </w:rPr>
            </w:pPr>
          </w:p>
          <w:p w14:paraId="60D89CB2" w14:textId="290C7C30" w:rsidR="00705572" w:rsidRPr="00D413AD" w:rsidRDefault="00705572" w:rsidP="00705572">
            <w:pPr>
              <w:shd w:val="clear" w:color="auto" w:fill="FFF2CC" w:themeFill="accent4" w:themeFillTint="33"/>
              <w:spacing w:before="120" w:after="160"/>
              <w:jc w:val="both"/>
              <w:rPr>
                <w:rFonts w:ascii="Trebuchet MS" w:eastAsia="Calibri" w:hAnsi="Trebuchet MS" w:cs="Arial"/>
                <w:bCs/>
                <w:color w:val="000000"/>
                <w:sz w:val="20"/>
                <w:szCs w:val="20"/>
                <w:lang w:val="ro-RO"/>
              </w:rPr>
            </w:pPr>
            <w:r w:rsidRPr="00D413AD">
              <w:rPr>
                <w:rFonts w:ascii="Trebuchet MS" w:eastAsia="Calibri" w:hAnsi="Trebuchet MS" w:cs="Arial"/>
                <w:bCs/>
                <w:color w:val="000000"/>
                <w:sz w:val="20"/>
                <w:szCs w:val="20"/>
                <w:lang w:val="ro-RO"/>
              </w:rPr>
              <w:t xml:space="preserve">Printr-o politică fiscal-bugetară consistentă </w:t>
            </w:r>
            <w:r w:rsidRPr="00D413AD">
              <w:rPr>
                <w:rFonts w:ascii="Trebuchet MS" w:eastAsia="Calibri" w:hAnsi="Trebuchet MS" w:cs="Arial"/>
                <w:b/>
                <w:bCs/>
                <w:color w:val="000066"/>
                <w:sz w:val="20"/>
                <w:szCs w:val="20"/>
                <w:lang w:val="ro-RO"/>
              </w:rPr>
              <w:t xml:space="preserve">se </w:t>
            </w:r>
            <w:r w:rsidR="00BA6A95" w:rsidRPr="00D413AD">
              <w:rPr>
                <w:rFonts w:ascii="Trebuchet MS" w:eastAsia="Calibri" w:hAnsi="Trebuchet MS" w:cs="Arial"/>
                <w:b/>
                <w:bCs/>
                <w:color w:val="000066"/>
                <w:sz w:val="20"/>
                <w:szCs w:val="20"/>
                <w:lang w:val="ro-RO"/>
              </w:rPr>
              <w:t>urmărește</w:t>
            </w:r>
            <w:r w:rsidRPr="00D413AD">
              <w:rPr>
                <w:rFonts w:ascii="Trebuchet MS" w:eastAsia="Calibri" w:hAnsi="Trebuchet MS" w:cs="Arial"/>
                <w:b/>
                <w:bCs/>
                <w:color w:val="000066"/>
                <w:sz w:val="20"/>
                <w:szCs w:val="20"/>
                <w:lang w:val="ro-RO"/>
              </w:rPr>
              <w:t xml:space="preserve"> asigurarea </w:t>
            </w:r>
            <w:r w:rsidR="00BA6A95" w:rsidRPr="00D413AD">
              <w:rPr>
                <w:rFonts w:ascii="Trebuchet MS" w:eastAsia="Calibri" w:hAnsi="Trebuchet MS" w:cs="Arial"/>
                <w:b/>
                <w:bCs/>
                <w:color w:val="000066"/>
                <w:sz w:val="20"/>
                <w:szCs w:val="20"/>
                <w:lang w:val="ro-RO"/>
              </w:rPr>
              <w:t>stabilității</w:t>
            </w:r>
            <w:r w:rsidRPr="00D413AD">
              <w:rPr>
                <w:rFonts w:ascii="Trebuchet MS" w:eastAsia="Calibri" w:hAnsi="Trebuchet MS" w:cs="Arial"/>
                <w:b/>
                <w:bCs/>
                <w:color w:val="000066"/>
                <w:sz w:val="20"/>
                <w:szCs w:val="20"/>
                <w:lang w:val="ro-RO"/>
              </w:rPr>
              <w:t xml:space="preserve"> macroeconomice, a </w:t>
            </w:r>
            <w:r w:rsidR="00BA6A95" w:rsidRPr="00D413AD">
              <w:rPr>
                <w:rFonts w:ascii="Trebuchet MS" w:eastAsia="Calibri" w:hAnsi="Trebuchet MS" w:cs="Arial"/>
                <w:b/>
                <w:bCs/>
                <w:color w:val="000066"/>
                <w:sz w:val="20"/>
                <w:szCs w:val="20"/>
                <w:lang w:val="ro-RO"/>
              </w:rPr>
              <w:t>investițiilor</w:t>
            </w:r>
            <w:r w:rsidRPr="00D413AD">
              <w:rPr>
                <w:rFonts w:ascii="Trebuchet MS" w:eastAsia="Calibri" w:hAnsi="Trebuchet MS" w:cs="Arial"/>
                <w:b/>
                <w:bCs/>
                <w:color w:val="000066"/>
                <w:sz w:val="20"/>
                <w:szCs w:val="20"/>
                <w:lang w:val="ro-RO"/>
              </w:rPr>
              <w:t xml:space="preserve"> publice cu efecte de multiplicare </w:t>
            </w:r>
            <w:r w:rsidR="00BA6A95" w:rsidRPr="00D413AD">
              <w:rPr>
                <w:rFonts w:ascii="Trebuchet MS" w:eastAsia="Calibri" w:hAnsi="Trebuchet MS" w:cs="Arial"/>
                <w:b/>
                <w:bCs/>
                <w:color w:val="000066"/>
                <w:sz w:val="20"/>
                <w:szCs w:val="20"/>
                <w:lang w:val="ro-RO"/>
              </w:rPr>
              <w:t>și</w:t>
            </w:r>
            <w:r w:rsidRPr="00D413AD">
              <w:rPr>
                <w:rFonts w:ascii="Trebuchet MS" w:eastAsia="Calibri" w:hAnsi="Trebuchet MS" w:cs="Arial"/>
                <w:b/>
                <w:bCs/>
                <w:color w:val="000066"/>
                <w:sz w:val="20"/>
                <w:szCs w:val="20"/>
                <w:lang w:val="ro-RO"/>
              </w:rPr>
              <w:t xml:space="preserve"> </w:t>
            </w:r>
            <w:r w:rsidR="00BA6A95" w:rsidRPr="00D413AD">
              <w:rPr>
                <w:rFonts w:ascii="Trebuchet MS" w:eastAsia="Calibri" w:hAnsi="Trebuchet MS" w:cs="Arial"/>
                <w:b/>
                <w:bCs/>
                <w:color w:val="000066"/>
                <w:sz w:val="20"/>
                <w:szCs w:val="20"/>
                <w:lang w:val="ro-RO"/>
              </w:rPr>
              <w:t>menținerea</w:t>
            </w:r>
            <w:r w:rsidRPr="00D413AD">
              <w:rPr>
                <w:rFonts w:ascii="Trebuchet MS" w:eastAsia="Calibri" w:hAnsi="Trebuchet MS" w:cs="Arial"/>
                <w:b/>
                <w:bCs/>
                <w:color w:val="000066"/>
                <w:sz w:val="20"/>
                <w:szCs w:val="20"/>
                <w:lang w:val="ro-RO"/>
              </w:rPr>
              <w:t xml:space="preserve"> unei datorii guvernamentale la un nivel sustenabil</w:t>
            </w:r>
            <w:r w:rsidRPr="00D413AD">
              <w:rPr>
                <w:rFonts w:ascii="Trebuchet MS" w:eastAsia="Calibri" w:hAnsi="Trebuchet MS" w:cs="Arial"/>
                <w:bCs/>
                <w:color w:val="000000"/>
                <w:sz w:val="20"/>
                <w:szCs w:val="20"/>
                <w:lang w:val="ro-RO"/>
              </w:rPr>
              <w:t xml:space="preserve"> vor permite reintrarea României în grupul </w:t>
            </w:r>
            <w:r w:rsidR="00BA6A95" w:rsidRPr="00D413AD">
              <w:rPr>
                <w:rFonts w:ascii="Trebuchet MS" w:eastAsia="Calibri" w:hAnsi="Trebuchet MS" w:cs="Arial"/>
                <w:bCs/>
                <w:color w:val="000000"/>
                <w:sz w:val="20"/>
                <w:szCs w:val="20"/>
                <w:lang w:val="ro-RO"/>
              </w:rPr>
              <w:t>țârilor</w:t>
            </w:r>
            <w:r w:rsidRPr="00D413AD">
              <w:rPr>
                <w:rFonts w:ascii="Trebuchet MS" w:eastAsia="Calibri" w:hAnsi="Trebuchet MS" w:cs="Arial"/>
                <w:bCs/>
                <w:color w:val="000000"/>
                <w:sz w:val="20"/>
                <w:szCs w:val="20"/>
                <w:lang w:val="ro-RO"/>
              </w:rPr>
              <w:t xml:space="preserve"> cu </w:t>
            </w:r>
            <w:r w:rsidR="00BA6A95" w:rsidRPr="00D413AD">
              <w:rPr>
                <w:rFonts w:ascii="Trebuchet MS" w:eastAsia="Calibri" w:hAnsi="Trebuchet MS" w:cs="Arial"/>
                <w:bCs/>
                <w:color w:val="000000"/>
                <w:sz w:val="20"/>
                <w:szCs w:val="20"/>
                <w:lang w:val="ro-RO"/>
              </w:rPr>
              <w:t>finanțe</w:t>
            </w:r>
            <w:r w:rsidRPr="00D413AD">
              <w:rPr>
                <w:rFonts w:ascii="Trebuchet MS" w:eastAsia="Calibri" w:hAnsi="Trebuchet MS" w:cs="Arial"/>
                <w:bCs/>
                <w:color w:val="000000"/>
                <w:sz w:val="20"/>
                <w:szCs w:val="20"/>
                <w:lang w:val="ro-RO"/>
              </w:rPr>
              <w:t xml:space="preserve"> publice "sănătoase" până la </w:t>
            </w:r>
            <w:r w:rsidR="00BA6A95" w:rsidRPr="00D413AD">
              <w:rPr>
                <w:rFonts w:ascii="Trebuchet MS" w:eastAsia="Calibri" w:hAnsi="Trebuchet MS" w:cs="Arial"/>
                <w:bCs/>
                <w:color w:val="000000"/>
                <w:sz w:val="20"/>
                <w:szCs w:val="20"/>
                <w:lang w:val="ro-RO"/>
              </w:rPr>
              <w:t>sfârșitul</w:t>
            </w:r>
            <w:r w:rsidRPr="00D413AD">
              <w:rPr>
                <w:rFonts w:ascii="Trebuchet MS" w:eastAsia="Calibri" w:hAnsi="Trebuchet MS" w:cs="Arial"/>
                <w:bCs/>
                <w:color w:val="000000"/>
                <w:sz w:val="20"/>
                <w:szCs w:val="20"/>
                <w:lang w:val="ro-RO"/>
              </w:rPr>
              <w:t xml:space="preserve"> anului 2024. </w:t>
            </w:r>
          </w:p>
          <w:p w14:paraId="7100326D" w14:textId="1B570339" w:rsidR="00705572" w:rsidRPr="00D413AD" w:rsidRDefault="00705572" w:rsidP="00705572">
            <w:pPr>
              <w:shd w:val="clear" w:color="auto" w:fill="FFF2CC" w:themeFill="accent4" w:themeFillTint="33"/>
              <w:spacing w:before="120" w:after="160"/>
              <w:jc w:val="both"/>
              <w:rPr>
                <w:rFonts w:ascii="Trebuchet MS" w:eastAsia="Calibri" w:hAnsi="Trebuchet MS" w:cs="Arial"/>
                <w:b/>
                <w:bCs/>
                <w:color w:val="000066"/>
                <w:sz w:val="20"/>
                <w:szCs w:val="20"/>
                <w:lang w:val="ro-RO"/>
              </w:rPr>
            </w:pPr>
            <w:r w:rsidRPr="00D413AD">
              <w:rPr>
                <w:rFonts w:ascii="Trebuchet MS" w:eastAsia="Calibri" w:hAnsi="Trebuchet MS" w:cs="Arial"/>
                <w:bCs/>
                <w:color w:val="000000"/>
                <w:sz w:val="20"/>
                <w:szCs w:val="20"/>
                <w:lang w:val="ro-RO"/>
              </w:rPr>
              <w:t xml:space="preserve">Prin </w:t>
            </w:r>
            <w:r w:rsidR="00BA6A95" w:rsidRPr="00D413AD">
              <w:rPr>
                <w:rFonts w:ascii="Trebuchet MS" w:eastAsia="Calibri" w:hAnsi="Trebuchet MS" w:cs="Arial"/>
                <w:bCs/>
                <w:color w:val="000000"/>
                <w:sz w:val="20"/>
                <w:szCs w:val="20"/>
                <w:lang w:val="ro-RO"/>
              </w:rPr>
              <w:t>creșterea</w:t>
            </w:r>
            <w:r w:rsidRPr="00D413AD">
              <w:rPr>
                <w:rFonts w:ascii="Trebuchet MS" w:eastAsia="Calibri" w:hAnsi="Trebuchet MS" w:cs="Arial"/>
                <w:bCs/>
                <w:color w:val="000000"/>
                <w:sz w:val="20"/>
                <w:szCs w:val="20"/>
                <w:lang w:val="ro-RO"/>
              </w:rPr>
              <w:t xml:space="preserve"> </w:t>
            </w:r>
            <w:r w:rsidR="00BA6A95" w:rsidRPr="00D413AD">
              <w:rPr>
                <w:rFonts w:ascii="Trebuchet MS" w:eastAsia="Calibri" w:hAnsi="Trebuchet MS" w:cs="Arial"/>
                <w:bCs/>
                <w:color w:val="000000"/>
                <w:sz w:val="20"/>
                <w:szCs w:val="20"/>
                <w:lang w:val="ro-RO"/>
              </w:rPr>
              <w:t>transparenței</w:t>
            </w:r>
            <w:r w:rsidRPr="00D413AD">
              <w:rPr>
                <w:rFonts w:ascii="Trebuchet MS" w:eastAsia="Calibri" w:hAnsi="Trebuchet MS" w:cs="Arial"/>
                <w:bCs/>
                <w:color w:val="000000"/>
                <w:sz w:val="20"/>
                <w:szCs w:val="20"/>
                <w:lang w:val="ro-RO"/>
              </w:rPr>
              <w:t xml:space="preserve"> </w:t>
            </w:r>
            <w:r w:rsidR="00BA6A95" w:rsidRPr="00D413AD">
              <w:rPr>
                <w:rFonts w:ascii="Trebuchet MS" w:eastAsia="Calibri" w:hAnsi="Trebuchet MS" w:cs="Arial"/>
                <w:bCs/>
                <w:color w:val="000000"/>
                <w:sz w:val="20"/>
                <w:szCs w:val="20"/>
                <w:lang w:val="ro-RO"/>
              </w:rPr>
              <w:t>și</w:t>
            </w:r>
            <w:r w:rsidRPr="00D413AD">
              <w:rPr>
                <w:rFonts w:ascii="Trebuchet MS" w:eastAsia="Calibri" w:hAnsi="Trebuchet MS" w:cs="Arial"/>
                <w:bCs/>
                <w:color w:val="000000"/>
                <w:sz w:val="20"/>
                <w:szCs w:val="20"/>
                <w:lang w:val="ro-RO"/>
              </w:rPr>
              <w:t xml:space="preserve"> </w:t>
            </w:r>
            <w:r w:rsidR="00BA6A95" w:rsidRPr="00D413AD">
              <w:rPr>
                <w:rFonts w:ascii="Trebuchet MS" w:eastAsia="Calibri" w:hAnsi="Trebuchet MS" w:cs="Arial"/>
                <w:bCs/>
                <w:color w:val="000000"/>
                <w:sz w:val="20"/>
                <w:szCs w:val="20"/>
                <w:lang w:val="ro-RO"/>
              </w:rPr>
              <w:t>predictibilității</w:t>
            </w:r>
            <w:r w:rsidRPr="00D413AD">
              <w:rPr>
                <w:rFonts w:ascii="Trebuchet MS" w:eastAsia="Calibri" w:hAnsi="Trebuchet MS" w:cs="Arial"/>
                <w:bCs/>
                <w:color w:val="000000"/>
                <w:sz w:val="20"/>
                <w:szCs w:val="20"/>
                <w:lang w:val="ro-RO"/>
              </w:rPr>
              <w:t xml:space="preserve"> în domeniul fiscal-bugetar, </w:t>
            </w:r>
            <w:r w:rsidRPr="00D413AD">
              <w:rPr>
                <w:rFonts w:ascii="Trebuchet MS" w:eastAsia="Calibri" w:hAnsi="Trebuchet MS" w:cs="Arial"/>
                <w:b/>
                <w:bCs/>
                <w:color w:val="000066"/>
                <w:sz w:val="20"/>
                <w:szCs w:val="20"/>
                <w:lang w:val="ro-RO"/>
              </w:rPr>
              <w:t xml:space="preserve">va fi consolidată încrederea mediului de afaceri, precum </w:t>
            </w:r>
            <w:r w:rsidR="00BA6A95" w:rsidRPr="00D413AD">
              <w:rPr>
                <w:rFonts w:ascii="Trebuchet MS" w:eastAsia="Calibri" w:hAnsi="Trebuchet MS" w:cs="Arial"/>
                <w:b/>
                <w:bCs/>
                <w:color w:val="000066"/>
                <w:sz w:val="20"/>
                <w:szCs w:val="20"/>
                <w:lang w:val="ro-RO"/>
              </w:rPr>
              <w:t>și</w:t>
            </w:r>
            <w:r w:rsidRPr="00D413AD">
              <w:rPr>
                <w:rFonts w:ascii="Trebuchet MS" w:eastAsia="Calibri" w:hAnsi="Trebuchet MS" w:cs="Arial"/>
                <w:b/>
                <w:bCs/>
                <w:color w:val="000066"/>
                <w:sz w:val="20"/>
                <w:szCs w:val="20"/>
                <w:lang w:val="ro-RO"/>
              </w:rPr>
              <w:t xml:space="preserve"> a consumatorilor. </w:t>
            </w:r>
          </w:p>
          <w:p w14:paraId="2F9B70AA" w14:textId="1F1C8AA1" w:rsidR="00705572" w:rsidRPr="00D413AD" w:rsidRDefault="00BA6A95" w:rsidP="00705572">
            <w:pPr>
              <w:shd w:val="clear" w:color="auto" w:fill="FFF2CC" w:themeFill="accent4" w:themeFillTint="33"/>
              <w:spacing w:before="120" w:after="160"/>
              <w:jc w:val="both"/>
              <w:rPr>
                <w:rFonts w:ascii="Trebuchet MS" w:eastAsia="Calibri" w:hAnsi="Trebuchet MS" w:cs="Arial"/>
                <w:b/>
                <w:bCs/>
                <w:color w:val="000066"/>
                <w:sz w:val="20"/>
                <w:szCs w:val="20"/>
                <w:lang w:val="ro-RO"/>
              </w:rPr>
            </w:pPr>
            <w:r w:rsidRPr="00D413AD">
              <w:rPr>
                <w:rFonts w:ascii="Trebuchet MS" w:eastAsia="Calibri" w:hAnsi="Trebuchet MS" w:cs="Arial"/>
                <w:bCs/>
                <w:color w:val="000000"/>
                <w:sz w:val="20"/>
                <w:szCs w:val="20"/>
                <w:lang w:val="ro-RO"/>
              </w:rPr>
              <w:t>Creșterea</w:t>
            </w:r>
            <w:r w:rsidR="00705572" w:rsidRPr="00D413AD">
              <w:rPr>
                <w:rFonts w:ascii="Trebuchet MS" w:eastAsia="Calibri" w:hAnsi="Trebuchet MS" w:cs="Arial"/>
                <w:bCs/>
                <w:color w:val="000000"/>
                <w:sz w:val="20"/>
                <w:szCs w:val="20"/>
                <w:lang w:val="ro-RO"/>
              </w:rPr>
              <w:t xml:space="preserve"> economică sustenabilă </w:t>
            </w:r>
            <w:r w:rsidRPr="00D413AD">
              <w:rPr>
                <w:rFonts w:ascii="Trebuchet MS" w:eastAsia="Calibri" w:hAnsi="Trebuchet MS" w:cs="Arial"/>
                <w:bCs/>
                <w:color w:val="000000"/>
                <w:sz w:val="20"/>
                <w:szCs w:val="20"/>
                <w:lang w:val="ro-RO"/>
              </w:rPr>
              <w:t>și</w:t>
            </w:r>
            <w:r w:rsidR="00705572" w:rsidRPr="00D413AD">
              <w:rPr>
                <w:rFonts w:ascii="Trebuchet MS" w:eastAsia="Calibri" w:hAnsi="Trebuchet MS" w:cs="Arial"/>
                <w:bCs/>
                <w:color w:val="000000"/>
                <w:sz w:val="20"/>
                <w:szCs w:val="20"/>
                <w:lang w:val="ro-RO"/>
              </w:rPr>
              <w:t xml:space="preserve"> echilibrată </w:t>
            </w:r>
            <w:r w:rsidR="00705572" w:rsidRPr="00D413AD">
              <w:rPr>
                <w:rFonts w:ascii="Trebuchet MS" w:eastAsia="Calibri" w:hAnsi="Trebuchet MS" w:cs="Arial"/>
                <w:b/>
                <w:bCs/>
                <w:color w:val="000066"/>
                <w:sz w:val="20"/>
                <w:szCs w:val="20"/>
                <w:lang w:val="ro-RO"/>
              </w:rPr>
              <w:t xml:space="preserve">va permite </w:t>
            </w:r>
            <w:r w:rsidRPr="00D413AD">
              <w:rPr>
                <w:rFonts w:ascii="Trebuchet MS" w:eastAsia="Calibri" w:hAnsi="Trebuchet MS" w:cs="Arial"/>
                <w:b/>
                <w:bCs/>
                <w:color w:val="000066"/>
                <w:sz w:val="20"/>
                <w:szCs w:val="20"/>
                <w:lang w:val="ro-RO"/>
              </w:rPr>
              <w:t>creșterea</w:t>
            </w:r>
            <w:r w:rsidR="00705572" w:rsidRPr="00D413AD">
              <w:rPr>
                <w:rFonts w:ascii="Trebuchet MS" w:eastAsia="Calibri" w:hAnsi="Trebuchet MS" w:cs="Arial"/>
                <w:b/>
                <w:bCs/>
                <w:color w:val="000066"/>
                <w:sz w:val="20"/>
                <w:szCs w:val="20"/>
                <w:lang w:val="ro-RO"/>
              </w:rPr>
              <w:t xml:space="preserve"> standardului de </w:t>
            </w:r>
            <w:r w:rsidRPr="00D413AD">
              <w:rPr>
                <w:rFonts w:ascii="Trebuchet MS" w:eastAsia="Calibri" w:hAnsi="Trebuchet MS" w:cs="Arial"/>
                <w:b/>
                <w:bCs/>
                <w:color w:val="000066"/>
                <w:sz w:val="20"/>
                <w:szCs w:val="20"/>
                <w:lang w:val="ro-RO"/>
              </w:rPr>
              <w:t>viață</w:t>
            </w:r>
            <w:r w:rsidR="00705572" w:rsidRPr="00D413AD">
              <w:rPr>
                <w:rFonts w:ascii="Trebuchet MS" w:eastAsia="Calibri" w:hAnsi="Trebuchet MS" w:cs="Arial"/>
                <w:b/>
                <w:bCs/>
                <w:color w:val="000066"/>
                <w:sz w:val="20"/>
                <w:szCs w:val="20"/>
                <w:lang w:val="ro-RO"/>
              </w:rPr>
              <w:t xml:space="preserve"> al </w:t>
            </w:r>
            <w:r w:rsidRPr="00D413AD">
              <w:rPr>
                <w:rFonts w:ascii="Trebuchet MS" w:eastAsia="Calibri" w:hAnsi="Trebuchet MS" w:cs="Arial"/>
                <w:b/>
                <w:bCs/>
                <w:color w:val="000066"/>
                <w:sz w:val="20"/>
                <w:szCs w:val="20"/>
                <w:lang w:val="ro-RO"/>
              </w:rPr>
              <w:t>cetățenilor</w:t>
            </w:r>
            <w:r w:rsidR="00705572" w:rsidRPr="00D413AD">
              <w:rPr>
                <w:rFonts w:ascii="Trebuchet MS" w:eastAsia="Calibri" w:hAnsi="Trebuchet MS" w:cs="Arial"/>
                <w:b/>
                <w:bCs/>
                <w:color w:val="000066"/>
                <w:sz w:val="20"/>
                <w:szCs w:val="20"/>
                <w:lang w:val="ro-RO"/>
              </w:rPr>
              <w:t xml:space="preserve">, iar sistemul fiscal-bugetar va fi adaptat la </w:t>
            </w:r>
            <w:r w:rsidRPr="00D413AD">
              <w:rPr>
                <w:rFonts w:ascii="Trebuchet MS" w:eastAsia="Calibri" w:hAnsi="Trebuchet MS" w:cs="Arial"/>
                <w:b/>
                <w:bCs/>
                <w:color w:val="000066"/>
                <w:sz w:val="20"/>
                <w:szCs w:val="20"/>
                <w:lang w:val="ro-RO"/>
              </w:rPr>
              <w:t>evoluția</w:t>
            </w:r>
            <w:r w:rsidR="00705572" w:rsidRPr="00D413AD">
              <w:rPr>
                <w:rFonts w:ascii="Trebuchet MS" w:eastAsia="Calibri" w:hAnsi="Trebuchet MS" w:cs="Arial"/>
                <w:b/>
                <w:bCs/>
                <w:color w:val="000066"/>
                <w:sz w:val="20"/>
                <w:szCs w:val="20"/>
                <w:lang w:val="ro-RO"/>
              </w:rPr>
              <w:t xml:space="preserve"> economiei, astfel încât să faciliteze </w:t>
            </w:r>
            <w:r w:rsidRPr="00D413AD">
              <w:rPr>
                <w:rFonts w:ascii="Trebuchet MS" w:eastAsia="Calibri" w:hAnsi="Trebuchet MS" w:cs="Arial"/>
                <w:b/>
                <w:bCs/>
                <w:color w:val="000066"/>
                <w:sz w:val="20"/>
                <w:szCs w:val="20"/>
                <w:lang w:val="ro-RO"/>
              </w:rPr>
              <w:t>creșterea</w:t>
            </w:r>
            <w:r w:rsidR="00705572" w:rsidRPr="00D413AD">
              <w:rPr>
                <w:rFonts w:ascii="Trebuchet MS" w:eastAsia="Calibri" w:hAnsi="Trebuchet MS" w:cs="Arial"/>
                <w:b/>
                <w:bCs/>
                <w:color w:val="000066"/>
                <w:sz w:val="20"/>
                <w:szCs w:val="20"/>
                <w:lang w:val="ro-RO"/>
              </w:rPr>
              <w:t xml:space="preserve"> economică.</w:t>
            </w:r>
          </w:p>
          <w:p w14:paraId="793E0757" w14:textId="77777777" w:rsidR="00705572" w:rsidRPr="00D413AD" w:rsidRDefault="00705572" w:rsidP="00705572">
            <w:pPr>
              <w:widowControl w:val="0"/>
              <w:shd w:val="clear" w:color="auto" w:fill="FFF2CC" w:themeFill="accent4" w:themeFillTint="33"/>
              <w:tabs>
                <w:tab w:val="num" w:pos="1920"/>
              </w:tabs>
              <w:spacing w:before="120"/>
              <w:jc w:val="both"/>
              <w:rPr>
                <w:rFonts w:ascii="Trebuchet MS" w:hAnsi="Trebuchet MS" w:cstheme="minorHAnsi"/>
                <w:color w:val="000066"/>
                <w:sz w:val="20"/>
                <w:szCs w:val="20"/>
                <w:lang w:val="ro-RO"/>
              </w:rPr>
            </w:pPr>
            <w:r w:rsidRPr="00D413AD">
              <w:rPr>
                <w:rFonts w:ascii="Trebuchet MS" w:hAnsi="Trebuchet MS" w:cstheme="minorHAnsi"/>
                <w:color w:val="000066"/>
                <w:sz w:val="20"/>
                <w:szCs w:val="20"/>
                <w:lang w:val="ro-RO"/>
              </w:rPr>
              <w:t>Pe termen mediu, pe fondul revigorării economice, veniturile bugetare se vor înscrie pe un trend ascendent în valoare nominală.</w:t>
            </w:r>
          </w:p>
          <w:p w14:paraId="5BAC8FC9" w14:textId="15CB65BD" w:rsidR="00705572" w:rsidRPr="00D413AD" w:rsidRDefault="00705572" w:rsidP="00705572">
            <w:pPr>
              <w:widowControl w:val="0"/>
              <w:shd w:val="clear" w:color="auto" w:fill="FFF2CC" w:themeFill="accent4" w:themeFillTint="33"/>
              <w:tabs>
                <w:tab w:val="num" w:pos="1920"/>
              </w:tabs>
              <w:spacing w:before="120"/>
              <w:jc w:val="both"/>
              <w:rPr>
                <w:rFonts w:ascii="Trebuchet MS" w:hAnsi="Trebuchet MS" w:cstheme="minorHAnsi"/>
                <w:b/>
                <w:color w:val="000066"/>
                <w:sz w:val="20"/>
                <w:szCs w:val="20"/>
                <w:lang w:val="ro-RO"/>
              </w:rPr>
            </w:pPr>
            <w:r w:rsidRPr="00D413AD">
              <w:rPr>
                <w:rFonts w:ascii="Trebuchet MS" w:hAnsi="Trebuchet MS" w:cstheme="minorHAnsi"/>
                <w:color w:val="000066"/>
                <w:sz w:val="20"/>
                <w:szCs w:val="20"/>
                <w:lang w:val="ro-RO"/>
              </w:rPr>
              <w:t xml:space="preserve">Cele mai mari ponderi în cadrul veniturilor bugetare în anul 2023 le înregistrează </w:t>
            </w:r>
            <w:r w:rsidRPr="00D413AD">
              <w:rPr>
                <w:rFonts w:ascii="Trebuchet MS" w:hAnsi="Trebuchet MS" w:cstheme="minorHAnsi"/>
                <w:b/>
                <w:color w:val="000066"/>
                <w:sz w:val="20"/>
                <w:szCs w:val="20"/>
                <w:lang w:val="ro-RO"/>
              </w:rPr>
              <w:t>contribuțiile de asigu</w:t>
            </w:r>
            <w:r w:rsidR="00BA6A95">
              <w:rPr>
                <w:rFonts w:ascii="Trebuchet MS" w:hAnsi="Trebuchet MS" w:cstheme="minorHAnsi"/>
                <w:b/>
                <w:color w:val="000066"/>
                <w:sz w:val="20"/>
                <w:szCs w:val="20"/>
                <w:lang w:val="ro-RO"/>
              </w:rPr>
              <w:t>rări sociale (</w:t>
            </w:r>
            <w:r w:rsidRPr="00D413AD">
              <w:rPr>
                <w:rFonts w:ascii="Trebuchet MS" w:hAnsi="Trebuchet MS" w:cstheme="minorHAnsi"/>
                <w:b/>
                <w:color w:val="000066"/>
                <w:sz w:val="20"/>
                <w:szCs w:val="20"/>
                <w:lang w:val="ro-RO"/>
              </w:rPr>
              <w:t>30,1</w:t>
            </w:r>
            <w:r w:rsidR="00BA6A95">
              <w:rPr>
                <w:rFonts w:ascii="Trebuchet MS" w:hAnsi="Trebuchet MS" w:cstheme="minorHAnsi"/>
                <w:b/>
                <w:color w:val="000066"/>
                <w:sz w:val="20"/>
                <w:szCs w:val="20"/>
                <w:lang w:val="ro-RO"/>
              </w:rPr>
              <w:t>%</w:t>
            </w:r>
            <w:r w:rsidRPr="00D413AD">
              <w:rPr>
                <w:rFonts w:ascii="Trebuchet MS" w:hAnsi="Trebuchet MS" w:cstheme="minorHAnsi"/>
                <w:b/>
                <w:color w:val="000066"/>
                <w:sz w:val="20"/>
                <w:szCs w:val="20"/>
                <w:lang w:val="ro-RO"/>
              </w:rPr>
              <w:t xml:space="preserve"> din total venituri), urmate de TVA </w:t>
            </w:r>
            <w:r w:rsidR="00BA6A95">
              <w:rPr>
                <w:rFonts w:ascii="Trebuchet MS" w:hAnsi="Trebuchet MS" w:cstheme="minorHAnsi"/>
                <w:b/>
                <w:color w:val="000066"/>
                <w:sz w:val="20"/>
                <w:szCs w:val="20"/>
                <w:lang w:val="ro-RO"/>
              </w:rPr>
              <w:t>(</w:t>
            </w:r>
            <w:r w:rsidRPr="00D413AD">
              <w:rPr>
                <w:rFonts w:ascii="Trebuchet MS" w:hAnsi="Trebuchet MS" w:cstheme="minorHAnsi"/>
                <w:b/>
                <w:color w:val="000066"/>
                <w:sz w:val="20"/>
                <w:szCs w:val="20"/>
                <w:lang w:val="ro-RO"/>
              </w:rPr>
              <w:t>21,1 %</w:t>
            </w:r>
            <w:r w:rsidR="00BA6A95">
              <w:rPr>
                <w:rFonts w:ascii="Trebuchet MS" w:hAnsi="Trebuchet MS" w:cstheme="minorHAnsi"/>
                <w:b/>
                <w:color w:val="000066"/>
                <w:sz w:val="20"/>
                <w:szCs w:val="20"/>
                <w:lang w:val="ro-RO"/>
              </w:rPr>
              <w:t>din total venituri</w:t>
            </w:r>
            <w:r w:rsidRPr="00D413AD">
              <w:rPr>
                <w:rFonts w:ascii="Trebuchet MS" w:hAnsi="Trebuchet MS" w:cstheme="minorHAnsi"/>
                <w:b/>
                <w:color w:val="000066"/>
                <w:sz w:val="20"/>
                <w:szCs w:val="20"/>
                <w:lang w:val="ro-RO"/>
              </w:rPr>
              <w:t>) sume primite de la UE (13,2% din total venituri)</w:t>
            </w:r>
            <w:r w:rsidRPr="00D413AD">
              <w:rPr>
                <w:rFonts w:ascii="Trebuchet MS" w:hAnsi="Trebuchet MS" w:cstheme="minorHAnsi"/>
                <w:color w:val="000066"/>
                <w:sz w:val="20"/>
                <w:szCs w:val="20"/>
                <w:lang w:val="ro-RO"/>
              </w:rPr>
              <w:t xml:space="preserve">, </w:t>
            </w:r>
            <w:r w:rsidRPr="00D413AD">
              <w:rPr>
                <w:rFonts w:ascii="Trebuchet MS" w:hAnsi="Trebuchet MS" w:cstheme="minorHAnsi"/>
                <w:b/>
                <w:color w:val="000066"/>
                <w:sz w:val="20"/>
                <w:szCs w:val="20"/>
                <w:lang w:val="ro-RO"/>
              </w:rPr>
              <w:t>și accize (7,1 %</w:t>
            </w:r>
            <w:r w:rsidR="00BA6A95">
              <w:rPr>
                <w:rFonts w:ascii="Trebuchet MS" w:hAnsi="Trebuchet MS" w:cstheme="minorHAnsi"/>
                <w:b/>
                <w:color w:val="000066"/>
                <w:sz w:val="20"/>
                <w:szCs w:val="20"/>
                <w:lang w:val="ro-RO"/>
              </w:rPr>
              <w:t xml:space="preserve"> din total venituri</w:t>
            </w:r>
            <w:r w:rsidRPr="00D413AD">
              <w:rPr>
                <w:rFonts w:ascii="Trebuchet MS" w:hAnsi="Trebuchet MS" w:cstheme="minorHAnsi"/>
                <w:b/>
                <w:color w:val="000066"/>
                <w:sz w:val="20"/>
                <w:szCs w:val="20"/>
                <w:lang w:val="ro-RO"/>
              </w:rPr>
              <w:t>).</w:t>
            </w:r>
          </w:p>
          <w:p w14:paraId="0615038A" w14:textId="54E0557A" w:rsidR="00705572" w:rsidRPr="00D413AD" w:rsidRDefault="00705572" w:rsidP="00705572">
            <w:pPr>
              <w:shd w:val="clear" w:color="auto" w:fill="FFF2CC" w:themeFill="accent4" w:themeFillTint="33"/>
              <w:spacing w:before="120"/>
              <w:jc w:val="both"/>
              <w:rPr>
                <w:rFonts w:ascii="Trebuchet MS" w:hAnsi="Trebuchet MS"/>
                <w:color w:val="000066"/>
                <w:sz w:val="20"/>
                <w:szCs w:val="20"/>
                <w:lang w:val="ro-RO"/>
              </w:rPr>
            </w:pPr>
            <w:r w:rsidRPr="00D413AD">
              <w:rPr>
                <w:rFonts w:ascii="Trebuchet MS" w:hAnsi="Trebuchet MS" w:cstheme="minorHAnsi"/>
                <w:color w:val="000066"/>
                <w:sz w:val="20"/>
                <w:szCs w:val="20"/>
                <w:lang w:val="ro-RO" w:eastAsia="ro-RO"/>
              </w:rPr>
              <w:t xml:space="preserve">De remarcat </w:t>
            </w:r>
            <w:r w:rsidRPr="00D413AD">
              <w:rPr>
                <w:rFonts w:ascii="Trebuchet MS" w:hAnsi="Trebuchet MS" w:cstheme="minorHAnsi"/>
                <w:b/>
                <w:color w:val="000066"/>
                <w:sz w:val="20"/>
                <w:szCs w:val="20"/>
                <w:lang w:val="ro-RO" w:eastAsia="ro-RO"/>
              </w:rPr>
              <w:t xml:space="preserve">tendința de </w:t>
            </w:r>
            <w:r w:rsidR="00BA6A95" w:rsidRPr="00D413AD">
              <w:rPr>
                <w:rFonts w:ascii="Trebuchet MS" w:hAnsi="Trebuchet MS" w:cstheme="minorHAnsi"/>
                <w:b/>
                <w:color w:val="000066"/>
                <w:sz w:val="20"/>
                <w:szCs w:val="20"/>
                <w:lang w:val="ro-RO" w:eastAsia="ro-RO"/>
              </w:rPr>
              <w:t>creștere</w:t>
            </w:r>
            <w:r w:rsidRPr="00D413AD">
              <w:rPr>
                <w:rFonts w:ascii="Trebuchet MS" w:hAnsi="Trebuchet MS" w:cstheme="minorHAnsi"/>
                <w:b/>
                <w:color w:val="000066"/>
                <w:sz w:val="20"/>
                <w:szCs w:val="20"/>
                <w:lang w:val="ro-RO" w:eastAsia="ro-RO"/>
              </w:rPr>
              <w:t xml:space="preserve"> în anul 2023 în  totalul veniturilor  bugetare față de anul 2022 a sumelor provenind de la UE</w:t>
            </w:r>
            <w:r w:rsidRPr="00D413AD">
              <w:rPr>
                <w:rFonts w:ascii="Trebuchet MS" w:hAnsi="Trebuchet MS" w:cstheme="minorHAnsi"/>
                <w:color w:val="000066"/>
                <w:sz w:val="20"/>
                <w:szCs w:val="20"/>
                <w:lang w:val="ro-RO" w:eastAsia="ro-RO"/>
              </w:rPr>
              <w:t>, un mijloc de implementare a unor reforme în acord cu agenda europeană.</w:t>
            </w:r>
          </w:p>
          <w:p w14:paraId="6F357FB9" w14:textId="71E7C0AB" w:rsidR="00705572" w:rsidRPr="00D413AD" w:rsidRDefault="00705572" w:rsidP="00BA6A95">
            <w:pPr>
              <w:shd w:val="clear" w:color="auto" w:fill="FFF2CC" w:themeFill="accent4" w:themeFillTint="33"/>
              <w:autoSpaceDE w:val="0"/>
              <w:autoSpaceDN w:val="0"/>
              <w:adjustRightInd w:val="0"/>
              <w:spacing w:before="120"/>
              <w:jc w:val="both"/>
              <w:rPr>
                <w:rFonts w:ascii="Trebuchet MS" w:hAnsi="Trebuchet MS"/>
                <w:color w:val="000066"/>
                <w:sz w:val="20"/>
                <w:szCs w:val="20"/>
                <w:lang w:val="ro-RO"/>
              </w:rPr>
            </w:pPr>
            <w:r w:rsidRPr="00D413AD">
              <w:rPr>
                <w:rFonts w:ascii="Trebuchet MS" w:eastAsia="Calibri" w:hAnsi="Trebuchet MS" w:cstheme="minorHAnsi"/>
                <w:b/>
                <w:color w:val="000066"/>
                <w:sz w:val="20"/>
                <w:szCs w:val="20"/>
                <w:lang w:val="ro-RO"/>
              </w:rPr>
              <w:t xml:space="preserve">Cheltuielile bugetare </w:t>
            </w:r>
            <w:r w:rsidRPr="00D413AD">
              <w:rPr>
                <w:rFonts w:ascii="Trebuchet MS" w:eastAsia="Calibri" w:hAnsi="Trebuchet MS" w:cstheme="minorHAnsi"/>
                <w:color w:val="000066"/>
                <w:sz w:val="20"/>
                <w:szCs w:val="20"/>
                <w:lang w:val="ro-RO"/>
              </w:rPr>
              <w:t xml:space="preserve">înregistrează o tendință de scădere pe orizontul de referință datorită </w:t>
            </w:r>
            <w:r w:rsidR="00BA6A95" w:rsidRPr="00D413AD">
              <w:rPr>
                <w:rFonts w:ascii="Trebuchet MS" w:eastAsia="Calibri" w:hAnsi="Trebuchet MS" w:cstheme="minorHAnsi"/>
                <w:color w:val="000066"/>
                <w:sz w:val="20"/>
                <w:szCs w:val="20"/>
                <w:lang w:val="ro-RO"/>
              </w:rPr>
              <w:t>necesității</w:t>
            </w:r>
            <w:r w:rsidRPr="00D413AD">
              <w:rPr>
                <w:rFonts w:ascii="Trebuchet MS" w:eastAsia="Calibri" w:hAnsi="Trebuchet MS" w:cstheme="minorHAnsi"/>
                <w:color w:val="000066"/>
                <w:sz w:val="20"/>
                <w:szCs w:val="20"/>
                <w:lang w:val="ro-RO"/>
              </w:rPr>
              <w:t xml:space="preserve"> de reducere a deficitului bugetar.  </w:t>
            </w:r>
            <w:r w:rsidRPr="00D413AD">
              <w:rPr>
                <w:rFonts w:ascii="Trebuchet MS" w:hAnsi="Trebuchet MS" w:cstheme="minorHAnsi"/>
                <w:color w:val="000066"/>
                <w:sz w:val="20"/>
                <w:szCs w:val="20"/>
                <w:lang w:val="ro-RO"/>
              </w:rPr>
              <w:t xml:space="preserve">Cu ponderi mari în total cheltuieli </w:t>
            </w:r>
            <w:r w:rsidR="00BA6A95">
              <w:rPr>
                <w:rFonts w:ascii="Trebuchet MS" w:hAnsi="Trebuchet MS" w:cstheme="minorHAnsi"/>
                <w:color w:val="000066"/>
                <w:sz w:val="20"/>
                <w:szCs w:val="20"/>
                <w:lang w:val="ro-RO"/>
              </w:rPr>
              <w:t>î</w:t>
            </w:r>
            <w:r w:rsidRPr="00D413AD">
              <w:rPr>
                <w:rFonts w:ascii="Trebuchet MS" w:hAnsi="Trebuchet MS" w:cstheme="minorHAnsi"/>
                <w:color w:val="000066"/>
                <w:sz w:val="20"/>
                <w:szCs w:val="20"/>
                <w:lang w:val="ro-RO"/>
              </w:rPr>
              <w:t xml:space="preserve">n anul 2023 se situează asistența socială ( 29,8  % din total cheltuieli), cheltuieli de personal ( 21 % din total) și cheltuieli de investiții 18,4(% din total). </w:t>
            </w:r>
            <w:r w:rsidRPr="00534A70">
              <w:rPr>
                <w:rFonts w:ascii="Trebuchet MS" w:hAnsi="Trebuchet MS" w:cstheme="minorHAnsi"/>
                <w:color w:val="000000" w:themeColor="text1"/>
                <w:sz w:val="20"/>
                <w:szCs w:val="20"/>
                <w:lang w:val="ro-RO"/>
              </w:rPr>
              <w:t>Totuși, î</w:t>
            </w:r>
            <w:r w:rsidRPr="00534A70">
              <w:rPr>
                <w:rFonts w:ascii="Trebuchet MS" w:eastAsia="Calibri" w:hAnsi="Trebuchet MS" w:cstheme="minorHAnsi"/>
                <w:color w:val="000000" w:themeColor="text1"/>
                <w:sz w:val="20"/>
                <w:szCs w:val="20"/>
                <w:lang w:val="ro-RO"/>
              </w:rPr>
              <w:t>n structura cheltuielilor bugetare se constată</w:t>
            </w:r>
            <w:r w:rsidR="0052681F" w:rsidRPr="00534A70">
              <w:rPr>
                <w:rFonts w:ascii="Trebuchet MS" w:eastAsia="Calibri" w:hAnsi="Trebuchet MS" w:cstheme="minorHAnsi"/>
                <w:color w:val="000000" w:themeColor="text1"/>
                <w:sz w:val="20"/>
                <w:szCs w:val="20"/>
                <w:lang w:val="ro-RO"/>
              </w:rPr>
              <w:t xml:space="preserve"> în </w:t>
            </w:r>
            <w:r w:rsidRPr="00534A70">
              <w:rPr>
                <w:rFonts w:ascii="Trebuchet MS" w:eastAsia="Calibri" w:hAnsi="Trebuchet MS" w:cstheme="minorHAnsi"/>
                <w:color w:val="000000" w:themeColor="text1"/>
                <w:sz w:val="20"/>
                <w:szCs w:val="20"/>
                <w:lang w:val="ro-RO"/>
              </w:rPr>
              <w:t>anul  2023, o creștere a ponderii cheltuielilor cu investițiile</w:t>
            </w:r>
            <w:r w:rsidR="0052681F" w:rsidRPr="00534A70">
              <w:rPr>
                <w:rFonts w:ascii="Trebuchet MS" w:eastAsia="Calibri" w:hAnsi="Trebuchet MS" w:cstheme="minorHAnsi"/>
                <w:color w:val="000000" w:themeColor="text1"/>
                <w:sz w:val="20"/>
                <w:szCs w:val="20"/>
                <w:lang w:val="ro-RO"/>
              </w:rPr>
              <w:t xml:space="preserve"> în </w:t>
            </w:r>
            <w:r w:rsidRPr="00534A70">
              <w:rPr>
                <w:rFonts w:ascii="Trebuchet MS" w:eastAsia="Calibri" w:hAnsi="Trebuchet MS" w:cstheme="minorHAnsi"/>
                <w:color w:val="000000" w:themeColor="text1"/>
                <w:sz w:val="20"/>
                <w:szCs w:val="20"/>
                <w:lang w:val="ro-RO"/>
              </w:rPr>
              <w:t>structura cheltuielilor</w:t>
            </w:r>
            <w:r w:rsidR="002847DE" w:rsidRPr="00534A70">
              <w:rPr>
                <w:rFonts w:ascii="Trebuchet MS" w:eastAsia="Calibri" w:hAnsi="Trebuchet MS" w:cstheme="minorHAnsi"/>
                <w:color w:val="000000" w:themeColor="text1"/>
                <w:sz w:val="20"/>
                <w:szCs w:val="20"/>
                <w:lang w:val="ro-RO"/>
              </w:rPr>
              <w:t xml:space="preserve"> și </w:t>
            </w:r>
            <w:r w:rsidR="00987C53" w:rsidRPr="00534A70">
              <w:rPr>
                <w:rFonts w:ascii="Trebuchet MS" w:eastAsia="Calibri" w:hAnsi="Trebuchet MS" w:cstheme="minorHAnsi"/>
                <w:color w:val="000000" w:themeColor="text1"/>
                <w:sz w:val="20"/>
                <w:szCs w:val="20"/>
                <w:lang w:val="ro-RO"/>
              </w:rPr>
              <w:t>o</w:t>
            </w:r>
            <w:r w:rsidRPr="00534A70">
              <w:rPr>
                <w:rFonts w:ascii="Trebuchet MS" w:eastAsia="Calibri" w:hAnsi="Trebuchet MS" w:cstheme="minorHAnsi"/>
                <w:color w:val="000000" w:themeColor="text1"/>
                <w:sz w:val="20"/>
                <w:szCs w:val="20"/>
                <w:lang w:val="ro-RO"/>
              </w:rPr>
              <w:t xml:space="preserve"> </w:t>
            </w:r>
            <w:r w:rsidR="00987C53" w:rsidRPr="00534A70">
              <w:rPr>
                <w:rFonts w:ascii="Trebuchet MS" w:eastAsia="Calibri" w:hAnsi="Trebuchet MS" w:cstheme="minorHAnsi"/>
                <w:color w:val="000000" w:themeColor="text1"/>
                <w:sz w:val="20"/>
                <w:szCs w:val="20"/>
                <w:lang w:val="ro-RO"/>
              </w:rPr>
              <w:t>diminuare</w:t>
            </w:r>
            <w:r w:rsidRPr="00534A70">
              <w:rPr>
                <w:rFonts w:ascii="Trebuchet MS" w:eastAsia="Calibri" w:hAnsi="Trebuchet MS" w:cstheme="minorHAnsi"/>
                <w:color w:val="000000" w:themeColor="text1"/>
                <w:sz w:val="20"/>
                <w:szCs w:val="20"/>
                <w:lang w:val="ro-RO"/>
              </w:rPr>
              <w:t xml:space="preserve"> a cheltuielilor cu bunurile și serviciile, a cheltuielilor de personal, </w:t>
            </w:r>
            <w:r w:rsidRPr="00D413AD">
              <w:rPr>
                <w:rFonts w:ascii="Trebuchet MS" w:eastAsia="Calibri" w:hAnsi="Trebuchet MS" w:cstheme="minorHAnsi"/>
                <w:b/>
                <w:color w:val="000066"/>
                <w:sz w:val="20"/>
                <w:szCs w:val="20"/>
                <w:u w:val="single"/>
                <w:lang w:val="ro-RO"/>
              </w:rPr>
              <w:t>ceea ce reflectă procesul de eficientizare calitativă a cheltuielilor bugetare</w:t>
            </w:r>
            <w:r w:rsidRPr="00D413AD">
              <w:rPr>
                <w:rFonts w:ascii="Trebuchet MS" w:eastAsia="Calibri" w:hAnsi="Trebuchet MS" w:cstheme="minorHAnsi"/>
                <w:b/>
                <w:color w:val="000066"/>
                <w:sz w:val="20"/>
                <w:szCs w:val="20"/>
                <w:lang w:val="ro-RO"/>
              </w:rPr>
              <w:t>.</w:t>
            </w:r>
          </w:p>
        </w:tc>
      </w:tr>
    </w:tbl>
    <w:p w14:paraId="29B705BA" w14:textId="77777777" w:rsidR="00705572" w:rsidRPr="00D413AD" w:rsidRDefault="00705572" w:rsidP="00705572">
      <w:pPr>
        <w:tabs>
          <w:tab w:val="left" w:pos="9639"/>
        </w:tabs>
        <w:autoSpaceDE w:val="0"/>
        <w:autoSpaceDN w:val="0"/>
        <w:adjustRightInd w:val="0"/>
        <w:spacing w:before="120"/>
        <w:jc w:val="both"/>
        <w:rPr>
          <w:rFonts w:ascii="Trebuchet MS" w:hAnsi="Trebuchet MS" w:cstheme="minorHAnsi"/>
          <w:bCs/>
          <w:lang w:val="ro-RO"/>
        </w:rPr>
      </w:pPr>
    </w:p>
    <w:p w14:paraId="51C6D145" w14:textId="77777777" w:rsidR="00705572" w:rsidRPr="00D413AD" w:rsidRDefault="00705572" w:rsidP="00B32656">
      <w:pPr>
        <w:shd w:val="clear" w:color="auto" w:fill="0983E7"/>
        <w:tabs>
          <w:tab w:val="left" w:pos="9639"/>
        </w:tabs>
        <w:autoSpaceDE w:val="0"/>
        <w:autoSpaceDN w:val="0"/>
        <w:adjustRightInd w:val="0"/>
        <w:spacing w:before="120"/>
        <w:jc w:val="both"/>
        <w:rPr>
          <w:rFonts w:ascii="Trebuchet MS" w:hAnsi="Trebuchet MS" w:cstheme="minorHAnsi"/>
          <w:b/>
          <w:bCs/>
          <w:color w:val="002060"/>
          <w:lang w:val="ro-RO"/>
        </w:rPr>
      </w:pPr>
      <w:r w:rsidRPr="00D413AD">
        <w:rPr>
          <w:rFonts w:ascii="Trebuchet MS" w:hAnsi="Trebuchet MS" w:cstheme="minorHAnsi"/>
          <w:b/>
          <w:bCs/>
          <w:color w:val="002060"/>
          <w:lang w:val="ro-RO"/>
        </w:rPr>
        <w:t>4.1 REALIZĂRI ESTIMATE ÎN ANUL 2022 FAȚĂ DE MĂSURILE ASUMATE PRIN STRATEGIA FISCAL-BUGETARĂ DIN PERIOADA 2022-2024</w:t>
      </w:r>
    </w:p>
    <w:p w14:paraId="535737D4" w14:textId="19B63840" w:rsidR="00705572" w:rsidRPr="00D413AD" w:rsidRDefault="00705572" w:rsidP="00882605">
      <w:pPr>
        <w:tabs>
          <w:tab w:val="left" w:pos="9639"/>
        </w:tabs>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 xml:space="preserve">Principalele obiective ale politicii fiscale avute în vedere pe termen mediu vizează, printre altele, și implementarea măsurilor cuprinse în Programul de guvernare 2021-2024, pe măsură ce spațiul fiscal-bugetar va permite, precum și </w:t>
      </w:r>
      <w:r w:rsidRPr="00D413AD">
        <w:rPr>
          <w:rFonts w:ascii="Trebuchet MS" w:eastAsia="Calibri" w:hAnsi="Trebuchet MS" w:cs="Calibri"/>
          <w:bCs/>
          <w:color w:val="000000"/>
          <w:lang w:val="ro-RO"/>
        </w:rPr>
        <w:t xml:space="preserve">a celor din Planul Naţional de Redresare </w:t>
      </w:r>
      <w:r w:rsidR="00BA6A95" w:rsidRPr="00D413AD">
        <w:rPr>
          <w:rFonts w:ascii="Trebuchet MS" w:eastAsia="Calibri" w:hAnsi="Trebuchet MS" w:cs="Calibri"/>
          <w:bCs/>
          <w:color w:val="000000"/>
          <w:lang w:val="ro-RO"/>
        </w:rPr>
        <w:t>și</w:t>
      </w:r>
      <w:r w:rsidRPr="00D413AD">
        <w:rPr>
          <w:rFonts w:ascii="Trebuchet MS" w:eastAsia="Calibri" w:hAnsi="Trebuchet MS" w:cs="Calibri"/>
          <w:bCs/>
          <w:color w:val="000000"/>
          <w:lang w:val="ro-RO"/>
        </w:rPr>
        <w:t xml:space="preserve"> </w:t>
      </w:r>
      <w:r w:rsidR="00BA6A95" w:rsidRPr="00D413AD">
        <w:rPr>
          <w:rFonts w:ascii="Trebuchet MS" w:eastAsia="Calibri" w:hAnsi="Trebuchet MS" w:cs="Calibri"/>
          <w:bCs/>
          <w:color w:val="000000"/>
          <w:lang w:val="ro-RO"/>
        </w:rPr>
        <w:t>Reziliență</w:t>
      </w:r>
      <w:r w:rsidRPr="00D413AD">
        <w:rPr>
          <w:rFonts w:ascii="Trebuchet MS" w:eastAsia="Calibri" w:hAnsi="Trebuchet MS" w:cs="Calibri"/>
          <w:bCs/>
          <w:color w:val="000000"/>
          <w:lang w:val="ro-RO"/>
        </w:rPr>
        <w:t xml:space="preserve"> (PNRR).</w:t>
      </w:r>
    </w:p>
    <w:p w14:paraId="5405B235" w14:textId="77777777" w:rsidR="00705572" w:rsidRPr="00D413AD" w:rsidRDefault="00705572" w:rsidP="00882605">
      <w:pPr>
        <w:spacing w:before="120"/>
        <w:jc w:val="both"/>
        <w:rPr>
          <w:rFonts w:ascii="Trebuchet MS" w:eastAsia="Arial" w:hAnsi="Trebuchet MS" w:cs="Trebuchet MS"/>
          <w:color w:val="000000"/>
          <w:kern w:val="2"/>
          <w:lang w:val="ro-RO" w:bidi="hi-IN"/>
        </w:rPr>
      </w:pPr>
      <w:r w:rsidRPr="00D413AD">
        <w:rPr>
          <w:rFonts w:ascii="Trebuchet MS" w:eastAsia="Arial" w:hAnsi="Trebuchet MS" w:cs="Trebuchet MS"/>
          <w:color w:val="000000"/>
          <w:kern w:val="2"/>
          <w:lang w:val="ro-RO" w:bidi="hi-IN"/>
        </w:rPr>
        <w:t xml:space="preserve">Angajamentul asumat de către Guvernul României prin </w:t>
      </w:r>
      <w:r w:rsidRPr="00D413AD">
        <w:rPr>
          <w:rFonts w:ascii="Trebuchet MS" w:eastAsia="Calibri" w:hAnsi="Trebuchet MS" w:cs="Arial"/>
          <w:color w:val="000000"/>
          <w:lang w:val="ro-RO"/>
        </w:rPr>
        <w:t xml:space="preserve">Programul de guvernare 2021-2024 a avut ca premisă și necesitatea </w:t>
      </w:r>
      <w:r w:rsidRPr="00D413AD">
        <w:rPr>
          <w:rFonts w:ascii="Trebuchet MS" w:eastAsia="Arial" w:hAnsi="Trebuchet MS" w:cs="Trebuchet MS"/>
          <w:color w:val="000000"/>
          <w:kern w:val="2"/>
          <w:lang w:val="ro-RO" w:bidi="hi-IN"/>
        </w:rPr>
        <w:t>evaluării sistemului fiscal existent, respectiv efectuarea unei analize a modului de impozitare a capitalului versus impozitarea muncii.</w:t>
      </w:r>
    </w:p>
    <w:p w14:paraId="79926E32" w14:textId="77777777" w:rsidR="00705572" w:rsidRPr="00D413AD" w:rsidRDefault="00705572" w:rsidP="00882605">
      <w:pPr>
        <w:spacing w:before="120"/>
        <w:jc w:val="both"/>
        <w:rPr>
          <w:rFonts w:ascii="Trebuchet MS" w:eastAsia="Arial" w:hAnsi="Trebuchet MS" w:cs="Trebuchet MS"/>
          <w:color w:val="000000"/>
          <w:kern w:val="2"/>
          <w:lang w:val="ro-RO" w:bidi="hi-IN"/>
        </w:rPr>
      </w:pPr>
      <w:r w:rsidRPr="00D413AD">
        <w:rPr>
          <w:rFonts w:ascii="Trebuchet MS" w:eastAsia="Arial" w:hAnsi="Trebuchet MS" w:cs="Trebuchet MS"/>
          <w:color w:val="000000"/>
          <w:kern w:val="2"/>
          <w:lang w:val="ro-RO" w:bidi="hi-IN"/>
        </w:rPr>
        <w:t xml:space="preserve">Totodată, acesta relevă că este necesar ca principalul efort să se concentreze pe îmbunătățirea colectării veniturilor, sens în care s-a indicat și nevoia implementării unui sistem fiscal mai corect, mai eficient, mai simplu și mai transparent, respectiv revizuirea distorsiunilor și lacunelor din legislația fiscală spre a se asigura corectitudinea și echitatea în sistem pe principiul neutralității taxării. </w:t>
      </w:r>
    </w:p>
    <w:p w14:paraId="019A774B" w14:textId="77777777" w:rsidR="00705572" w:rsidRPr="00D413AD" w:rsidRDefault="00705572" w:rsidP="00882605">
      <w:pPr>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De asemenea, PNRR conține măsuri de reformă în domeniul fiscal, în cadrul Pilonului III ”</w:t>
      </w:r>
      <w:r w:rsidRPr="00D413AD">
        <w:rPr>
          <w:rFonts w:ascii="Trebuchet MS" w:eastAsia="Calibri" w:hAnsi="Trebuchet MS" w:cs="Arial"/>
          <w:i/>
          <w:color w:val="000000"/>
          <w:lang w:val="ro-RO"/>
        </w:rPr>
        <w:t xml:space="preserve">Creștere inteligentă, sustenabilă și favorabilă incluziunii” – </w:t>
      </w:r>
      <w:r w:rsidRPr="00D413AD">
        <w:rPr>
          <w:rFonts w:ascii="Trebuchet MS" w:eastAsia="Calibri" w:hAnsi="Trebuchet MS" w:cs="Arial"/>
          <w:color w:val="000000"/>
          <w:lang w:val="ro-RO"/>
        </w:rPr>
        <w:t>Componenta III.1</w:t>
      </w:r>
      <w:r w:rsidRPr="00D413AD">
        <w:rPr>
          <w:rFonts w:ascii="Trebuchet MS" w:eastAsia="Calibri" w:hAnsi="Trebuchet MS" w:cs="Arial"/>
          <w:i/>
          <w:color w:val="000000"/>
          <w:lang w:val="ro-RO"/>
        </w:rPr>
        <w:t xml:space="preserve"> ”Reforme </w:t>
      </w:r>
      <w:r w:rsidRPr="00D413AD">
        <w:rPr>
          <w:rFonts w:ascii="Trebuchet MS" w:eastAsia="Calibri" w:hAnsi="Trebuchet MS" w:cs="Arial"/>
          <w:i/>
          <w:color w:val="000000"/>
          <w:lang w:val="ro-RO"/>
        </w:rPr>
        <w:lastRenderedPageBreak/>
        <w:t>fiscale și reforma sistemului de pensii”</w:t>
      </w:r>
      <w:r w:rsidRPr="00D413AD">
        <w:rPr>
          <w:rFonts w:ascii="Trebuchet MS" w:eastAsia="Calibri" w:hAnsi="Trebuchet MS" w:cs="Arial"/>
          <w:color w:val="000000"/>
          <w:lang w:val="ro-RO"/>
        </w:rPr>
        <w:t xml:space="preserve"> fiind inclusă și revizuirea cadrului fiscal, inclusiv reducerea graduală a ariei de aplicabilitate a regimului special de taxare pentru microîntreprinderi.</w:t>
      </w:r>
    </w:p>
    <w:p w14:paraId="1DDF26EE" w14:textId="77777777" w:rsidR="00705572" w:rsidRPr="00D413AD" w:rsidRDefault="00705572" w:rsidP="00882605">
      <w:pPr>
        <w:tabs>
          <w:tab w:val="left" w:pos="9639"/>
        </w:tabs>
        <w:spacing w:before="120"/>
        <w:jc w:val="both"/>
        <w:rPr>
          <w:rFonts w:ascii="Trebuchet MS" w:eastAsia="Arial" w:hAnsi="Trebuchet MS" w:cs="Arial"/>
          <w:color w:val="000000"/>
          <w:lang w:val="ro-RO"/>
        </w:rPr>
      </w:pPr>
      <w:r w:rsidRPr="00D413AD">
        <w:rPr>
          <w:rFonts w:ascii="Trebuchet MS" w:eastAsia="Calibri" w:hAnsi="Trebuchet MS" w:cs="Arial"/>
          <w:color w:val="000000"/>
          <w:lang w:val="ro-RO"/>
        </w:rPr>
        <w:t xml:space="preserve">Având în vedere principalele măsuri de politică fiscală, </w:t>
      </w:r>
      <w:r w:rsidRPr="00D413AD">
        <w:rPr>
          <w:rFonts w:ascii="Trebuchet MS" w:eastAsia="Arial" w:hAnsi="Trebuchet MS" w:cs="Arial"/>
          <w:color w:val="000000"/>
          <w:lang w:val="ro-RO"/>
        </w:rPr>
        <w:t>pentru domeniul propriu de activitate menționăm, punctual, următoarele:</w:t>
      </w:r>
    </w:p>
    <w:p w14:paraId="14E53229" w14:textId="77777777" w:rsidR="00705572" w:rsidRPr="00D413AD" w:rsidRDefault="00705572" w:rsidP="00882605">
      <w:pPr>
        <w:tabs>
          <w:tab w:val="left" w:pos="0"/>
        </w:tabs>
        <w:spacing w:before="120"/>
        <w:jc w:val="both"/>
        <w:rPr>
          <w:rFonts w:ascii="Trebuchet MS" w:eastAsia="Calibri" w:hAnsi="Trebuchet MS" w:cs="Arial"/>
          <w:b/>
          <w:bCs/>
          <w:iCs/>
          <w:color w:val="000000"/>
          <w:u w:val="single"/>
          <w:lang w:val="ro-RO"/>
        </w:rPr>
      </w:pPr>
      <w:r w:rsidRPr="00D413AD">
        <w:rPr>
          <w:rFonts w:ascii="Trebuchet MS" w:eastAsia="Calibri" w:hAnsi="Trebuchet MS" w:cs="Arial"/>
          <w:b/>
          <w:bCs/>
          <w:iCs/>
          <w:color w:val="000000"/>
          <w:u w:val="single"/>
          <w:lang w:val="ro-RO"/>
        </w:rPr>
        <w:t>În domeniul impozitelor directe:</w:t>
      </w:r>
    </w:p>
    <w:p w14:paraId="37C208A1" w14:textId="77777777" w:rsidR="00705572" w:rsidRPr="00D413AD" w:rsidRDefault="00705572" w:rsidP="00882605">
      <w:pPr>
        <w:spacing w:before="120"/>
        <w:jc w:val="both"/>
        <w:rPr>
          <w:rFonts w:ascii="Trebuchet MS" w:eastAsia="Calibri" w:hAnsi="Trebuchet MS" w:cs="Arial"/>
          <w:b/>
          <w:bCs/>
          <w:color w:val="000000"/>
          <w:lang w:val="ro-RO"/>
        </w:rPr>
      </w:pPr>
      <w:r w:rsidRPr="00D413AD">
        <w:rPr>
          <w:rFonts w:ascii="Segoe UI Emoji" w:eastAsia="Segoe UI Emoji" w:hAnsi="Segoe UI Emoji" w:cs="Segoe UI Emoji"/>
          <w:b/>
          <w:bCs/>
          <w:color w:val="000000"/>
          <w:lang w:val="ro-RO"/>
        </w:rPr>
        <w:t>◊</w:t>
      </w:r>
      <w:r w:rsidRPr="00D413AD">
        <w:rPr>
          <w:rFonts w:ascii="Trebuchet MS" w:eastAsia="Calibri" w:hAnsi="Trebuchet MS" w:cs="Arial"/>
          <w:b/>
          <w:bCs/>
          <w:color w:val="000000"/>
          <w:lang w:val="ro-RO"/>
        </w:rPr>
        <w:t>Impozitul pe profit</w:t>
      </w:r>
      <w:r w:rsidRPr="00D413AD">
        <w:rPr>
          <w:rFonts w:ascii="Trebuchet MS" w:eastAsia="Calibri" w:hAnsi="Trebuchet MS" w:cs="Arial"/>
          <w:color w:val="000000"/>
          <w:lang w:val="ro-RO"/>
        </w:rPr>
        <w:t xml:space="preserve">/ </w:t>
      </w:r>
      <w:r w:rsidRPr="00D413AD">
        <w:rPr>
          <w:rFonts w:ascii="Trebuchet MS" w:eastAsia="Calibri" w:hAnsi="Trebuchet MS" w:cs="Arial"/>
          <w:b/>
          <w:bCs/>
          <w:color w:val="000000"/>
          <w:lang w:val="ro-RO"/>
        </w:rPr>
        <w:t>Impozitul pe veniturile microîntreprinderilor</w:t>
      </w:r>
    </w:p>
    <w:p w14:paraId="29D1CD63"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Arial" w:hAnsi="Trebuchet MS" w:cs="Arial"/>
          <w:color w:val="000000"/>
          <w:lang w:val="ro-RO"/>
        </w:rPr>
        <w:t xml:space="preserve">- </w:t>
      </w:r>
      <w:r w:rsidRPr="00D413AD">
        <w:rPr>
          <w:rFonts w:ascii="Trebuchet MS" w:eastAsia="Calibri" w:hAnsi="Trebuchet MS" w:cs="Calibri"/>
          <w:color w:val="000000"/>
          <w:lang w:val="ro-RO"/>
        </w:rPr>
        <w:t>modificarea reglementărilor, prin reducerea graduală a ariei de aplicabilitate a regimului special de taxare pentru microîntreprinderi</w:t>
      </w:r>
    </w:p>
    <w:p w14:paraId="70C1164B" w14:textId="552C46C2" w:rsidR="00705572" w:rsidRPr="00D413AD" w:rsidRDefault="00705572" w:rsidP="00882605">
      <w:pPr>
        <w:spacing w:before="120"/>
        <w:jc w:val="both"/>
        <w:rPr>
          <w:rFonts w:ascii="Trebuchet MS" w:eastAsia="Calibri" w:hAnsi="Trebuchet MS" w:cs="Calibri"/>
          <w:color w:val="FF0000"/>
          <w:lang w:val="ro-RO"/>
        </w:rPr>
      </w:pPr>
      <w:r w:rsidRPr="00D413AD">
        <w:rPr>
          <w:rFonts w:ascii="Trebuchet MS" w:eastAsia="Calibri" w:hAnsi="Trebuchet MS" w:cs="Arial"/>
          <w:color w:val="000000"/>
          <w:lang w:val="ro-RO"/>
        </w:rPr>
        <w:t xml:space="preserve">În acest context, menționăm că a fost aprobată </w:t>
      </w:r>
      <w:r w:rsidRPr="00D413AD">
        <w:rPr>
          <w:rFonts w:ascii="Trebuchet MS" w:eastAsia="Calibri" w:hAnsi="Trebuchet MS" w:cs="Arial"/>
          <w:i/>
          <w:color w:val="000000"/>
          <w:lang w:val="ro-RO"/>
        </w:rPr>
        <w:t xml:space="preserve">Ordonanța Guvernului nr. 16/2022 </w:t>
      </w:r>
      <w:r w:rsidRPr="00D413AD">
        <w:rPr>
          <w:rFonts w:ascii="Trebuchet MS" w:hAnsi="Trebuchet MS"/>
          <w:i/>
          <w:color w:val="000000"/>
          <w:lang w:val="ro-RO"/>
        </w:rPr>
        <w:t xml:space="preserve">pentru modificarea </w:t>
      </w:r>
      <w:r w:rsidR="00BA6A95" w:rsidRPr="00D413AD">
        <w:rPr>
          <w:rFonts w:ascii="Trebuchet MS" w:hAnsi="Trebuchet MS"/>
          <w:i/>
          <w:color w:val="000000"/>
          <w:lang w:val="ro-RO"/>
        </w:rPr>
        <w:t>și</w:t>
      </w:r>
      <w:r w:rsidRPr="00D413AD">
        <w:rPr>
          <w:rFonts w:ascii="Trebuchet MS" w:hAnsi="Trebuchet MS"/>
          <w:i/>
          <w:color w:val="000000"/>
          <w:lang w:val="ro-RO"/>
        </w:rPr>
        <w:t xml:space="preserve"> completarea Legii nr. 227/2015 privind Codul fiscal, abrogarea unor acte normative </w:t>
      </w:r>
      <w:r w:rsidR="00BA6A95" w:rsidRPr="00D413AD">
        <w:rPr>
          <w:rFonts w:ascii="Trebuchet MS" w:hAnsi="Trebuchet MS"/>
          <w:i/>
          <w:color w:val="000000"/>
          <w:lang w:val="ro-RO"/>
        </w:rPr>
        <w:t>și</w:t>
      </w:r>
      <w:r w:rsidRPr="00D413AD">
        <w:rPr>
          <w:rFonts w:ascii="Trebuchet MS" w:hAnsi="Trebuchet MS"/>
          <w:i/>
          <w:color w:val="000000"/>
          <w:lang w:val="ro-RO"/>
        </w:rPr>
        <w:t xml:space="preserve"> alte măsuri financiar-fiscale</w:t>
      </w:r>
      <w:r w:rsidRPr="00D413AD">
        <w:rPr>
          <w:rFonts w:ascii="Trebuchet MS" w:hAnsi="Trebuchet MS"/>
          <w:color w:val="000000"/>
          <w:lang w:val="ro-RO"/>
        </w:rPr>
        <w:t xml:space="preserve">, </w:t>
      </w:r>
      <w:r w:rsidRPr="00D413AD">
        <w:rPr>
          <w:rFonts w:ascii="Trebuchet MS" w:eastAsia="Calibri" w:hAnsi="Trebuchet MS" w:cs="Arial"/>
          <w:color w:val="000000"/>
          <w:lang w:val="ro-RO"/>
        </w:rPr>
        <w:t>prin care se are în vedere și p</w:t>
      </w:r>
      <w:r w:rsidRPr="00D413AD">
        <w:rPr>
          <w:rFonts w:ascii="Trebuchet MS" w:eastAsia="Calibri" w:hAnsi="Trebuchet MS" w:cs="Calibri"/>
          <w:color w:val="000000"/>
          <w:lang w:val="ro-RO"/>
        </w:rPr>
        <w:t xml:space="preserve">erfecționarea regimului fiscal aplicabil microîntreprinderilor, sens în care sunt instituite măsuri privind: modificarea plafonului pentru veniturile obținute în anul precedent, de la 1.000.000 euro la 500.000 euro; menținerea cotei de 1% și eliminarea cotei de 3%; instituirea condiției ca microîntreprinderea să aibă cel puțin un salariat; instituirea unei limite privind deținerea de titluri de participare de către același acționar/asociat la cel mult trei microîntreprinderi, în cazul acționarilor/asociaților care dețin mai mult de 25% din valoarea/numărul titlurilor de participare sau al drepturilor de vot; limitarea la 20% a veniturilor obținute din consultanță și management, precum și excluderea din sfera de aplicare a persoanelor juridice care desfășoară anumite </w:t>
      </w:r>
      <w:r w:rsidR="00BA6A95" w:rsidRPr="00D413AD">
        <w:rPr>
          <w:rFonts w:ascii="Trebuchet MS" w:eastAsia="Calibri" w:hAnsi="Trebuchet MS" w:cs="Calibri"/>
          <w:color w:val="000000"/>
          <w:lang w:val="ro-RO"/>
        </w:rPr>
        <w:t>activități</w:t>
      </w:r>
      <w:r w:rsidRPr="00D413AD">
        <w:rPr>
          <w:rFonts w:ascii="Trebuchet MS" w:eastAsia="Calibri" w:hAnsi="Trebuchet MS" w:cs="Calibri"/>
          <w:color w:val="000000"/>
          <w:lang w:val="ro-RO"/>
        </w:rPr>
        <w:t xml:space="preserve"> (</w:t>
      </w:r>
      <w:r w:rsidR="00BA6A95" w:rsidRPr="00D413AD">
        <w:rPr>
          <w:rFonts w:ascii="Trebuchet MS" w:hAnsi="Trebuchet MS"/>
          <w:color w:val="000000"/>
          <w:lang w:val="ro-RO"/>
        </w:rPr>
        <w:t>activități</w:t>
      </w:r>
      <w:r w:rsidRPr="00D413AD">
        <w:rPr>
          <w:rFonts w:ascii="Trebuchet MS" w:hAnsi="Trebuchet MS"/>
          <w:color w:val="000000"/>
          <w:lang w:val="ro-RO"/>
        </w:rPr>
        <w:t xml:space="preserve"> în domeniul bancar, în domeniul asigurărilor </w:t>
      </w:r>
      <w:r w:rsidR="00BA6A95" w:rsidRPr="00D413AD">
        <w:rPr>
          <w:rFonts w:ascii="Trebuchet MS" w:hAnsi="Trebuchet MS"/>
          <w:color w:val="000000"/>
          <w:lang w:val="ro-RO"/>
        </w:rPr>
        <w:t>și</w:t>
      </w:r>
      <w:r w:rsidRPr="00D413AD">
        <w:rPr>
          <w:rFonts w:ascii="Trebuchet MS" w:hAnsi="Trebuchet MS"/>
          <w:color w:val="000000"/>
          <w:lang w:val="ro-RO"/>
        </w:rPr>
        <w:t xml:space="preserve"> reasigurărilor, al </w:t>
      </w:r>
      <w:r w:rsidR="00BA6A95" w:rsidRPr="00D413AD">
        <w:rPr>
          <w:rFonts w:ascii="Trebuchet MS" w:hAnsi="Trebuchet MS"/>
          <w:color w:val="000000"/>
          <w:lang w:val="ro-RO"/>
        </w:rPr>
        <w:t>pieței</w:t>
      </w:r>
      <w:r w:rsidRPr="00D413AD">
        <w:rPr>
          <w:rFonts w:ascii="Trebuchet MS" w:hAnsi="Trebuchet MS"/>
          <w:color w:val="000000"/>
          <w:lang w:val="ro-RO"/>
        </w:rPr>
        <w:t xml:space="preserve"> de capital, inclusiv </w:t>
      </w:r>
      <w:r w:rsidR="00BA6A95" w:rsidRPr="00D413AD">
        <w:rPr>
          <w:rFonts w:ascii="Trebuchet MS" w:hAnsi="Trebuchet MS"/>
          <w:color w:val="000000"/>
          <w:lang w:val="ro-RO"/>
        </w:rPr>
        <w:t>activități</w:t>
      </w:r>
      <w:r w:rsidRPr="00D413AD">
        <w:rPr>
          <w:rFonts w:ascii="Trebuchet MS" w:hAnsi="Trebuchet MS"/>
          <w:color w:val="000000"/>
          <w:lang w:val="ro-RO"/>
        </w:rPr>
        <w:t xml:space="preserve"> de intermediere în aceste domenii, în domeniul jocurilor de noroc, precum și </w:t>
      </w:r>
      <w:r w:rsidR="00BA6A95" w:rsidRPr="00D413AD">
        <w:rPr>
          <w:rFonts w:ascii="Trebuchet MS" w:hAnsi="Trebuchet MS"/>
          <w:color w:val="000000"/>
          <w:lang w:val="ro-RO"/>
        </w:rPr>
        <w:t>activități</w:t>
      </w:r>
      <w:r w:rsidRPr="00D413AD">
        <w:rPr>
          <w:rFonts w:ascii="Trebuchet MS" w:hAnsi="Trebuchet MS"/>
          <w:color w:val="000000"/>
          <w:lang w:val="ro-RO"/>
        </w:rPr>
        <w:t xml:space="preserve"> de explorare, dezvoltare, exploatare a zăcămintelor de petrol </w:t>
      </w:r>
      <w:r w:rsidR="00BA6A95" w:rsidRPr="00D413AD">
        <w:rPr>
          <w:rFonts w:ascii="Trebuchet MS" w:hAnsi="Trebuchet MS"/>
          <w:color w:val="000000"/>
          <w:lang w:val="ro-RO"/>
        </w:rPr>
        <w:t>și</w:t>
      </w:r>
      <w:r w:rsidRPr="00D413AD">
        <w:rPr>
          <w:rFonts w:ascii="Trebuchet MS" w:hAnsi="Trebuchet MS"/>
          <w:color w:val="000000"/>
          <w:lang w:val="ro-RO"/>
        </w:rPr>
        <w:t xml:space="preserve"> gaze naturale)</w:t>
      </w:r>
      <w:r w:rsidRPr="00D413AD">
        <w:rPr>
          <w:rFonts w:ascii="Trebuchet MS" w:eastAsia="Calibri" w:hAnsi="Trebuchet MS" w:cs="Calibri"/>
          <w:color w:val="000000"/>
          <w:lang w:val="ro-RO"/>
        </w:rPr>
        <w:t xml:space="preserve">; </w:t>
      </w:r>
      <w:r w:rsidRPr="00D413AD">
        <w:rPr>
          <w:rFonts w:ascii="Trebuchet MS" w:hAnsi="Trebuchet MS"/>
          <w:color w:val="000000"/>
          <w:lang w:val="ro-RO"/>
        </w:rPr>
        <w:t>aplicarea opțională a sistemului de impozit pe veniturile microîntreprinderilor</w:t>
      </w:r>
      <w:r w:rsidRPr="00D413AD">
        <w:rPr>
          <w:rFonts w:ascii="Trebuchet MS" w:eastAsia="Calibri" w:hAnsi="Trebuchet MS" w:cs="Calibri"/>
          <w:color w:val="000000"/>
          <w:lang w:val="ro-RO"/>
        </w:rPr>
        <w:t xml:space="preserve">; reguli de scădere din baza impozabilă a dividendelor primite, din statele </w:t>
      </w:r>
      <w:r w:rsidR="00BA6A95" w:rsidRPr="00D413AD">
        <w:rPr>
          <w:rFonts w:ascii="Trebuchet MS" w:eastAsia="Calibri" w:hAnsi="Trebuchet MS" w:cs="Calibri"/>
          <w:color w:val="000000"/>
          <w:lang w:val="ro-RO"/>
        </w:rPr>
        <w:t>membre</w:t>
      </w:r>
      <w:r w:rsidRPr="00D413AD">
        <w:rPr>
          <w:rFonts w:ascii="Trebuchet MS" w:eastAsia="Calibri" w:hAnsi="Trebuchet MS" w:cs="Calibri"/>
          <w:color w:val="000000"/>
          <w:lang w:val="ro-RO"/>
        </w:rPr>
        <w:t xml:space="preserve"> ale Uniunii Europene, de către microîntreprinderi, dacă sunt îndeplinite anumite condiții.</w:t>
      </w:r>
    </w:p>
    <w:p w14:paraId="3A813874"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Calibri" w:hAnsi="Trebuchet MS" w:cs="Calibri"/>
          <w:color w:val="000000"/>
          <w:lang w:val="ro-RO"/>
        </w:rPr>
        <w:t>- instituirea unor stimulente fiscale, cu scopul de a simplifica sistemul de impozitare pentru a fi mai eficient, transparent, echitabil până în 2024</w:t>
      </w:r>
    </w:p>
    <w:p w14:paraId="0A5F81B3"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Calibri" w:hAnsi="Trebuchet MS" w:cs="Arial"/>
          <w:color w:val="000000"/>
          <w:lang w:val="ro-RO"/>
        </w:rPr>
        <w:t>În Ordonanța Guvernului nr.16/2022 s-au adoptat prevederi vizând e</w:t>
      </w:r>
      <w:r w:rsidRPr="00D413AD">
        <w:rPr>
          <w:rFonts w:ascii="Trebuchet MS" w:eastAsia="Calibri" w:hAnsi="Trebuchet MS" w:cs="Calibri"/>
          <w:iCs/>
          <w:color w:val="000000"/>
          <w:lang w:val="ro-RO"/>
        </w:rPr>
        <w:t xml:space="preserve">xtinderea facilității privind scutirea de impozit a profitului investit, în scopul stimulării contribuabililor de a dezvolta noi capacități de producție și de a le moderniza pe cele existente, precum și </w:t>
      </w:r>
      <w:r w:rsidRPr="00D413AD">
        <w:rPr>
          <w:rFonts w:ascii="Trebuchet MS" w:eastAsia="Calibri" w:hAnsi="Trebuchet MS" w:cs="Calibri"/>
          <w:color w:val="000000"/>
          <w:lang w:val="ro-RO"/>
        </w:rPr>
        <w:t xml:space="preserve">reguli unitare privind distribuția de dividende, aplicarea impozitului pe dividende </w:t>
      </w:r>
      <w:r w:rsidRPr="00D413AD">
        <w:rPr>
          <w:rFonts w:ascii="Trebuchet MS" w:eastAsia="Palatino Linotype" w:hAnsi="Trebuchet MS" w:cs="Calibri"/>
          <w:bCs/>
          <w:iCs/>
          <w:color w:val="000000"/>
          <w:lang w:val="ro-RO"/>
        </w:rPr>
        <w:t>și în cazul dividendelor distribuite</w:t>
      </w:r>
      <w:r w:rsidRPr="00D413AD">
        <w:rPr>
          <w:rFonts w:ascii="Trebuchet MS" w:eastAsia="Palatino Linotype" w:hAnsi="Trebuchet MS" w:cs="Calibri"/>
          <w:bCs/>
          <w:color w:val="000000"/>
          <w:lang w:val="ro-RO"/>
        </w:rPr>
        <w:t xml:space="preserve"> către </w:t>
      </w:r>
      <w:r w:rsidRPr="00D413AD">
        <w:rPr>
          <w:rFonts w:ascii="Trebuchet MS" w:eastAsia="Palatino Linotype" w:hAnsi="Trebuchet MS" w:cs="Calibri"/>
          <w:bCs/>
          <w:iCs/>
          <w:color w:val="000000"/>
          <w:lang w:val="ro-RO"/>
        </w:rPr>
        <w:t xml:space="preserve">fondurile de pensii administrate privat/fondurile de pensii facultative, constituite potrivit legislației în materie, ori către persoanele juridice la care statul/unitățile administrativ-teritoriale au calitatea de acționar. De asemenea, s-a adoptat </w:t>
      </w:r>
      <w:r w:rsidRPr="00D413AD">
        <w:rPr>
          <w:rFonts w:ascii="Trebuchet MS" w:eastAsia="Calibri" w:hAnsi="Trebuchet MS" w:cs="Calibri"/>
          <w:color w:val="000000"/>
          <w:lang w:val="ro-RO"/>
        </w:rPr>
        <w:t>majorarea cotei impozitului pe dividende, de la 5% la 8%, pentru dividendele distribuite/plătite între persoane juridice române.</w:t>
      </w:r>
    </w:p>
    <w:p w14:paraId="0CFF756A" w14:textId="41A1A0F8"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 în cadrul reuniunii din 08 octombrie 2021, Cadrul Incluziv al Organizației pentru Cooperare și Dezvoltare Economică (OCDE) – BEPS a fost adoptată </w:t>
      </w:r>
      <w:r w:rsidRPr="00D413AD">
        <w:rPr>
          <w:rFonts w:ascii="Trebuchet MS" w:eastAsia="Calibri" w:hAnsi="Trebuchet MS" w:cs="Helv"/>
          <w:bCs/>
          <w:iCs/>
          <w:color w:val="000000"/>
          <w:lang w:val="ro-RO"/>
        </w:rPr>
        <w:t xml:space="preserve">Declarația de consens și Planul detaliat de implementare a măsurilor vizate de Pilonul Unu și Pilonul </w:t>
      </w:r>
      <w:r w:rsidRPr="00D413AD">
        <w:rPr>
          <w:rFonts w:ascii="Trebuchet MS" w:eastAsia="Calibri" w:hAnsi="Trebuchet MS" w:cs="Trebuchet MS"/>
          <w:bCs/>
          <w:iCs/>
          <w:color w:val="000000"/>
          <w:lang w:val="ro-RO"/>
        </w:rPr>
        <w:t>Doi din planul BEPS</w:t>
      </w:r>
      <w:r w:rsidRPr="00D413AD">
        <w:rPr>
          <w:rFonts w:ascii="Trebuchet MS" w:eastAsia="Calibri" w:hAnsi="Trebuchet MS" w:cs="Trebuchet MS"/>
          <w:color w:val="000000"/>
          <w:lang w:val="ro-RO"/>
        </w:rPr>
        <w:t xml:space="preserve">, la care România a aderat. </w:t>
      </w:r>
      <w:r w:rsidRPr="00D413AD">
        <w:rPr>
          <w:rFonts w:ascii="Trebuchet MS" w:eastAsia="Calibri" w:hAnsi="Trebuchet MS" w:cs="Trebuchet MS"/>
          <w:bCs/>
          <w:iCs/>
          <w:color w:val="000000"/>
          <w:lang w:val="ro-RO"/>
        </w:rPr>
        <w:t xml:space="preserve">Pilonul Doi </w:t>
      </w:r>
      <w:r w:rsidRPr="00D413AD">
        <w:rPr>
          <w:rFonts w:ascii="Trebuchet MS" w:eastAsia="Calibri" w:hAnsi="Trebuchet MS" w:cs="Helv"/>
          <w:bCs/>
          <w:iCs/>
          <w:color w:val="000000"/>
          <w:lang w:val="ro-RO"/>
        </w:rPr>
        <w:t>vizează</w:t>
      </w:r>
      <w:r w:rsidRPr="00D413AD">
        <w:rPr>
          <w:rFonts w:ascii="Trebuchet MS" w:eastAsia="Calibri" w:hAnsi="Trebuchet MS" w:cs="Helv"/>
          <w:b/>
          <w:bCs/>
          <w:i/>
          <w:iCs/>
          <w:color w:val="000000"/>
          <w:lang w:val="ro-RO"/>
        </w:rPr>
        <w:t xml:space="preserve"> </w:t>
      </w:r>
      <w:r w:rsidRPr="00D413AD">
        <w:rPr>
          <w:rFonts w:ascii="Trebuchet MS" w:eastAsia="Calibri" w:hAnsi="Trebuchet MS" w:cs="Calibri"/>
          <w:color w:val="000000"/>
          <w:lang w:val="ro-RO"/>
        </w:rPr>
        <w:t xml:space="preserve">transpunerea imediată a prevederilor </w:t>
      </w:r>
      <w:r w:rsidR="00BA6A95" w:rsidRPr="00D413AD">
        <w:rPr>
          <w:rFonts w:ascii="Trebuchet MS" w:eastAsia="Calibri" w:hAnsi="Trebuchet MS" w:cs="Calibri"/>
          <w:color w:val="000000"/>
          <w:lang w:val="ro-RO"/>
        </w:rPr>
        <w:t>inițiativei</w:t>
      </w:r>
      <w:r w:rsidRPr="00D413AD">
        <w:rPr>
          <w:rFonts w:ascii="Trebuchet MS" w:eastAsia="Calibri" w:hAnsi="Trebuchet MS" w:cs="Calibri"/>
          <w:color w:val="000000"/>
          <w:lang w:val="ro-RO"/>
        </w:rPr>
        <w:t xml:space="preserve"> la nivel global privind evitarea erodării bazei impozabile </w:t>
      </w:r>
      <w:r w:rsidR="00BA6A95" w:rsidRPr="00D413AD">
        <w:rPr>
          <w:rFonts w:ascii="Trebuchet MS" w:eastAsia="Calibri" w:hAnsi="Trebuchet MS" w:cs="Calibri"/>
          <w:color w:val="000000"/>
          <w:lang w:val="ro-RO"/>
        </w:rPr>
        <w:t>și</w:t>
      </w:r>
      <w:r w:rsidRPr="00D413AD">
        <w:rPr>
          <w:rFonts w:ascii="Trebuchet MS" w:eastAsia="Calibri" w:hAnsi="Trebuchet MS" w:cs="Calibri"/>
          <w:color w:val="000000"/>
          <w:lang w:val="ro-RO"/>
        </w:rPr>
        <w:t xml:space="preserve"> a transferului profiturilor, ceea ce va reduce </w:t>
      </w:r>
      <w:r w:rsidR="00BA6A95" w:rsidRPr="00D413AD">
        <w:rPr>
          <w:rFonts w:ascii="Trebuchet MS" w:eastAsia="Calibri" w:hAnsi="Trebuchet MS" w:cs="Calibri"/>
          <w:color w:val="000000"/>
          <w:lang w:val="ro-RO"/>
        </w:rPr>
        <w:t>substanțial</w:t>
      </w:r>
      <w:r w:rsidRPr="00D413AD">
        <w:rPr>
          <w:rFonts w:ascii="Trebuchet MS" w:eastAsia="Calibri" w:hAnsi="Trebuchet MS" w:cs="Calibri"/>
          <w:color w:val="000000"/>
          <w:lang w:val="ro-RO"/>
        </w:rPr>
        <w:t xml:space="preserve"> evaziunea fiscală.</w:t>
      </w:r>
    </w:p>
    <w:p w14:paraId="5BFB7D52" w14:textId="77777777" w:rsidR="003557F9" w:rsidRPr="00D413AD" w:rsidRDefault="003557F9" w:rsidP="003557F9">
      <w:pPr>
        <w:tabs>
          <w:tab w:val="left" w:pos="9639"/>
        </w:tabs>
        <w:autoSpaceDE w:val="0"/>
        <w:autoSpaceDN w:val="0"/>
        <w:adjustRightInd w:val="0"/>
        <w:spacing w:before="120"/>
        <w:jc w:val="both"/>
        <w:rPr>
          <w:rFonts w:ascii="Trebuchet MS" w:hAnsi="Trebuchet MS" w:cs="Helv"/>
          <w:color w:val="000000"/>
          <w:lang w:val="ro-RO"/>
        </w:rPr>
      </w:pPr>
      <w:r w:rsidRPr="00D413AD">
        <w:rPr>
          <w:rFonts w:ascii="Trebuchet MS" w:eastAsia="Calibri" w:hAnsi="Trebuchet MS" w:cs="Arial"/>
          <w:color w:val="000000"/>
          <w:lang w:val="ro-RO"/>
        </w:rPr>
        <w:t xml:space="preserve">Pentru implementarea Pilonului Doi, </w:t>
      </w:r>
      <w:r w:rsidRPr="00D413AD">
        <w:rPr>
          <w:rFonts w:ascii="Trebuchet MS" w:eastAsia="Calibri" w:hAnsi="Trebuchet MS" w:cs="Arial"/>
          <w:bCs/>
          <w:color w:val="000000"/>
          <w:lang w:val="ro-RO"/>
        </w:rPr>
        <w:t xml:space="preserve">Comisia Europeană a publicat pe 22 decembrie 2021 o propunere de directivă a Consiliului privind asigurarea unui nivel minim global de impozitare pentru grupurile multinaționale din cadrul UE, cu privire la care, în prima parte a anului 2022, au existat consultări tehnice. Întrucât, nu s-a </w:t>
      </w:r>
      <w:r>
        <w:rPr>
          <w:rFonts w:ascii="Trebuchet MS" w:eastAsia="Calibri" w:hAnsi="Trebuchet MS" w:cs="Arial"/>
          <w:bCs/>
          <w:color w:val="000000"/>
          <w:lang w:val="ro-RO"/>
        </w:rPr>
        <w:t xml:space="preserve">ajuns la </w:t>
      </w:r>
      <w:r w:rsidRPr="00D413AD">
        <w:rPr>
          <w:rFonts w:ascii="Trebuchet MS" w:eastAsia="Calibri" w:hAnsi="Trebuchet MS" w:cs="Arial"/>
          <w:bCs/>
          <w:color w:val="000000"/>
          <w:lang w:val="ro-RO"/>
        </w:rPr>
        <w:t xml:space="preserve">un acord asupra </w:t>
      </w:r>
      <w:r>
        <w:rPr>
          <w:rFonts w:ascii="Trebuchet MS" w:eastAsia="Calibri" w:hAnsi="Trebuchet MS" w:cs="Arial"/>
          <w:bCs/>
          <w:color w:val="000000"/>
          <w:lang w:val="ro-RO"/>
        </w:rPr>
        <w:t xml:space="preserve">adoptării acesteia </w:t>
      </w:r>
      <w:r w:rsidRPr="00D413AD">
        <w:rPr>
          <w:rFonts w:ascii="Trebuchet MS" w:eastAsia="Calibri" w:hAnsi="Trebuchet MS" w:cs="Arial"/>
          <w:bCs/>
          <w:color w:val="000000"/>
          <w:lang w:val="ro-RO"/>
        </w:rPr>
        <w:t xml:space="preserve">a fost modificat </w:t>
      </w:r>
      <w:r w:rsidRPr="00D413AD">
        <w:rPr>
          <w:rFonts w:ascii="Trebuchet MS" w:hAnsi="Trebuchet MS" w:cs="Helv"/>
          <w:color w:val="000000"/>
          <w:lang w:val="ro-RO"/>
        </w:rPr>
        <w:t xml:space="preserve">termenul inițial prevăzut pentru transpunerea în </w:t>
      </w:r>
      <w:r w:rsidRPr="00D413AD">
        <w:rPr>
          <w:rFonts w:ascii="Trebuchet MS" w:hAnsi="Trebuchet MS" w:cs="Helv"/>
          <w:color w:val="000000"/>
          <w:lang w:val="ro-RO"/>
        </w:rPr>
        <w:lastRenderedPageBreak/>
        <w:t>legislația națională, acesta fiind prelungit până la data de 31 decembrie 2023, față de 31 decembrie 2022.</w:t>
      </w:r>
    </w:p>
    <w:p w14:paraId="4CCBC607"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Arial"/>
          <w:color w:val="000000"/>
          <w:lang w:val="ro-RO"/>
        </w:rPr>
      </w:pPr>
      <w:r w:rsidRPr="00D413AD">
        <w:rPr>
          <w:rFonts w:ascii="Trebuchet MS" w:eastAsia="Calibri" w:hAnsi="Trebuchet MS" w:cs="Arial"/>
          <w:bCs/>
          <w:color w:val="000000"/>
          <w:lang w:val="ro-RO"/>
        </w:rPr>
        <w:t>-</w:t>
      </w:r>
      <w:r w:rsidRPr="00D413AD">
        <w:rPr>
          <w:rFonts w:ascii="Trebuchet MS" w:eastAsia="Calibri" w:hAnsi="Trebuchet MS" w:cs="Calibri"/>
          <w:color w:val="000000"/>
          <w:lang w:val="ro-RO"/>
        </w:rPr>
        <w:t xml:space="preserve"> </w:t>
      </w:r>
      <w:r w:rsidRPr="00D413AD">
        <w:rPr>
          <w:rFonts w:ascii="Trebuchet MS" w:eastAsia="Calibri" w:hAnsi="Trebuchet MS" w:cs="Arial"/>
          <w:color w:val="000000"/>
          <w:lang w:val="ro-RO"/>
        </w:rPr>
        <w:t>prelungirea perioadei de suspendare a reglementărilor referitoare la facilitatea fiscală pentru cheltuielile cu educația timpurie, până la data de 31 decembrie 2022</w:t>
      </w:r>
    </w:p>
    <w:p w14:paraId="4078D595" w14:textId="0E19A86C" w:rsidR="00705572" w:rsidRPr="00D413AD" w:rsidRDefault="00705572" w:rsidP="00882605">
      <w:pPr>
        <w:tabs>
          <w:tab w:val="left" w:pos="9639"/>
        </w:tabs>
        <w:autoSpaceDE w:val="0"/>
        <w:autoSpaceDN w:val="0"/>
        <w:adjustRightInd w:val="0"/>
        <w:spacing w:before="120"/>
        <w:jc w:val="both"/>
        <w:rPr>
          <w:rFonts w:ascii="Trebuchet MS" w:eastAsia="Calibri" w:hAnsi="Trebuchet MS"/>
          <w:color w:val="000000"/>
          <w:lang w:val="ro-RO"/>
        </w:rPr>
      </w:pPr>
      <w:r w:rsidRPr="00D413AD">
        <w:rPr>
          <w:rFonts w:ascii="Trebuchet MS" w:eastAsia="Calibri" w:hAnsi="Trebuchet MS"/>
          <w:color w:val="000000"/>
          <w:lang w:val="ro-RO"/>
        </w:rPr>
        <w:t xml:space="preserve">Pentru anul fiscal 2022, mecanismul specific de deducere a cheltuielilor cu educația timpurie este suspendat, astfel cum s-a reglementat prin </w:t>
      </w:r>
      <w:r w:rsidRPr="00D413AD">
        <w:rPr>
          <w:rFonts w:ascii="Trebuchet MS" w:eastAsia="Calibri" w:hAnsi="Trebuchet MS"/>
          <w:i/>
          <w:color w:val="000000"/>
          <w:lang w:val="ro-RO"/>
        </w:rPr>
        <w:t>O</w:t>
      </w:r>
      <w:r w:rsidRPr="00D413AD">
        <w:rPr>
          <w:rFonts w:ascii="Trebuchet MS" w:eastAsia="Calibri" w:hAnsi="Trebuchet MS" w:cs="Calibri"/>
          <w:i/>
          <w:color w:val="000000"/>
          <w:lang w:val="ro-RO"/>
        </w:rPr>
        <w:t xml:space="preserve">rdonanța de urgență a Guvernului </w:t>
      </w:r>
      <w:r w:rsidRPr="00D413AD">
        <w:rPr>
          <w:rFonts w:ascii="Trebuchet MS" w:eastAsia="Calibri" w:hAnsi="Trebuchet MS"/>
          <w:i/>
          <w:color w:val="000000"/>
          <w:lang w:val="ro-RO"/>
        </w:rPr>
        <w:t xml:space="preserve">nr. 130/2021 </w:t>
      </w:r>
      <w:r w:rsidRPr="00D413AD">
        <w:rPr>
          <w:rFonts w:ascii="Trebuchet MS" w:hAnsi="Trebuchet MS"/>
          <w:i/>
          <w:color w:val="000000"/>
          <w:lang w:val="ro-RO"/>
        </w:rPr>
        <w:t xml:space="preserve">privind unele măsuri fiscal-bugetare, prorogarea unor termene, precum </w:t>
      </w:r>
      <w:r w:rsidR="00BA6A95" w:rsidRPr="00D413AD">
        <w:rPr>
          <w:rFonts w:ascii="Trebuchet MS" w:hAnsi="Trebuchet MS"/>
          <w:i/>
          <w:color w:val="000000"/>
          <w:lang w:val="ro-RO"/>
        </w:rPr>
        <w:t>și</w:t>
      </w:r>
      <w:r w:rsidRPr="00D413AD">
        <w:rPr>
          <w:rFonts w:ascii="Trebuchet MS" w:hAnsi="Trebuchet MS"/>
          <w:i/>
          <w:color w:val="000000"/>
          <w:lang w:val="ro-RO"/>
        </w:rPr>
        <w:t xml:space="preserve"> pentru modificarea </w:t>
      </w:r>
      <w:r w:rsidR="00BA6A95" w:rsidRPr="00D413AD">
        <w:rPr>
          <w:rFonts w:ascii="Trebuchet MS" w:hAnsi="Trebuchet MS"/>
          <w:i/>
          <w:color w:val="000000"/>
          <w:lang w:val="ro-RO"/>
        </w:rPr>
        <w:t>și</w:t>
      </w:r>
      <w:r w:rsidRPr="00D413AD">
        <w:rPr>
          <w:rFonts w:ascii="Trebuchet MS" w:hAnsi="Trebuchet MS"/>
          <w:i/>
          <w:color w:val="000000"/>
          <w:lang w:val="ro-RO"/>
        </w:rPr>
        <w:t xml:space="preserve"> completarea unor acte normative</w:t>
      </w:r>
      <w:r w:rsidRPr="00D413AD">
        <w:rPr>
          <w:rFonts w:ascii="Trebuchet MS" w:hAnsi="Trebuchet MS"/>
          <w:color w:val="000000"/>
          <w:lang w:val="ro-RO"/>
        </w:rPr>
        <w:t>.</w:t>
      </w:r>
    </w:p>
    <w:p w14:paraId="76A68334" w14:textId="0C7E921E"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Calibri" w:hAnsi="Trebuchet MS" w:cs="Arial"/>
          <w:color w:val="000000"/>
          <w:lang w:val="ro-RO"/>
        </w:rPr>
        <w:t xml:space="preserve">- </w:t>
      </w:r>
      <w:r w:rsidRPr="00D413AD">
        <w:rPr>
          <w:rFonts w:ascii="Trebuchet MS" w:eastAsia="Calibri" w:hAnsi="Trebuchet MS" w:cs="Calibri"/>
          <w:color w:val="000000"/>
          <w:lang w:val="ro-RO"/>
        </w:rPr>
        <w:t xml:space="preserve">revizuirea distorsiunilor </w:t>
      </w:r>
      <w:r w:rsidR="00BA6A95" w:rsidRPr="00D413AD">
        <w:rPr>
          <w:rFonts w:ascii="Trebuchet MS" w:eastAsia="Calibri" w:hAnsi="Trebuchet MS" w:cs="Calibri"/>
          <w:color w:val="000000"/>
          <w:lang w:val="ro-RO"/>
        </w:rPr>
        <w:t>și</w:t>
      </w:r>
      <w:r w:rsidRPr="00D413AD">
        <w:rPr>
          <w:rFonts w:ascii="Trebuchet MS" w:eastAsia="Calibri" w:hAnsi="Trebuchet MS" w:cs="Calibri"/>
          <w:color w:val="000000"/>
          <w:lang w:val="ro-RO"/>
        </w:rPr>
        <w:t xml:space="preserve"> lacunelor din </w:t>
      </w:r>
      <w:r w:rsidR="00BA6A95" w:rsidRPr="00D413AD">
        <w:rPr>
          <w:rFonts w:ascii="Trebuchet MS" w:eastAsia="Calibri" w:hAnsi="Trebuchet MS" w:cs="Calibri"/>
          <w:color w:val="000000"/>
          <w:lang w:val="ro-RO"/>
        </w:rPr>
        <w:t>legislația</w:t>
      </w:r>
      <w:r w:rsidRPr="00D413AD">
        <w:rPr>
          <w:rFonts w:ascii="Trebuchet MS" w:eastAsia="Calibri" w:hAnsi="Trebuchet MS" w:cs="Calibri"/>
          <w:color w:val="000000"/>
          <w:lang w:val="ro-RO"/>
        </w:rPr>
        <w:t xml:space="preserve"> fiscală, asigurându-se corectitudinea </w:t>
      </w:r>
      <w:r w:rsidR="00BA6A95" w:rsidRPr="00D413AD">
        <w:rPr>
          <w:rFonts w:ascii="Trebuchet MS" w:eastAsia="Calibri" w:hAnsi="Trebuchet MS" w:cs="Calibri"/>
          <w:color w:val="000000"/>
          <w:lang w:val="ro-RO"/>
        </w:rPr>
        <w:t>și</w:t>
      </w:r>
      <w:r w:rsidRPr="00D413AD">
        <w:rPr>
          <w:rFonts w:ascii="Trebuchet MS" w:eastAsia="Calibri" w:hAnsi="Trebuchet MS" w:cs="Calibri"/>
          <w:color w:val="000000"/>
          <w:lang w:val="ro-RO"/>
        </w:rPr>
        <w:t xml:space="preserve"> echitatea în sistem pe principiul </w:t>
      </w:r>
      <w:r w:rsidR="00BA6A95" w:rsidRPr="00D413AD">
        <w:rPr>
          <w:rFonts w:ascii="Trebuchet MS" w:eastAsia="Calibri" w:hAnsi="Trebuchet MS" w:cs="Calibri"/>
          <w:color w:val="000000"/>
          <w:lang w:val="ro-RO"/>
        </w:rPr>
        <w:t>neutralității</w:t>
      </w:r>
      <w:r w:rsidRPr="00D413AD">
        <w:rPr>
          <w:rFonts w:ascii="Trebuchet MS" w:eastAsia="Calibri" w:hAnsi="Trebuchet MS" w:cs="Calibri"/>
          <w:color w:val="000000"/>
          <w:lang w:val="ro-RO"/>
        </w:rPr>
        <w:t xml:space="preserve"> taxării.</w:t>
      </w:r>
    </w:p>
    <w:p w14:paraId="6D044611" w14:textId="77777777" w:rsidR="00705572" w:rsidRPr="00D413AD" w:rsidRDefault="00705572" w:rsidP="00882605">
      <w:pPr>
        <w:spacing w:before="120"/>
        <w:jc w:val="both"/>
        <w:rPr>
          <w:rFonts w:ascii="Trebuchet MS" w:eastAsia="Arial" w:hAnsi="Trebuchet MS" w:cs="Arial"/>
          <w:b/>
          <w:color w:val="000000"/>
          <w:lang w:val="ro-RO"/>
        </w:rPr>
      </w:pPr>
      <w:r w:rsidRPr="00D413AD">
        <w:rPr>
          <w:rFonts w:ascii="Segoe UI Emoji" w:eastAsia="Segoe UI Emoji" w:hAnsi="Segoe UI Emoji" w:cs="Segoe UI Emoji"/>
          <w:b/>
          <w:color w:val="000000"/>
          <w:lang w:val="ro-RO"/>
        </w:rPr>
        <w:t>◊</w:t>
      </w:r>
      <w:r w:rsidRPr="00D413AD">
        <w:rPr>
          <w:rFonts w:ascii="Trebuchet MS" w:eastAsia="Arial" w:hAnsi="Trebuchet MS" w:cs="Arial"/>
          <w:b/>
          <w:color w:val="000000"/>
          <w:lang w:val="ro-RO"/>
        </w:rPr>
        <w:t>Alte impozite directe î</w:t>
      </w:r>
      <w:r w:rsidRPr="00D413AD">
        <w:rPr>
          <w:rFonts w:ascii="Trebuchet MS" w:eastAsia="Arial" w:hAnsi="Trebuchet MS" w:cs="Arial"/>
          <w:b/>
          <w:bCs/>
          <w:color w:val="000000"/>
          <w:lang w:val="ro-RO"/>
        </w:rPr>
        <w:t>n domeniul resurselor naturale</w:t>
      </w:r>
      <w:r w:rsidRPr="00D413AD">
        <w:rPr>
          <w:rFonts w:ascii="Trebuchet MS" w:eastAsia="Arial" w:hAnsi="Trebuchet MS" w:cs="Arial"/>
          <w:b/>
          <w:color w:val="000000"/>
          <w:lang w:val="ro-RO"/>
        </w:rPr>
        <w:t>:</w:t>
      </w:r>
    </w:p>
    <w:p w14:paraId="5800F4D5" w14:textId="77777777" w:rsidR="00705572" w:rsidRPr="00D413AD" w:rsidRDefault="00705572" w:rsidP="00882605">
      <w:pPr>
        <w:suppressAutoHyphens/>
        <w:spacing w:before="120"/>
        <w:jc w:val="both"/>
        <w:textAlignment w:val="baseline"/>
        <w:rPr>
          <w:rFonts w:ascii="Trebuchet MS" w:eastAsia="Calibri" w:hAnsi="Trebuchet MS" w:cs="Arial"/>
          <w:color w:val="000000"/>
          <w:lang w:val="ro-RO"/>
        </w:rPr>
      </w:pPr>
      <w:r w:rsidRPr="00D413AD">
        <w:rPr>
          <w:rFonts w:ascii="Trebuchet MS" w:eastAsia="Calibri" w:hAnsi="Trebuchet MS" w:cs="Calibri"/>
          <w:color w:val="000000"/>
          <w:lang w:val="ro-RO"/>
        </w:rPr>
        <w:t xml:space="preserve">- prorogarea, până la data de </w:t>
      </w:r>
      <w:r w:rsidRPr="00D413AD">
        <w:rPr>
          <w:rFonts w:ascii="Trebuchet MS" w:eastAsia="Calibri" w:hAnsi="Trebuchet MS" w:cs="Arial"/>
          <w:color w:val="000000"/>
          <w:lang w:val="ro-RO"/>
        </w:rPr>
        <w:t>31 decembrie 2025 inclusiv,</w:t>
      </w:r>
      <w:r w:rsidRPr="00D413AD">
        <w:rPr>
          <w:rFonts w:ascii="Trebuchet MS" w:eastAsia="Calibri" w:hAnsi="Trebuchet MS" w:cs="Calibri"/>
          <w:color w:val="000000"/>
          <w:lang w:val="ro-RO"/>
        </w:rPr>
        <w:t xml:space="preserve"> a termenului prevăzut la art. 6 din Ordonanța Guvernului nr. 6/2013 privind instituirea unor măsuri speciale pentru impozitarea exploatării resurselor naturale, altele decât gazele naturale, aprobată cu modificări și completări prin Legea nr. 261/2013</w:t>
      </w:r>
      <w:r w:rsidRPr="00D413AD">
        <w:rPr>
          <w:rFonts w:ascii="Trebuchet MS" w:eastAsia="Calibri" w:hAnsi="Trebuchet MS" w:cs="Arial"/>
          <w:color w:val="000000"/>
          <w:lang w:val="ro-RO"/>
        </w:rPr>
        <w:t>, cu modificările ulterioare</w:t>
      </w:r>
      <w:r w:rsidRPr="00D413AD">
        <w:rPr>
          <w:rFonts w:ascii="Trebuchet MS" w:eastAsia="Calibri" w:hAnsi="Trebuchet MS" w:cs="Calibri"/>
          <w:color w:val="000000"/>
          <w:lang w:val="ro-RO"/>
        </w:rPr>
        <w:t>.</w:t>
      </w:r>
    </w:p>
    <w:p w14:paraId="37BD768E" w14:textId="78690E10" w:rsidR="00705572" w:rsidRPr="00D413AD" w:rsidRDefault="00705572" w:rsidP="00882605">
      <w:pPr>
        <w:suppressAutoHyphens/>
        <w:spacing w:before="120"/>
        <w:jc w:val="both"/>
        <w:textAlignment w:val="baseline"/>
        <w:rPr>
          <w:rFonts w:ascii="Trebuchet MS" w:hAnsi="Trebuchet MS" w:cs="Calibri"/>
          <w:i/>
          <w:color w:val="000000"/>
          <w:lang w:val="ro-RO"/>
        </w:rPr>
      </w:pPr>
      <w:r w:rsidRPr="00D413AD">
        <w:rPr>
          <w:rFonts w:ascii="Trebuchet MS" w:hAnsi="Trebuchet MS" w:cs="Calibri"/>
          <w:iCs/>
          <w:color w:val="000000"/>
          <w:lang w:val="ro-RO"/>
        </w:rPr>
        <w:t xml:space="preserve">Prorogarea s-a realizat prin </w:t>
      </w:r>
      <w:r w:rsidRPr="00D413AD">
        <w:rPr>
          <w:rFonts w:ascii="Trebuchet MS" w:eastAsia="Calibri" w:hAnsi="Trebuchet MS" w:cs="Calibri"/>
          <w:i/>
          <w:color w:val="000000"/>
          <w:lang w:val="ro-RO"/>
        </w:rPr>
        <w:t xml:space="preserve">Ordonanța de urgență a Guvernului nr. 130/2021 </w:t>
      </w:r>
      <w:r w:rsidRPr="00D413AD">
        <w:rPr>
          <w:rFonts w:ascii="Trebuchet MS" w:hAnsi="Trebuchet MS" w:cs="Calibri"/>
          <w:i/>
          <w:color w:val="000000"/>
          <w:lang w:val="ro-RO"/>
        </w:rPr>
        <w:t xml:space="preserve">privind unele măsuri fiscal-bugetare, prorogarea unor termene, precum </w:t>
      </w:r>
      <w:r w:rsidR="00BA6A95" w:rsidRPr="00D413AD">
        <w:rPr>
          <w:rFonts w:ascii="Trebuchet MS" w:hAnsi="Trebuchet MS" w:cs="Calibri"/>
          <w:i/>
          <w:color w:val="000000"/>
          <w:lang w:val="ro-RO"/>
        </w:rPr>
        <w:t>și</w:t>
      </w:r>
      <w:r w:rsidRPr="00D413AD">
        <w:rPr>
          <w:rFonts w:ascii="Trebuchet MS" w:hAnsi="Trebuchet MS" w:cs="Calibri"/>
          <w:i/>
          <w:color w:val="000000"/>
          <w:lang w:val="ro-RO"/>
        </w:rPr>
        <w:t xml:space="preserve"> pentru modificarea </w:t>
      </w:r>
      <w:r w:rsidR="00BA6A95" w:rsidRPr="00D413AD">
        <w:rPr>
          <w:rFonts w:ascii="Trebuchet MS" w:hAnsi="Trebuchet MS" w:cs="Calibri"/>
          <w:i/>
          <w:color w:val="000000"/>
          <w:lang w:val="ro-RO"/>
        </w:rPr>
        <w:t>și</w:t>
      </w:r>
      <w:r w:rsidRPr="00D413AD">
        <w:rPr>
          <w:rFonts w:ascii="Trebuchet MS" w:hAnsi="Trebuchet MS" w:cs="Calibri"/>
          <w:i/>
          <w:color w:val="000000"/>
          <w:lang w:val="ro-RO"/>
        </w:rPr>
        <w:t xml:space="preserve"> completarea unor acte normative.</w:t>
      </w:r>
    </w:p>
    <w:p w14:paraId="7A7A03FE" w14:textId="23CCD548" w:rsidR="00705572" w:rsidRPr="00D413AD" w:rsidRDefault="00705572" w:rsidP="00882605">
      <w:pPr>
        <w:spacing w:before="120"/>
        <w:jc w:val="both"/>
        <w:rPr>
          <w:rFonts w:ascii="Trebuchet MS" w:eastAsia="Calibri" w:hAnsi="Trebuchet MS" w:cs="Arial"/>
          <w:b/>
          <w:bCs/>
          <w:color w:val="000000"/>
          <w:lang w:val="ro-RO"/>
        </w:rPr>
      </w:pPr>
      <w:r w:rsidRPr="00D413AD">
        <w:rPr>
          <w:rFonts w:ascii="Segoe UI Emoji" w:eastAsia="Segoe UI Emoji" w:hAnsi="Segoe UI Emoji" w:cs="Segoe UI Emoji"/>
          <w:b/>
          <w:color w:val="000000"/>
          <w:lang w:val="ro-RO"/>
        </w:rPr>
        <w:t>◊</w:t>
      </w:r>
      <w:r w:rsidRPr="00D413AD">
        <w:rPr>
          <w:rFonts w:ascii="Trebuchet MS" w:eastAsia="Calibri" w:hAnsi="Trebuchet MS" w:cs="Arial"/>
          <w:b/>
          <w:color w:val="000000"/>
          <w:lang w:val="ro-RO"/>
        </w:rPr>
        <w:t xml:space="preserve"> I</w:t>
      </w:r>
      <w:r w:rsidRPr="00D413AD">
        <w:rPr>
          <w:rFonts w:ascii="Trebuchet MS" w:eastAsia="Calibri" w:hAnsi="Trebuchet MS" w:cs="Arial"/>
          <w:b/>
          <w:bCs/>
          <w:color w:val="000000"/>
          <w:lang w:val="ro-RO"/>
        </w:rPr>
        <w:t>mpozitul pe venit</w:t>
      </w:r>
      <w:r w:rsidRPr="00D413AD">
        <w:rPr>
          <w:rFonts w:ascii="Trebuchet MS" w:eastAsia="Calibri" w:hAnsi="Trebuchet MS" w:cs="Arial"/>
          <w:b/>
          <w:color w:val="000000"/>
          <w:lang w:val="ro-RO"/>
        </w:rPr>
        <w:t xml:space="preserve"> și</w:t>
      </w:r>
      <w:r w:rsidRPr="00D413AD">
        <w:rPr>
          <w:rFonts w:ascii="Trebuchet MS" w:eastAsia="Calibri" w:hAnsi="Trebuchet MS" w:cs="Arial"/>
          <w:color w:val="000000"/>
          <w:lang w:val="ro-RO"/>
        </w:rPr>
        <w:t xml:space="preserve"> </w:t>
      </w:r>
      <w:r w:rsidR="00BA6A95" w:rsidRPr="00D413AD">
        <w:rPr>
          <w:rFonts w:ascii="Trebuchet MS" w:eastAsia="Calibri" w:hAnsi="Trebuchet MS" w:cs="Arial"/>
          <w:b/>
          <w:bCs/>
          <w:color w:val="000000"/>
          <w:lang w:val="ro-RO"/>
        </w:rPr>
        <w:t>contribuții</w:t>
      </w:r>
      <w:r w:rsidRPr="00D413AD">
        <w:rPr>
          <w:rFonts w:ascii="Trebuchet MS" w:eastAsia="Calibri" w:hAnsi="Trebuchet MS" w:cs="Arial"/>
          <w:b/>
          <w:bCs/>
          <w:color w:val="000000"/>
          <w:lang w:val="ro-RO"/>
        </w:rPr>
        <w:t xml:space="preserve"> sociale obligatorii:</w:t>
      </w:r>
    </w:p>
    <w:p w14:paraId="35F82262" w14:textId="77777777"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Arial"/>
          <w:bCs/>
          <w:color w:val="000000"/>
          <w:lang w:val="ro-RO"/>
        </w:rPr>
        <w:t>- modificarea Codului fiscal, în sensul eliminării facilității de exceptare de la plata contribuției de asigurări sociale de sănătate pentru persoanele fizice care au calitatea de pensionar, pentru veniturile din pensii care depășesc 4.000 lei, începând cu veniturile lunii ianuarie 2022;</w:t>
      </w:r>
    </w:p>
    <w:p w14:paraId="0B4BCDDD" w14:textId="7777777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implementarea măsurii "200 de lei în plus pentru salariul minim", parte a pachetului de măsuri "Sprijin pentru România", în sensul neimpozitării și neincluderii în baza de calcul al contribuțiilor sociale obligatorii a unei sume de 200 lei/lună, reprezentând venituri din salarii și asimilate salariilor în cazul persoanele fizice cu salariul minim.</w:t>
      </w:r>
    </w:p>
    <w:p w14:paraId="76255CF7" w14:textId="546DF47D"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prin Ordonanța Guvernului nr. 16/2022 pentru modificarea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completarea Legii nr. 227/2015 privind Codul fiscal, abrogarea unor acte normative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alte măsuri financiar-fiscale, pentru care intrarea în vigoare a fost stabilită începând cu veniturile lunii august 2022, sau cu 1 ianuarie 2023, au fost adoptate următoarele măsuri:</w:t>
      </w:r>
    </w:p>
    <w:p w14:paraId="126C6D17" w14:textId="77777777" w:rsidR="00705572" w:rsidRPr="00D413AD" w:rsidRDefault="00705572" w:rsidP="00882605">
      <w:pPr>
        <w:spacing w:before="120"/>
        <w:ind w:firstLine="720"/>
        <w:jc w:val="both"/>
        <w:rPr>
          <w:rFonts w:ascii="Trebuchet MS" w:eastAsia="NSimSun" w:hAnsi="Trebuchet MS" w:cs="Calibri"/>
          <w:b/>
          <w:color w:val="000000"/>
          <w:kern w:val="2"/>
          <w:lang w:val="ro-RO" w:eastAsia="zh-CN"/>
        </w:rPr>
      </w:pPr>
      <w:r w:rsidRPr="00D413AD">
        <w:rPr>
          <w:rFonts w:ascii="Trebuchet MS" w:eastAsia="NSimSun" w:hAnsi="Trebuchet MS" w:cs="Calibri"/>
          <w:b/>
          <w:color w:val="000000"/>
          <w:kern w:val="2"/>
          <w:lang w:val="ro-RO" w:eastAsia="zh-CN"/>
        </w:rPr>
        <w:t>● Măsuri care se aplică începând cu veniturile lunii august 2022</w:t>
      </w:r>
    </w:p>
    <w:p w14:paraId="64A1BA7C" w14:textId="6592D8B7" w:rsidR="00705572" w:rsidRPr="00D413AD" w:rsidRDefault="00705572" w:rsidP="00882605">
      <w:pPr>
        <w:suppressAutoHyphens/>
        <w:spacing w:before="120"/>
        <w:ind w:left="720"/>
        <w:jc w:val="both"/>
        <w:rPr>
          <w:rFonts w:ascii="Trebuchet MS" w:eastAsia="NSimSun" w:hAnsi="Trebuchet MS" w:cs="Calibri"/>
          <w:b/>
          <w:color w:val="000000"/>
          <w:kern w:val="2"/>
          <w:lang w:val="ro-RO" w:eastAsia="zh-CN" w:bidi="hi-IN"/>
        </w:rPr>
      </w:pPr>
      <w:r w:rsidRPr="00D413AD">
        <w:rPr>
          <w:rFonts w:ascii="Trebuchet MS" w:eastAsia="Malgun Gothic" w:hAnsi="Trebuchet MS" w:cs="Calibri"/>
          <w:color w:val="000000"/>
          <w:lang w:val="ro-RO" w:eastAsia="ko-KR"/>
        </w:rPr>
        <w:t xml:space="preserve">a) </w:t>
      </w:r>
      <w:r w:rsidRPr="00D413AD">
        <w:rPr>
          <w:rFonts w:ascii="Trebuchet MS" w:eastAsia="Malgun Gothic" w:hAnsi="Trebuchet MS" w:cs="Calibri"/>
          <w:b/>
          <w:color w:val="000000"/>
          <w:lang w:val="ro-RO" w:eastAsia="ko-KR"/>
        </w:rPr>
        <w:t xml:space="preserve">A fost modificat plafonul până la care se acordă </w:t>
      </w:r>
      <w:r w:rsidRPr="00D413AD">
        <w:rPr>
          <w:rFonts w:ascii="Trebuchet MS" w:eastAsia="DengXian" w:hAnsi="Trebuchet MS" w:cs="Calibri"/>
          <w:b/>
          <w:color w:val="000000"/>
          <w:lang w:val="ro-RO" w:eastAsia="ko-KR"/>
        </w:rPr>
        <w:t xml:space="preserve">facilitățile fiscale în domeniul construcțiilor, sectorul agricol </w:t>
      </w:r>
      <w:r w:rsidR="00BA6A95" w:rsidRPr="00D413AD">
        <w:rPr>
          <w:rFonts w:ascii="Trebuchet MS" w:eastAsia="DengXian" w:hAnsi="Trebuchet MS" w:cs="Calibri"/>
          <w:b/>
          <w:color w:val="000000"/>
          <w:lang w:val="ro-RO" w:eastAsia="ko-KR"/>
        </w:rPr>
        <w:t>și</w:t>
      </w:r>
      <w:r w:rsidRPr="00D413AD">
        <w:rPr>
          <w:rFonts w:ascii="Trebuchet MS" w:eastAsia="DengXian" w:hAnsi="Trebuchet MS" w:cs="Calibri"/>
          <w:b/>
          <w:color w:val="000000"/>
          <w:lang w:val="ro-RO" w:eastAsia="ko-KR"/>
        </w:rPr>
        <w:t xml:space="preserve"> în industria alimentară</w:t>
      </w:r>
      <w:r w:rsidRPr="00D413AD">
        <w:rPr>
          <w:rFonts w:ascii="Trebuchet MS" w:eastAsia="DengXian" w:hAnsi="Trebuchet MS" w:cs="Calibri"/>
          <w:color w:val="000000"/>
          <w:lang w:val="ro-RO" w:eastAsia="ko-KR"/>
        </w:rPr>
        <w:t xml:space="preserve">, respectiv de la 30.000 lei lunar la 10.000 lei lunar, inclusiv. </w:t>
      </w:r>
      <w:r w:rsidRPr="00D413AD">
        <w:rPr>
          <w:rFonts w:ascii="Trebuchet MS" w:eastAsia="SimSun" w:hAnsi="Trebuchet MS" w:cs="Calibri"/>
          <w:iCs/>
          <w:color w:val="000000"/>
          <w:lang w:val="ro-RO" w:eastAsia="zh-CN"/>
        </w:rPr>
        <w:t xml:space="preserve">Pentru partea din venitul brut lunar ce </w:t>
      </w:r>
      <w:r w:rsidR="00BA6A95" w:rsidRPr="00D413AD">
        <w:rPr>
          <w:rFonts w:ascii="Trebuchet MS" w:eastAsia="SimSun" w:hAnsi="Trebuchet MS" w:cs="Calibri"/>
          <w:iCs/>
          <w:color w:val="000000"/>
          <w:lang w:val="ro-RO" w:eastAsia="zh-CN"/>
        </w:rPr>
        <w:t>depășește</w:t>
      </w:r>
      <w:r w:rsidRPr="00D413AD">
        <w:rPr>
          <w:rFonts w:ascii="Trebuchet MS" w:eastAsia="SimSun" w:hAnsi="Trebuchet MS" w:cs="Calibri"/>
          <w:iCs/>
          <w:color w:val="000000"/>
          <w:lang w:val="ro-RO" w:eastAsia="zh-CN"/>
        </w:rPr>
        <w:t xml:space="preserve"> 10.000 lei nu se aplică </w:t>
      </w:r>
      <w:r w:rsidR="00BA6A95" w:rsidRPr="00D413AD">
        <w:rPr>
          <w:rFonts w:ascii="Trebuchet MS" w:eastAsia="SimSun" w:hAnsi="Trebuchet MS" w:cs="Calibri"/>
          <w:iCs/>
          <w:color w:val="000000"/>
          <w:lang w:val="ro-RO" w:eastAsia="zh-CN"/>
        </w:rPr>
        <w:t>facilitățile</w:t>
      </w:r>
      <w:r w:rsidRPr="00D413AD">
        <w:rPr>
          <w:rFonts w:ascii="Trebuchet MS" w:eastAsia="SimSun" w:hAnsi="Trebuchet MS" w:cs="Calibri"/>
          <w:iCs/>
          <w:color w:val="000000"/>
          <w:lang w:val="ro-RO" w:eastAsia="zh-CN"/>
        </w:rPr>
        <w:t xml:space="preserve"> fiscale.</w:t>
      </w:r>
    </w:p>
    <w:p w14:paraId="2B7C0A8E" w14:textId="77777777" w:rsidR="00705572" w:rsidRPr="00D413AD" w:rsidRDefault="00705572" w:rsidP="00882605">
      <w:pPr>
        <w:suppressAutoHyphens/>
        <w:spacing w:before="120"/>
        <w:ind w:left="720"/>
        <w:jc w:val="both"/>
        <w:rPr>
          <w:rFonts w:ascii="Trebuchet MS" w:eastAsia="NSimSun" w:hAnsi="Trebuchet MS" w:cs="Calibri"/>
          <w:color w:val="000000"/>
          <w:kern w:val="2"/>
          <w:lang w:val="ro-RO" w:eastAsia="zh-CN" w:bidi="hi-IN"/>
        </w:rPr>
      </w:pPr>
      <w:r w:rsidRPr="00D413AD">
        <w:rPr>
          <w:rFonts w:ascii="Trebuchet MS" w:eastAsia="NSimSun" w:hAnsi="Trebuchet MS" w:cs="Calibri"/>
          <w:b/>
          <w:color w:val="000000"/>
          <w:kern w:val="2"/>
          <w:lang w:val="ro-RO" w:eastAsia="zh-CN" w:bidi="hi-IN"/>
        </w:rPr>
        <w:t>b) Au fost revizuite reglementările privind acordarea facilităților fiscale în sectorul construcții, în ceea ce privește condiția referitoare la calculul cifrei de afaceri.</w:t>
      </w:r>
    </w:p>
    <w:p w14:paraId="50ADA574" w14:textId="77777777" w:rsidR="00705572" w:rsidRPr="00D413AD" w:rsidRDefault="00705572" w:rsidP="00882605">
      <w:pPr>
        <w:suppressAutoHyphens/>
        <w:spacing w:before="120"/>
        <w:ind w:left="720"/>
        <w:jc w:val="both"/>
        <w:rPr>
          <w:rFonts w:ascii="Trebuchet MS" w:eastAsia="NSimSun" w:hAnsi="Trebuchet MS" w:cs="Calibri"/>
          <w:b/>
          <w:color w:val="000000"/>
          <w:kern w:val="2"/>
          <w:lang w:val="ro-RO" w:eastAsia="zh-CN"/>
        </w:rPr>
      </w:pPr>
      <w:r w:rsidRPr="00D413AD">
        <w:rPr>
          <w:rFonts w:ascii="Trebuchet MS" w:eastAsia="NSimSun" w:hAnsi="Trebuchet MS" w:cs="Calibri"/>
          <w:color w:val="000000"/>
          <w:kern w:val="2"/>
          <w:lang w:val="ro-RO" w:eastAsia="zh-CN" w:bidi="hi-IN"/>
        </w:rPr>
        <w:t>Măsura a avut în vedere revizuirea reglementării privind acordarea facilităților fiscale în sectorul construcții, în ceea ce privește condiția referitoare la calculul cifrei de afaceri, în sensul în care raportarea are în vedere doar informații/</w:t>
      </w:r>
      <w:r w:rsidRPr="00D413AD">
        <w:rPr>
          <w:rFonts w:ascii="Trebuchet MS" w:eastAsia="Arial" w:hAnsi="Trebuchet MS" w:cs="Calibri"/>
          <w:iCs/>
          <w:color w:val="000000"/>
          <w:kern w:val="2"/>
          <w:lang w:val="ro-RO" w:eastAsia="zh-CN"/>
        </w:rPr>
        <w:t xml:space="preserve">date din anul curent. Astfel, se are </w:t>
      </w:r>
      <w:r w:rsidRPr="00D413AD">
        <w:rPr>
          <w:rFonts w:ascii="Trebuchet MS" w:eastAsia="Arial" w:hAnsi="Trebuchet MS" w:cs="Calibri"/>
          <w:iCs/>
          <w:color w:val="000000"/>
          <w:kern w:val="2"/>
          <w:lang w:val="ro-RO" w:eastAsia="zh-CN" w:bidi="hi-IN"/>
        </w:rPr>
        <w:t xml:space="preserve">în vedere principiul conform căruia facilitățile fiscale se acordă în perioada în care se realizează efectiv activitățile menționate la codurile CAEN precizate în actul normativ, urmărindu-se ca persoanele care obțin venituri din salarii și asimilate salariilor și care contribuie în perioada de raportare la realizarea a minim 80%  din cifra de afaceri totală reprezentând activități de construcții să </w:t>
      </w:r>
      <w:r w:rsidRPr="00D413AD">
        <w:rPr>
          <w:rFonts w:ascii="Trebuchet MS" w:eastAsia="Arial" w:hAnsi="Trebuchet MS" w:cs="Calibri"/>
          <w:iCs/>
          <w:color w:val="000000"/>
          <w:kern w:val="2"/>
          <w:lang w:val="ro-RO" w:eastAsia="zh-CN" w:bidi="hi-IN"/>
        </w:rPr>
        <w:lastRenderedPageBreak/>
        <w:t>beneficieze de scutiri, respectiv calculul să fie realizat în timp real și nu având la bază date istorice</w:t>
      </w:r>
      <w:r w:rsidRPr="00D413AD">
        <w:rPr>
          <w:rFonts w:ascii="Trebuchet MS" w:eastAsia="Arial" w:hAnsi="Trebuchet MS" w:cs="Arial"/>
          <w:iCs/>
          <w:color w:val="000000"/>
          <w:kern w:val="2"/>
          <w:lang w:val="ro-RO" w:eastAsia="zh-CN" w:bidi="hi-IN"/>
        </w:rPr>
        <w:t>.</w:t>
      </w:r>
      <w:r w:rsidRPr="00D413AD">
        <w:rPr>
          <w:rFonts w:ascii="Trebuchet MS" w:eastAsia="SimSun" w:hAnsi="Trebuchet MS" w:cs="Calibri"/>
          <w:iCs/>
          <w:color w:val="000000"/>
          <w:lang w:val="ro-RO" w:eastAsia="zh-CN"/>
        </w:rPr>
        <w:t xml:space="preserve"> </w:t>
      </w:r>
    </w:p>
    <w:p w14:paraId="30B13200" w14:textId="77777777" w:rsidR="00705572" w:rsidRPr="00D413AD" w:rsidRDefault="00705572" w:rsidP="00882605">
      <w:pPr>
        <w:spacing w:before="120"/>
        <w:ind w:left="720"/>
        <w:jc w:val="both"/>
        <w:rPr>
          <w:rFonts w:ascii="Trebuchet MS" w:eastAsia="NSimSun" w:hAnsi="Trebuchet MS" w:cs="Calibri"/>
          <w:color w:val="000000"/>
          <w:kern w:val="2"/>
          <w:lang w:val="ro-RO" w:eastAsia="zh-CN"/>
        </w:rPr>
      </w:pPr>
      <w:r w:rsidRPr="00D413AD">
        <w:rPr>
          <w:rFonts w:ascii="Trebuchet MS" w:eastAsia="NSimSun" w:hAnsi="Trebuchet MS" w:cs="Calibri"/>
          <w:color w:val="000000"/>
          <w:kern w:val="2"/>
          <w:lang w:val="ro-RO" w:eastAsia="zh-CN"/>
        </w:rPr>
        <w:t xml:space="preserve">c) Pentru impunerea </w:t>
      </w:r>
      <w:r w:rsidRPr="00D413AD">
        <w:rPr>
          <w:rFonts w:ascii="Trebuchet MS" w:eastAsia="NSimSun" w:hAnsi="Trebuchet MS" w:cs="Calibri"/>
          <w:b/>
          <w:color w:val="000000"/>
          <w:kern w:val="2"/>
          <w:lang w:val="ro-RO" w:eastAsia="zh-CN"/>
        </w:rPr>
        <w:t>veniturilor obținute din jocuri de noroc</w:t>
      </w:r>
      <w:r w:rsidRPr="00D413AD">
        <w:rPr>
          <w:rFonts w:ascii="Trebuchet MS" w:eastAsia="NSimSun" w:hAnsi="Trebuchet MS" w:cs="Calibri"/>
          <w:color w:val="000000"/>
          <w:kern w:val="2"/>
          <w:lang w:val="ro-RO" w:eastAsia="zh-CN"/>
        </w:rPr>
        <w:t xml:space="preserve"> au fost modificate tranșele de venituri și cotele de impozit corespunzătoare, ce sunt cuprinse între 3% și 40%.</w:t>
      </w:r>
    </w:p>
    <w:p w14:paraId="18D80231" w14:textId="5CACF7C4" w:rsidR="00705572" w:rsidRPr="00D413AD" w:rsidRDefault="00705572" w:rsidP="00882605">
      <w:pPr>
        <w:suppressAutoHyphens/>
        <w:spacing w:before="120"/>
        <w:ind w:left="720"/>
        <w:jc w:val="both"/>
        <w:rPr>
          <w:rFonts w:ascii="Trebuchet MS" w:eastAsia="Calibri" w:hAnsi="Trebuchet MS" w:cs="Calibri"/>
          <w:color w:val="000000"/>
          <w:lang w:val="ro-RO" w:eastAsia="zh-CN"/>
        </w:rPr>
      </w:pPr>
      <w:r w:rsidRPr="00D413AD">
        <w:rPr>
          <w:rFonts w:ascii="Trebuchet MS" w:eastAsia="Calibri" w:hAnsi="Trebuchet MS" w:cs="Calibri"/>
          <w:b/>
          <w:color w:val="000000"/>
          <w:lang w:val="ro-RO" w:eastAsia="zh-CN"/>
        </w:rPr>
        <w:t xml:space="preserve">d) A fost introdusă reglementarea potrivit căreia contribuția de asigurări sociale și  contribuția de asigurări sociale de sănătate </w:t>
      </w:r>
      <w:r w:rsidRPr="00D413AD">
        <w:rPr>
          <w:rFonts w:ascii="Trebuchet MS" w:eastAsia="NSimSun" w:hAnsi="Trebuchet MS" w:cs="Calibri"/>
          <w:color w:val="000000"/>
          <w:kern w:val="2"/>
          <w:lang w:val="ro-RO" w:eastAsia="zh-CN"/>
        </w:rPr>
        <w:t xml:space="preserve">datorate de către persoanele fizice care </w:t>
      </w:r>
      <w:r w:rsidR="00BA6A95" w:rsidRPr="00D413AD">
        <w:rPr>
          <w:rFonts w:ascii="Trebuchet MS" w:eastAsia="NSimSun" w:hAnsi="Trebuchet MS" w:cs="Calibri"/>
          <w:color w:val="000000"/>
          <w:kern w:val="2"/>
          <w:lang w:val="ro-RO" w:eastAsia="zh-CN"/>
        </w:rPr>
        <w:t>obțin</w:t>
      </w:r>
      <w:r w:rsidRPr="00D413AD">
        <w:rPr>
          <w:rFonts w:ascii="Trebuchet MS" w:eastAsia="NSimSun" w:hAnsi="Trebuchet MS" w:cs="Calibri"/>
          <w:color w:val="000000"/>
          <w:kern w:val="2"/>
          <w:lang w:val="ro-RO" w:eastAsia="zh-CN"/>
        </w:rPr>
        <w:t xml:space="preserve"> venituri din salarii sau asimilate salariilor, în baza unui contract individual de muncă cu normă întreagă sau cu timp </w:t>
      </w:r>
      <w:r w:rsidR="00BA6A95" w:rsidRPr="00D413AD">
        <w:rPr>
          <w:rFonts w:ascii="Trebuchet MS" w:eastAsia="NSimSun" w:hAnsi="Trebuchet MS" w:cs="Calibri"/>
          <w:color w:val="000000"/>
          <w:kern w:val="2"/>
          <w:lang w:val="ro-RO" w:eastAsia="zh-CN"/>
        </w:rPr>
        <w:t>parțial</w:t>
      </w:r>
      <w:r w:rsidRPr="00D413AD">
        <w:rPr>
          <w:rFonts w:ascii="Trebuchet MS" w:eastAsia="NSimSun" w:hAnsi="Trebuchet MS" w:cs="Calibri"/>
          <w:color w:val="000000"/>
          <w:kern w:val="2"/>
          <w:lang w:val="ro-RO" w:eastAsia="zh-CN"/>
        </w:rPr>
        <w:t xml:space="preserve">, nu pot fi mai mici decât nivelul </w:t>
      </w:r>
      <w:r w:rsidR="00BA6A95" w:rsidRPr="00D413AD">
        <w:rPr>
          <w:rFonts w:ascii="Trebuchet MS" w:eastAsia="NSimSun" w:hAnsi="Trebuchet MS" w:cs="Calibri"/>
          <w:color w:val="000000"/>
          <w:kern w:val="2"/>
          <w:lang w:val="ro-RO" w:eastAsia="zh-CN"/>
        </w:rPr>
        <w:t>contribuției</w:t>
      </w:r>
      <w:r w:rsidRPr="00D413AD">
        <w:rPr>
          <w:rFonts w:ascii="Trebuchet MS" w:eastAsia="NSimSun" w:hAnsi="Trebuchet MS" w:cs="Calibri"/>
          <w:color w:val="000000"/>
          <w:kern w:val="2"/>
          <w:lang w:val="ro-RO" w:eastAsia="zh-CN"/>
        </w:rPr>
        <w:t xml:space="preserve"> calculată prin aplicarea cotelor legale asupra salariului de bază minim brut pe </w:t>
      </w:r>
      <w:r w:rsidR="00BA6A95" w:rsidRPr="00D413AD">
        <w:rPr>
          <w:rFonts w:ascii="Trebuchet MS" w:eastAsia="NSimSun" w:hAnsi="Trebuchet MS" w:cs="Calibri"/>
          <w:color w:val="000000"/>
          <w:kern w:val="2"/>
          <w:lang w:val="ro-RO" w:eastAsia="zh-CN"/>
        </w:rPr>
        <w:t>țară</w:t>
      </w:r>
      <w:r w:rsidRPr="00D413AD">
        <w:rPr>
          <w:rFonts w:ascii="Trebuchet MS" w:eastAsia="NSimSun" w:hAnsi="Trebuchet MS" w:cs="Calibri"/>
          <w:color w:val="000000"/>
          <w:kern w:val="2"/>
          <w:lang w:val="ro-RO" w:eastAsia="zh-CN"/>
        </w:rPr>
        <w:t>.</w:t>
      </w:r>
    </w:p>
    <w:p w14:paraId="31D8E3A0" w14:textId="77777777" w:rsidR="00705572" w:rsidRPr="00D413AD" w:rsidRDefault="00705572" w:rsidP="00882605">
      <w:pPr>
        <w:suppressAutoHyphens/>
        <w:spacing w:before="120"/>
        <w:ind w:firstLine="720"/>
        <w:jc w:val="both"/>
        <w:rPr>
          <w:rFonts w:ascii="Trebuchet MS" w:eastAsia="Calibri" w:hAnsi="Trebuchet MS" w:cs="Calibri"/>
          <w:color w:val="000000"/>
          <w:lang w:val="ro-RO" w:eastAsia="zh-CN"/>
        </w:rPr>
      </w:pPr>
      <w:r w:rsidRPr="00D413AD">
        <w:rPr>
          <w:rFonts w:ascii="Trebuchet MS" w:eastAsia="Calibri" w:hAnsi="Trebuchet MS" w:cs="Calibri"/>
          <w:b/>
          <w:color w:val="000000"/>
          <w:lang w:val="ro-RO" w:eastAsia="zh-CN"/>
        </w:rPr>
        <w:t xml:space="preserve">● </w:t>
      </w:r>
      <w:r w:rsidRPr="00D413AD">
        <w:rPr>
          <w:rFonts w:ascii="Trebuchet MS" w:eastAsia="NSimSun" w:hAnsi="Trebuchet MS" w:cs="Calibri"/>
          <w:b/>
          <w:color w:val="000000"/>
          <w:kern w:val="2"/>
          <w:lang w:val="ro-RO" w:eastAsia="zh-CN"/>
        </w:rPr>
        <w:t>Măsuri care intră în vigoare începând cu veniturile lunii ianuarie 2023.</w:t>
      </w:r>
    </w:p>
    <w:p w14:paraId="68A13216" w14:textId="0E934B44" w:rsidR="00705572" w:rsidRPr="00D413AD" w:rsidRDefault="00705572" w:rsidP="00882605">
      <w:pPr>
        <w:spacing w:before="120"/>
        <w:ind w:left="720"/>
        <w:jc w:val="both"/>
        <w:rPr>
          <w:rFonts w:ascii="Trebuchet MS" w:eastAsia="NSimSun" w:hAnsi="Trebuchet MS" w:cs="Calibri"/>
          <w:b/>
          <w:color w:val="000000"/>
          <w:kern w:val="2"/>
          <w:lang w:val="ro-RO" w:eastAsia="zh-CN"/>
        </w:rPr>
      </w:pPr>
      <w:r w:rsidRPr="00D413AD">
        <w:rPr>
          <w:rFonts w:ascii="Trebuchet MS" w:eastAsia="Malgun Gothic" w:hAnsi="Trebuchet MS" w:cs="Calibri"/>
          <w:b/>
          <w:color w:val="000000"/>
          <w:lang w:val="ro-RO" w:eastAsia="ko-KR"/>
        </w:rPr>
        <w:t xml:space="preserve">a) </w:t>
      </w:r>
      <w:r w:rsidRPr="00D413AD">
        <w:rPr>
          <w:rFonts w:ascii="Trebuchet MS" w:eastAsia="Malgun Gothic" w:hAnsi="Trebuchet MS" w:cs="Calibri"/>
          <w:bCs/>
          <w:color w:val="000000"/>
          <w:lang w:val="ro-RO" w:eastAsia="ko-KR"/>
        </w:rPr>
        <w:t>Au fost revizuite reglementările privind acordarea facilităților fiscale în sectorul construcții, precum și în sectorul agricol și în industria alimentară, astfel începând cu veniturile aferente lunii ianuarie 2023,</w:t>
      </w:r>
      <w:r w:rsidRPr="00D413AD">
        <w:rPr>
          <w:rFonts w:ascii="Trebuchet MS" w:eastAsia="Malgun Gothic" w:hAnsi="Trebuchet MS" w:cs="Calibri"/>
          <w:b/>
          <w:color w:val="000000"/>
          <w:lang w:val="ro-RO" w:eastAsia="ko-KR"/>
        </w:rPr>
        <w:t xml:space="preserve"> </w:t>
      </w:r>
      <w:r w:rsidRPr="00D413AD">
        <w:rPr>
          <w:rFonts w:ascii="Trebuchet MS" w:eastAsia="Malgun Gothic" w:hAnsi="Trebuchet MS" w:cs="Calibri"/>
          <w:b/>
          <w:bCs/>
          <w:color w:val="000000"/>
          <w:lang w:val="ro-RO" w:eastAsia="ko-KR"/>
        </w:rPr>
        <w:t xml:space="preserve">facilitățile fiscale se acordă numai persoanelor fizice care </w:t>
      </w:r>
      <w:r w:rsidR="00BA6A95" w:rsidRPr="00D413AD">
        <w:rPr>
          <w:rFonts w:ascii="Trebuchet MS" w:eastAsia="Malgun Gothic" w:hAnsi="Trebuchet MS" w:cs="Calibri"/>
          <w:b/>
          <w:bCs/>
          <w:color w:val="000000"/>
          <w:lang w:val="ro-RO" w:eastAsia="ko-KR"/>
        </w:rPr>
        <w:t>obțin</w:t>
      </w:r>
      <w:r w:rsidRPr="00D413AD">
        <w:rPr>
          <w:rFonts w:ascii="Trebuchet MS" w:eastAsia="Malgun Gothic" w:hAnsi="Trebuchet MS" w:cs="Calibri"/>
          <w:b/>
          <w:bCs/>
          <w:color w:val="000000"/>
          <w:lang w:val="ro-RO" w:eastAsia="ko-KR"/>
        </w:rPr>
        <w:t xml:space="preserve"> venituri din salarii </w:t>
      </w:r>
      <w:r w:rsidR="00BA6A95" w:rsidRPr="00D413AD">
        <w:rPr>
          <w:rFonts w:ascii="Trebuchet MS" w:eastAsia="Malgun Gothic" w:hAnsi="Trebuchet MS" w:cs="Calibri"/>
          <w:b/>
          <w:bCs/>
          <w:color w:val="000000"/>
          <w:lang w:val="ro-RO" w:eastAsia="ko-KR"/>
        </w:rPr>
        <w:t>și</w:t>
      </w:r>
      <w:r w:rsidRPr="00D413AD">
        <w:rPr>
          <w:rFonts w:ascii="Trebuchet MS" w:eastAsia="Malgun Gothic" w:hAnsi="Trebuchet MS" w:cs="Calibri"/>
          <w:b/>
          <w:bCs/>
          <w:color w:val="000000"/>
          <w:lang w:val="ro-RO" w:eastAsia="ko-KR"/>
        </w:rPr>
        <w:t xml:space="preserve"> asimilate salariilor realizate în baza contractelor individuale de muncă</w:t>
      </w:r>
      <w:r w:rsidRPr="00D413AD">
        <w:rPr>
          <w:rFonts w:ascii="Trebuchet MS" w:eastAsia="Malgun Gothic" w:hAnsi="Trebuchet MS" w:cs="Calibri"/>
          <w:color w:val="000000"/>
          <w:lang w:val="ro-RO" w:eastAsia="ko-KR"/>
        </w:rPr>
        <w:t xml:space="preserve"> încheiate cu angajatori care se încadrează în </w:t>
      </w:r>
      <w:r w:rsidR="00BA6A95" w:rsidRPr="00D413AD">
        <w:rPr>
          <w:rFonts w:ascii="Trebuchet MS" w:eastAsia="Malgun Gothic" w:hAnsi="Trebuchet MS" w:cs="Calibri"/>
          <w:color w:val="000000"/>
          <w:lang w:val="ro-RO" w:eastAsia="ko-KR"/>
        </w:rPr>
        <w:t>condițiile</w:t>
      </w:r>
      <w:r w:rsidRPr="00D413AD">
        <w:rPr>
          <w:rFonts w:ascii="Trebuchet MS" w:eastAsia="Malgun Gothic" w:hAnsi="Trebuchet MS" w:cs="Calibri"/>
          <w:color w:val="000000"/>
          <w:lang w:val="ro-RO" w:eastAsia="ko-KR"/>
        </w:rPr>
        <w:t xml:space="preserve"> prevăzute la art. 60 pct. 5 și pct. 7 din Codul fiscal. </w:t>
      </w:r>
    </w:p>
    <w:p w14:paraId="0B0B6258" w14:textId="77777777" w:rsidR="00705572" w:rsidRPr="00D413AD" w:rsidRDefault="00705572" w:rsidP="00882605">
      <w:pPr>
        <w:spacing w:before="120"/>
        <w:ind w:left="720"/>
        <w:jc w:val="both"/>
        <w:rPr>
          <w:rFonts w:ascii="Trebuchet MS" w:eastAsia="Calibri" w:hAnsi="Trebuchet MS" w:cs="Arial"/>
          <w:color w:val="000000"/>
          <w:lang w:val="ro-RO" w:eastAsia="ro-RO"/>
        </w:rPr>
      </w:pPr>
      <w:r w:rsidRPr="00D413AD">
        <w:rPr>
          <w:rFonts w:ascii="Trebuchet MS" w:eastAsia="Calibri" w:hAnsi="Trebuchet MS" w:cs="Arial"/>
          <w:bCs/>
          <w:color w:val="000000"/>
          <w:lang w:val="ro-RO" w:eastAsia="ro-RO"/>
        </w:rPr>
        <w:t xml:space="preserve">b) În cazul veniturilor din salarii și asimilate salariilor se </w:t>
      </w:r>
      <w:r w:rsidRPr="00D413AD">
        <w:rPr>
          <w:rFonts w:ascii="Trebuchet MS" w:eastAsia="Calibri" w:hAnsi="Trebuchet MS" w:cs="Arial"/>
          <w:b/>
          <w:color w:val="000000"/>
          <w:lang w:val="ro-RO" w:eastAsia="ro-RO"/>
        </w:rPr>
        <w:t>introduce un plafon lunar de venit neimpozabil și care nu se cuprinde în bazele de calcul ale contribuțiilor sociale obligatorii, de cel mult 33% din salariul de bază corespunzător locului de muncă ocupat</w:t>
      </w:r>
      <w:r w:rsidRPr="00D413AD">
        <w:rPr>
          <w:rFonts w:ascii="Trebuchet MS" w:eastAsia="Calibri" w:hAnsi="Trebuchet MS" w:cs="Arial"/>
          <w:bCs/>
          <w:color w:val="000000"/>
          <w:lang w:val="ro-RO" w:eastAsia="ro-RO"/>
        </w:rPr>
        <w:t xml:space="preserve">, pentru anumite tipuri de venituri, în condițiile stabilite prin lege. </w:t>
      </w:r>
    </w:p>
    <w:p w14:paraId="4EC8701B" w14:textId="627AB1A3" w:rsidR="00705572" w:rsidRPr="00D413AD" w:rsidRDefault="00705572" w:rsidP="00882605">
      <w:pPr>
        <w:suppressAutoHyphens/>
        <w:spacing w:before="120"/>
        <w:ind w:left="720"/>
        <w:jc w:val="both"/>
        <w:rPr>
          <w:rFonts w:ascii="Trebuchet MS" w:eastAsia="SimSun" w:hAnsi="Trebuchet MS" w:cs="Calibri"/>
          <w:b/>
          <w:color w:val="000000"/>
          <w:lang w:val="ro-RO" w:eastAsia="zh-CN"/>
        </w:rPr>
      </w:pPr>
      <w:r w:rsidRPr="00D413AD">
        <w:rPr>
          <w:rFonts w:ascii="Trebuchet MS" w:eastAsia="SimSun" w:hAnsi="Trebuchet MS" w:cs="Calibri"/>
          <w:b/>
          <w:iCs/>
          <w:color w:val="000000"/>
          <w:lang w:val="ro-RO" w:eastAsia="zh-CN"/>
        </w:rPr>
        <w:t xml:space="preserve">c) A fost revizuit sistemul de acordare a deducerilor personale în cazul </w:t>
      </w:r>
      <w:r w:rsidRPr="00D413AD">
        <w:rPr>
          <w:rFonts w:ascii="Trebuchet MS" w:eastAsia="SimSun" w:hAnsi="Trebuchet MS" w:cs="Calibri"/>
          <w:b/>
          <w:color w:val="000000"/>
          <w:lang w:val="ro-RO" w:eastAsia="zh-CN"/>
        </w:rPr>
        <w:t xml:space="preserve">contribuabililor care realizează venituri din salarii la locul unde se află </w:t>
      </w:r>
      <w:r w:rsidR="00BA6A95" w:rsidRPr="00D413AD">
        <w:rPr>
          <w:rFonts w:ascii="Trebuchet MS" w:eastAsia="SimSun" w:hAnsi="Trebuchet MS" w:cs="Calibri"/>
          <w:b/>
          <w:color w:val="000000"/>
          <w:lang w:val="ro-RO" w:eastAsia="zh-CN"/>
        </w:rPr>
        <w:t>funcția</w:t>
      </w:r>
      <w:r w:rsidRPr="00D413AD">
        <w:rPr>
          <w:rFonts w:ascii="Trebuchet MS" w:eastAsia="SimSun" w:hAnsi="Trebuchet MS" w:cs="Calibri"/>
          <w:b/>
          <w:color w:val="000000"/>
          <w:lang w:val="ro-RO" w:eastAsia="zh-CN"/>
        </w:rPr>
        <w:t xml:space="preserve"> de bază.</w:t>
      </w:r>
    </w:p>
    <w:p w14:paraId="7A81A71A" w14:textId="7609134A"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Malgun Gothic" w:hAnsi="Trebuchet MS" w:cs="Calibri"/>
          <w:color w:val="000000"/>
          <w:lang w:val="ro-RO" w:eastAsia="ko-KR"/>
        </w:rPr>
        <w:t xml:space="preserve">Măsura vizează acordarea </w:t>
      </w:r>
      <w:r w:rsidRPr="00D413AD">
        <w:rPr>
          <w:rFonts w:ascii="Trebuchet MS" w:eastAsia="NSimSun" w:hAnsi="Trebuchet MS" w:cs="Calibri"/>
          <w:color w:val="000000"/>
          <w:kern w:val="2"/>
          <w:lang w:val="ro-RO" w:eastAsia="zh-CN" w:bidi="hi-IN"/>
        </w:rPr>
        <w:t xml:space="preserve">deducerii personale de bază și a deducerilor personale suplimentare, </w:t>
      </w:r>
      <w:r w:rsidR="00BA6A95" w:rsidRPr="00D413AD">
        <w:rPr>
          <w:rFonts w:ascii="Trebuchet MS" w:eastAsia="NSimSun" w:hAnsi="Trebuchet MS" w:cs="Calibri"/>
          <w:color w:val="000000"/>
          <w:kern w:val="2"/>
          <w:lang w:val="ro-RO" w:eastAsia="zh-CN" w:bidi="hi-IN"/>
        </w:rPr>
        <w:t>după</w:t>
      </w:r>
      <w:r w:rsidRPr="00D413AD">
        <w:rPr>
          <w:rFonts w:ascii="Trebuchet MS" w:eastAsia="NSimSun" w:hAnsi="Trebuchet MS" w:cs="Calibri"/>
          <w:color w:val="000000"/>
          <w:kern w:val="2"/>
          <w:lang w:val="ro-RO" w:eastAsia="zh-CN" w:bidi="hi-IN"/>
        </w:rPr>
        <w:t xml:space="preserve"> caz, în limita venitului impozabil lunar realizat.</w:t>
      </w:r>
      <w:r w:rsidRPr="00D413AD">
        <w:rPr>
          <w:rFonts w:ascii="Trebuchet MS" w:eastAsia="SimSun" w:hAnsi="Trebuchet MS" w:cs="Calibri"/>
          <w:color w:val="000000"/>
          <w:lang w:val="ro-RO" w:eastAsia="zh-CN"/>
        </w:rPr>
        <w:t xml:space="preserve"> </w:t>
      </w:r>
      <w:r w:rsidRPr="00D413AD">
        <w:rPr>
          <w:rFonts w:ascii="Trebuchet MS" w:eastAsia="NSimSun" w:hAnsi="Trebuchet MS" w:cs="Calibri"/>
          <w:color w:val="000000"/>
          <w:kern w:val="2"/>
          <w:lang w:val="ro-RO" w:eastAsia="zh-CN" w:bidi="hi-IN"/>
        </w:rPr>
        <w:t xml:space="preserve">Astfel, deducerea personală de bază se acordă pentru persoanele fizice care au un venit lunar brut de până 2.000 de lei peste nivelul salariului de bază minim brut pe </w:t>
      </w:r>
      <w:r w:rsidR="00BA6A95" w:rsidRPr="00D413AD">
        <w:rPr>
          <w:rFonts w:ascii="Trebuchet MS" w:eastAsia="NSimSun" w:hAnsi="Trebuchet MS" w:cs="Calibri"/>
          <w:color w:val="000000"/>
          <w:kern w:val="2"/>
          <w:lang w:val="ro-RO" w:eastAsia="zh-CN" w:bidi="hi-IN"/>
        </w:rPr>
        <w:t>țară</w:t>
      </w:r>
      <w:r w:rsidRPr="00D413AD">
        <w:rPr>
          <w:rFonts w:ascii="Trebuchet MS" w:eastAsia="NSimSun" w:hAnsi="Trebuchet MS" w:cs="Calibri"/>
          <w:color w:val="000000"/>
          <w:kern w:val="2"/>
          <w:lang w:val="ro-RO" w:eastAsia="zh-CN" w:bidi="hi-IN"/>
        </w:rPr>
        <w:t xml:space="preserve"> garantat în plată aprobat prin hotărâre a Guvernului, în vigoare în luna de realizare a venitului.</w:t>
      </w:r>
      <w:r w:rsidRPr="00D413AD">
        <w:rPr>
          <w:rFonts w:ascii="Trebuchet MS" w:eastAsia="SimSun" w:hAnsi="Trebuchet MS" w:cs="Calibri"/>
          <w:color w:val="000000"/>
          <w:lang w:val="ro-RO" w:eastAsia="zh-CN"/>
        </w:rPr>
        <w:t xml:space="preserve"> </w:t>
      </w:r>
    </w:p>
    <w:p w14:paraId="5AF494D8" w14:textId="77777777" w:rsidR="00705572" w:rsidRPr="00D413AD" w:rsidRDefault="00705572" w:rsidP="00882605">
      <w:pPr>
        <w:suppressAutoHyphens/>
        <w:spacing w:before="120"/>
        <w:ind w:left="720" w:right="15"/>
        <w:jc w:val="both"/>
        <w:rPr>
          <w:rFonts w:ascii="Trebuchet MS" w:eastAsia="Malgun Gothic" w:hAnsi="Trebuchet MS" w:cs="Calibri"/>
          <w:color w:val="000000"/>
          <w:lang w:val="ro-RO" w:eastAsia="ko-KR"/>
        </w:rPr>
      </w:pPr>
      <w:r w:rsidRPr="00D413AD">
        <w:rPr>
          <w:rFonts w:ascii="Trebuchet MS" w:eastAsia="NSimSun" w:hAnsi="Trebuchet MS" w:cs="Calibri"/>
          <w:color w:val="000000"/>
          <w:kern w:val="2"/>
          <w:lang w:val="ro-RO" w:eastAsia="zh-CN" w:bidi="hi-IN"/>
        </w:rPr>
        <w:t>Deducerea personală suplimentară se acordă astfel:</w:t>
      </w:r>
    </w:p>
    <w:p w14:paraId="73FEFACE" w14:textId="375F2C24"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NSimSun" w:hAnsi="Trebuchet MS" w:cs="Calibri"/>
          <w:color w:val="000000"/>
          <w:kern w:val="2"/>
          <w:lang w:val="ro-RO" w:eastAsia="zh-CN" w:bidi="hi-IN"/>
        </w:rPr>
        <w:t xml:space="preserve">- 15% din salariul de bază minim brut pe </w:t>
      </w:r>
      <w:r w:rsidR="00BA6A95" w:rsidRPr="00D413AD">
        <w:rPr>
          <w:rFonts w:ascii="Trebuchet MS" w:eastAsia="NSimSun" w:hAnsi="Trebuchet MS" w:cs="Calibri"/>
          <w:color w:val="000000"/>
          <w:kern w:val="2"/>
          <w:lang w:val="ro-RO" w:eastAsia="zh-CN" w:bidi="hi-IN"/>
        </w:rPr>
        <w:t>țară</w:t>
      </w:r>
      <w:r w:rsidRPr="00D413AD">
        <w:rPr>
          <w:rFonts w:ascii="Trebuchet MS" w:eastAsia="NSimSun" w:hAnsi="Trebuchet MS" w:cs="Calibri"/>
          <w:color w:val="000000"/>
          <w:kern w:val="2"/>
          <w:lang w:val="ro-RO" w:eastAsia="zh-CN" w:bidi="hi-IN"/>
        </w:rPr>
        <w:t xml:space="preserve"> garantat în plată pentru persoanele fizice cu vârsta de până la 26 de ani, care realizează venituri din salarii al căror nivel este de până la nivelul de 2.000 de lei peste nivelul salariului de bază minim brut pe </w:t>
      </w:r>
      <w:r w:rsidR="00BA6A95" w:rsidRPr="00D413AD">
        <w:rPr>
          <w:rFonts w:ascii="Trebuchet MS" w:eastAsia="NSimSun" w:hAnsi="Trebuchet MS" w:cs="Calibri"/>
          <w:color w:val="000000"/>
          <w:kern w:val="2"/>
          <w:lang w:val="ro-RO" w:eastAsia="zh-CN" w:bidi="hi-IN"/>
        </w:rPr>
        <w:t>țară</w:t>
      </w:r>
      <w:r w:rsidRPr="00D413AD">
        <w:rPr>
          <w:rFonts w:ascii="Trebuchet MS" w:eastAsia="NSimSun" w:hAnsi="Trebuchet MS" w:cs="Calibri"/>
          <w:color w:val="000000"/>
          <w:kern w:val="2"/>
          <w:lang w:val="ro-RO" w:eastAsia="zh-CN" w:bidi="hi-IN"/>
        </w:rPr>
        <w:t xml:space="preserve"> garantat în plată aprobat prin hotărâre a Guvernului, în vigoare în luna de realizare a venitului;</w:t>
      </w:r>
    </w:p>
    <w:p w14:paraId="17E8B6F6" w14:textId="3D802AB7" w:rsidR="00705572" w:rsidRPr="00D413AD" w:rsidRDefault="00705572" w:rsidP="00882605">
      <w:pPr>
        <w:suppressAutoHyphens/>
        <w:spacing w:before="120"/>
        <w:ind w:left="720"/>
        <w:jc w:val="both"/>
        <w:rPr>
          <w:rFonts w:ascii="Trebuchet MS" w:eastAsia="NSimSun" w:hAnsi="Trebuchet MS" w:cs="Calibri"/>
          <w:b/>
          <w:color w:val="000000"/>
          <w:kern w:val="2"/>
          <w:lang w:val="ro-RO" w:eastAsia="zh-CN"/>
        </w:rPr>
      </w:pPr>
      <w:r w:rsidRPr="00D413AD">
        <w:rPr>
          <w:rFonts w:ascii="Trebuchet MS" w:eastAsia="NSimSun" w:hAnsi="Trebuchet MS" w:cs="Calibri"/>
          <w:color w:val="000000"/>
          <w:kern w:val="2"/>
          <w:lang w:val="ro-RO" w:eastAsia="zh-CN" w:bidi="hi-IN"/>
        </w:rPr>
        <w:t xml:space="preserve">- 100 de lei lunar pentru fiecare copil cu vârsta de până la 18 de ani, dacă acesta este înscris într-o unitate de </w:t>
      </w:r>
      <w:r w:rsidR="00BA6A95" w:rsidRPr="00D413AD">
        <w:rPr>
          <w:rFonts w:ascii="Trebuchet MS" w:eastAsia="NSimSun" w:hAnsi="Trebuchet MS" w:cs="Calibri"/>
          <w:color w:val="000000"/>
          <w:kern w:val="2"/>
          <w:lang w:val="ro-RO" w:eastAsia="zh-CN" w:bidi="hi-IN"/>
        </w:rPr>
        <w:t>învățământ</w:t>
      </w:r>
      <w:r w:rsidRPr="00D413AD">
        <w:rPr>
          <w:rFonts w:ascii="Trebuchet MS" w:eastAsia="NSimSun" w:hAnsi="Trebuchet MS" w:cs="Calibri"/>
          <w:color w:val="000000"/>
          <w:kern w:val="2"/>
          <w:lang w:val="ro-RO" w:eastAsia="zh-CN" w:bidi="hi-IN"/>
        </w:rPr>
        <w:t>, părintelui care realizează venituri din salarii, indiferent de nivelul acestora;</w:t>
      </w:r>
    </w:p>
    <w:p w14:paraId="55BFB43D" w14:textId="4F19B89D" w:rsidR="00705572" w:rsidRPr="00D413AD" w:rsidRDefault="00705572" w:rsidP="00882605">
      <w:pPr>
        <w:suppressAutoHyphens/>
        <w:spacing w:before="120"/>
        <w:ind w:left="720"/>
        <w:jc w:val="both"/>
        <w:rPr>
          <w:rFonts w:ascii="Trebuchet MS" w:eastAsia="NSimSun" w:hAnsi="Trebuchet MS" w:cs="Calibri"/>
          <w:color w:val="000000"/>
          <w:kern w:val="2"/>
          <w:lang w:val="ro-RO" w:eastAsia="zh-CN" w:bidi="hi-IN"/>
        </w:rPr>
      </w:pPr>
      <w:r w:rsidRPr="00D413AD">
        <w:rPr>
          <w:rFonts w:ascii="Trebuchet MS" w:eastAsia="NSimSun" w:hAnsi="Trebuchet MS" w:cs="Calibri"/>
          <w:b/>
          <w:color w:val="000000"/>
          <w:lang w:val="ro-RO" w:eastAsia="zh-CN"/>
        </w:rPr>
        <w:t>d)</w:t>
      </w:r>
      <w:r w:rsidRPr="00D413AD">
        <w:rPr>
          <w:rFonts w:ascii="Trebuchet MS" w:eastAsia="NSimSun" w:hAnsi="Trebuchet MS" w:cs="Calibri"/>
          <w:color w:val="000000"/>
          <w:lang w:val="ro-RO" w:eastAsia="zh-CN"/>
        </w:rPr>
        <w:t xml:space="preserve"> P</w:t>
      </w:r>
      <w:r w:rsidRPr="00D413AD">
        <w:rPr>
          <w:rFonts w:ascii="Trebuchet MS" w:eastAsia="NSimSun" w:hAnsi="Trebuchet MS" w:cs="Calibri"/>
          <w:color w:val="000000"/>
          <w:kern w:val="2"/>
          <w:lang w:val="ro-RO" w:eastAsia="zh-CN" w:bidi="hi-IN"/>
        </w:rPr>
        <w:t xml:space="preserve">entru </w:t>
      </w:r>
      <w:r w:rsidRPr="00D413AD">
        <w:rPr>
          <w:rFonts w:ascii="Trebuchet MS" w:eastAsia="NSimSun" w:hAnsi="Trebuchet MS" w:cs="Calibri"/>
          <w:b/>
          <w:color w:val="000000"/>
          <w:kern w:val="2"/>
          <w:lang w:val="ro-RO" w:eastAsia="zh-CN" w:bidi="hi-IN"/>
        </w:rPr>
        <w:t xml:space="preserve">veniturile din cedarea </w:t>
      </w:r>
      <w:r w:rsidR="00BA6A95" w:rsidRPr="00D413AD">
        <w:rPr>
          <w:rFonts w:ascii="Trebuchet MS" w:eastAsia="NSimSun" w:hAnsi="Trebuchet MS" w:cs="Calibri"/>
          <w:b/>
          <w:color w:val="000000"/>
          <w:kern w:val="2"/>
          <w:lang w:val="ro-RO" w:eastAsia="zh-CN" w:bidi="hi-IN"/>
        </w:rPr>
        <w:t>folosinței</w:t>
      </w:r>
      <w:r w:rsidRPr="00D413AD">
        <w:rPr>
          <w:rFonts w:ascii="Trebuchet MS" w:eastAsia="NSimSun" w:hAnsi="Trebuchet MS" w:cs="Calibri"/>
          <w:b/>
          <w:color w:val="000000"/>
          <w:kern w:val="2"/>
          <w:lang w:val="ro-RO" w:eastAsia="zh-CN" w:bidi="hi-IN"/>
        </w:rPr>
        <w:t xml:space="preserve"> bunurilor</w:t>
      </w:r>
      <w:r w:rsidRPr="00D413AD">
        <w:rPr>
          <w:rFonts w:ascii="Trebuchet MS" w:eastAsia="NSimSun" w:hAnsi="Trebuchet MS" w:cs="Calibri"/>
          <w:color w:val="000000"/>
          <w:kern w:val="2"/>
          <w:lang w:val="ro-RO" w:eastAsia="zh-CN" w:bidi="hi-IN"/>
        </w:rPr>
        <w:t>, altele decât veniturile din arendă și din închirierea în scop turistic a camerelor situate în locuințe proprietate personală, nivelul venitului brut reprezintă  venit impozabil;</w:t>
      </w:r>
    </w:p>
    <w:p w14:paraId="36725CD4" w14:textId="77777777" w:rsidR="00705572" w:rsidRPr="00D413AD" w:rsidRDefault="00705572" w:rsidP="00882605">
      <w:pPr>
        <w:suppressAutoHyphens/>
        <w:spacing w:before="120"/>
        <w:ind w:left="7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e</w:t>
      </w:r>
      <w:r w:rsidRPr="00D413AD">
        <w:rPr>
          <w:rFonts w:ascii="Trebuchet MS" w:eastAsia="Calibri" w:hAnsi="Trebuchet MS" w:cs="Arial"/>
          <w:b/>
          <w:bCs/>
          <w:color w:val="000000"/>
          <w:lang w:val="ro-RO"/>
        </w:rPr>
        <w:t>)</w:t>
      </w:r>
      <w:r w:rsidRPr="00D413AD">
        <w:rPr>
          <w:rFonts w:ascii="Trebuchet MS" w:eastAsia="Calibri" w:hAnsi="Trebuchet MS" w:cs="Arial"/>
          <w:bCs/>
          <w:color w:val="000000"/>
          <w:lang w:val="ro-RO"/>
        </w:rPr>
        <w:t xml:space="preserve"> Majorarea cotei de impozit pentru </w:t>
      </w:r>
      <w:r w:rsidRPr="00D413AD">
        <w:rPr>
          <w:rFonts w:ascii="Trebuchet MS" w:eastAsia="Calibri" w:hAnsi="Trebuchet MS" w:cs="Arial"/>
          <w:b/>
          <w:bCs/>
          <w:color w:val="000000"/>
          <w:lang w:val="ro-RO"/>
        </w:rPr>
        <w:t>veniturile din dividende</w:t>
      </w:r>
      <w:r w:rsidRPr="00D413AD">
        <w:rPr>
          <w:rFonts w:ascii="Trebuchet MS" w:eastAsia="Calibri" w:hAnsi="Trebuchet MS" w:cs="Arial"/>
          <w:bCs/>
          <w:color w:val="000000"/>
          <w:lang w:val="ro-RO"/>
        </w:rPr>
        <w:t xml:space="preserve"> de la 5% la 8% pentru dividendele distribuite după data de 1 ianuarie 2023;</w:t>
      </w:r>
    </w:p>
    <w:p w14:paraId="5C601498" w14:textId="77777777" w:rsidR="00705572" w:rsidRPr="00D413AD" w:rsidRDefault="00705572" w:rsidP="00882605">
      <w:pPr>
        <w:suppressAutoHyphens/>
        <w:spacing w:before="120"/>
        <w:ind w:left="720"/>
        <w:jc w:val="both"/>
        <w:rPr>
          <w:rFonts w:ascii="Trebuchet MS" w:eastAsia="Calibri" w:hAnsi="Trebuchet MS" w:cs="Arial"/>
          <w:bCs/>
          <w:color w:val="000000"/>
          <w:lang w:val="ro-RO"/>
        </w:rPr>
      </w:pPr>
      <w:r w:rsidRPr="00D413AD">
        <w:rPr>
          <w:rFonts w:ascii="Trebuchet MS" w:eastAsia="Malgun Gothic" w:hAnsi="Trebuchet MS" w:cs="Calibri"/>
          <w:b/>
          <w:color w:val="000000"/>
          <w:lang w:val="ro-RO" w:eastAsia="ko-KR"/>
        </w:rPr>
        <w:lastRenderedPageBreak/>
        <w:t>f) A fost modificat plafonul până la care</w:t>
      </w:r>
      <w:r w:rsidRPr="00D413AD">
        <w:rPr>
          <w:rFonts w:ascii="Trebuchet MS" w:eastAsia="Calibri" w:hAnsi="Trebuchet MS" w:cs="Calibri"/>
          <w:b/>
          <w:iCs/>
          <w:color w:val="000000"/>
          <w:lang w:val="ro-RO"/>
        </w:rPr>
        <w:t xml:space="preserve"> contribuabilii care realizează venituri din activități independente determină venitul net anual pe bază de norme de venit,</w:t>
      </w:r>
      <w:r w:rsidRPr="00D413AD">
        <w:rPr>
          <w:rFonts w:ascii="Trebuchet MS" w:eastAsia="Calibri" w:hAnsi="Trebuchet MS" w:cs="Calibri"/>
          <w:iCs/>
          <w:color w:val="000000"/>
          <w:lang w:val="ro-RO"/>
        </w:rPr>
        <w:t xml:space="preserve"> respectiv de la 100.000 euro la 25.000 euro;</w:t>
      </w:r>
    </w:p>
    <w:p w14:paraId="6D02F46A" w14:textId="55C4B2B6" w:rsidR="00705572" w:rsidRPr="00D413AD" w:rsidRDefault="00705572" w:rsidP="00882605">
      <w:pPr>
        <w:suppressAutoHyphens/>
        <w:spacing w:before="120"/>
        <w:ind w:left="720"/>
        <w:jc w:val="both"/>
        <w:rPr>
          <w:rFonts w:ascii="Trebuchet MS" w:eastAsia="SimSun" w:hAnsi="Trebuchet MS" w:cs="Calibri"/>
          <w:iCs/>
          <w:color w:val="000000"/>
          <w:lang w:val="ro-RO" w:eastAsia="zh-CN"/>
        </w:rPr>
      </w:pPr>
      <w:r w:rsidRPr="00D413AD">
        <w:rPr>
          <w:rFonts w:ascii="Trebuchet MS" w:eastAsia="NSimSun" w:hAnsi="Trebuchet MS" w:cs="Calibri"/>
          <w:b/>
          <w:color w:val="000000"/>
          <w:kern w:val="2"/>
          <w:lang w:val="ro-RO" w:eastAsia="zh-CN" w:bidi="hi-IN"/>
        </w:rPr>
        <w:t>g) Au fost aduse modificări prevederilor privind</w:t>
      </w:r>
      <w:r w:rsidRPr="00D413AD">
        <w:rPr>
          <w:rFonts w:ascii="Trebuchet MS" w:eastAsia="SimSun" w:hAnsi="Trebuchet MS" w:cs="Calibri"/>
          <w:b/>
          <w:color w:val="000000"/>
          <w:lang w:val="ro-RO" w:eastAsia="zh-CN"/>
        </w:rPr>
        <w:t xml:space="preserve"> veniturile </w:t>
      </w:r>
      <w:r w:rsidRPr="00D413AD">
        <w:rPr>
          <w:rFonts w:ascii="Trebuchet MS" w:eastAsia="NSimSun" w:hAnsi="Trebuchet MS" w:cs="Calibri"/>
          <w:b/>
          <w:color w:val="000000"/>
          <w:kern w:val="2"/>
          <w:lang w:val="ro-RO" w:eastAsia="zh-CN" w:bidi="hi-IN"/>
        </w:rPr>
        <w:t xml:space="preserve">din transferul </w:t>
      </w:r>
      <w:r w:rsidR="00BA6A95" w:rsidRPr="00D413AD">
        <w:rPr>
          <w:rFonts w:ascii="Trebuchet MS" w:eastAsia="NSimSun" w:hAnsi="Trebuchet MS" w:cs="Calibri"/>
          <w:b/>
          <w:color w:val="000000"/>
          <w:kern w:val="2"/>
          <w:lang w:val="ro-RO" w:eastAsia="zh-CN" w:bidi="hi-IN"/>
        </w:rPr>
        <w:t>proprietăților</w:t>
      </w:r>
      <w:r w:rsidRPr="00D413AD">
        <w:rPr>
          <w:rFonts w:ascii="Trebuchet MS" w:eastAsia="NSimSun" w:hAnsi="Trebuchet MS" w:cs="Calibri"/>
          <w:b/>
          <w:color w:val="000000"/>
          <w:kern w:val="2"/>
          <w:lang w:val="ro-RO" w:eastAsia="zh-CN" w:bidi="hi-IN"/>
        </w:rPr>
        <w:t xml:space="preserve"> imobiliare din patrimoniul personal</w:t>
      </w:r>
      <w:r w:rsidRPr="00D413AD">
        <w:rPr>
          <w:rFonts w:ascii="Trebuchet MS" w:eastAsia="SimSun" w:hAnsi="Trebuchet MS" w:cs="Calibri"/>
          <w:color w:val="000000"/>
          <w:lang w:val="ro-RO" w:eastAsia="zh-CN"/>
        </w:rPr>
        <w:t xml:space="preserve">, astfel </w:t>
      </w:r>
      <w:r w:rsidRPr="00D413AD">
        <w:rPr>
          <w:rFonts w:ascii="Trebuchet MS" w:eastAsia="SimSun" w:hAnsi="Trebuchet MS" w:cs="Calibri"/>
          <w:iCs/>
          <w:color w:val="000000"/>
          <w:lang w:val="ro-RO" w:eastAsia="zh-CN"/>
        </w:rPr>
        <w:t xml:space="preserve">a fost eliminat plafonul neimpozabil de 450.000 lei reprezentând deducere din valoarea tranzacției la stabilirea venitului impozabil iar calculul impozitului pe venit la valoarea tranzacției se realizează prin aplicarea cotei de 3% pentru </w:t>
      </w:r>
      <w:r w:rsidR="00BA6A95" w:rsidRPr="00D413AD">
        <w:rPr>
          <w:rFonts w:ascii="Trebuchet MS" w:eastAsia="SimSun" w:hAnsi="Trebuchet MS" w:cs="Calibri"/>
          <w:iCs/>
          <w:color w:val="000000"/>
          <w:lang w:val="ro-RO" w:eastAsia="zh-CN"/>
        </w:rPr>
        <w:t>proprietățile</w:t>
      </w:r>
      <w:r w:rsidRPr="00D413AD">
        <w:rPr>
          <w:rFonts w:ascii="Trebuchet MS" w:eastAsia="SimSun" w:hAnsi="Trebuchet MS" w:cs="Calibri"/>
          <w:iCs/>
          <w:color w:val="000000"/>
          <w:lang w:val="ro-RO" w:eastAsia="zh-CN"/>
        </w:rPr>
        <w:t xml:space="preserve"> imobiliare </w:t>
      </w:r>
      <w:r w:rsidRPr="00D413AD">
        <w:rPr>
          <w:rFonts w:ascii="Trebuchet MS" w:eastAsia="NSimSun" w:hAnsi="Trebuchet MS" w:cs="Calibri"/>
          <w:color w:val="000000"/>
          <w:kern w:val="2"/>
          <w:lang w:val="ro-RO" w:eastAsia="zh-CN" w:bidi="hi-IN"/>
        </w:rPr>
        <w:t>deținute o perioadă de până la 3 ani inclusiv sau a cotei de 1% pentru imobilele deținute o perioadă mai mare de 3 ani;</w:t>
      </w:r>
    </w:p>
    <w:p w14:paraId="2567879C" w14:textId="3C39066E" w:rsidR="00705572" w:rsidRPr="00D413AD" w:rsidRDefault="00705572" w:rsidP="00882605">
      <w:pPr>
        <w:suppressAutoHyphens/>
        <w:spacing w:before="120"/>
        <w:ind w:left="720"/>
        <w:jc w:val="both"/>
        <w:rPr>
          <w:rFonts w:ascii="Trebuchet MS" w:eastAsia="SimSun" w:hAnsi="Trebuchet MS" w:cs="Calibri"/>
          <w:bCs/>
          <w:iCs/>
          <w:color w:val="000000"/>
          <w:lang w:val="ro-RO" w:eastAsia="ro-RO"/>
        </w:rPr>
      </w:pPr>
      <w:r w:rsidRPr="00D413AD">
        <w:rPr>
          <w:rFonts w:ascii="Trebuchet MS" w:eastAsia="Calibri" w:hAnsi="Trebuchet MS" w:cs="Calibri"/>
          <w:b/>
          <w:color w:val="000000"/>
          <w:lang w:val="ro-RO" w:eastAsia="zh-CN"/>
        </w:rPr>
        <w:t>h) A fost modificată</w:t>
      </w:r>
      <w:r w:rsidRPr="00D413AD">
        <w:rPr>
          <w:rFonts w:ascii="Trebuchet MS" w:eastAsia="NSimSun" w:hAnsi="Trebuchet MS" w:cs="Calibri"/>
          <w:b/>
          <w:color w:val="000000"/>
          <w:kern w:val="2"/>
          <w:lang w:val="ro-RO" w:eastAsia="zh-CN" w:bidi="hi-IN"/>
        </w:rPr>
        <w:t xml:space="preserve"> baza </w:t>
      </w:r>
      <w:r w:rsidRPr="00D413AD">
        <w:rPr>
          <w:rFonts w:ascii="Trebuchet MS" w:eastAsia="SimSun" w:hAnsi="Trebuchet MS" w:cs="Calibri"/>
          <w:b/>
          <w:bCs/>
          <w:iCs/>
          <w:color w:val="000000"/>
          <w:lang w:val="ro-RO" w:eastAsia="ro-RO"/>
        </w:rPr>
        <w:t xml:space="preserve">anuală de calcul al </w:t>
      </w:r>
      <w:r w:rsidR="00BA6A95" w:rsidRPr="00D413AD">
        <w:rPr>
          <w:rFonts w:ascii="Trebuchet MS" w:eastAsia="SimSun" w:hAnsi="Trebuchet MS" w:cs="Calibri"/>
          <w:b/>
          <w:bCs/>
          <w:iCs/>
          <w:color w:val="000000"/>
          <w:lang w:val="ro-RO" w:eastAsia="ro-RO"/>
        </w:rPr>
        <w:t>contribuției</w:t>
      </w:r>
      <w:r w:rsidRPr="00D413AD">
        <w:rPr>
          <w:rFonts w:ascii="Trebuchet MS" w:eastAsia="SimSun" w:hAnsi="Trebuchet MS" w:cs="Calibri"/>
          <w:b/>
          <w:bCs/>
          <w:iCs/>
          <w:color w:val="000000"/>
          <w:lang w:val="ro-RO" w:eastAsia="ro-RO"/>
        </w:rPr>
        <w:t xml:space="preserve"> de asigurări sociale, în cazul persoanelor care realizează venituri din </w:t>
      </w:r>
      <w:r w:rsidR="00BA6A95" w:rsidRPr="00D413AD">
        <w:rPr>
          <w:rFonts w:ascii="Trebuchet MS" w:eastAsia="SimSun" w:hAnsi="Trebuchet MS" w:cs="Calibri"/>
          <w:b/>
          <w:bCs/>
          <w:iCs/>
          <w:color w:val="000000"/>
          <w:lang w:val="ro-RO" w:eastAsia="ro-RO"/>
        </w:rPr>
        <w:t>activități</w:t>
      </w:r>
      <w:r w:rsidRPr="00D413AD">
        <w:rPr>
          <w:rFonts w:ascii="Trebuchet MS" w:eastAsia="SimSun" w:hAnsi="Trebuchet MS" w:cs="Calibri"/>
          <w:b/>
          <w:bCs/>
          <w:iCs/>
          <w:color w:val="000000"/>
          <w:lang w:val="ro-RO" w:eastAsia="ro-RO"/>
        </w:rPr>
        <w:t xml:space="preserve"> independente venituri și/sau venituri din drepturi de proprietate intelectuală, din una sau mai multe surse </w:t>
      </w:r>
      <w:r w:rsidR="00BA6A95" w:rsidRPr="00D413AD">
        <w:rPr>
          <w:rFonts w:ascii="Trebuchet MS" w:eastAsia="SimSun" w:hAnsi="Trebuchet MS" w:cs="Calibri"/>
          <w:b/>
          <w:bCs/>
          <w:iCs/>
          <w:color w:val="000000"/>
          <w:lang w:val="ro-RO" w:eastAsia="ro-RO"/>
        </w:rPr>
        <w:t>și</w:t>
      </w:r>
      <w:r w:rsidRPr="00D413AD">
        <w:rPr>
          <w:rFonts w:ascii="Trebuchet MS" w:eastAsia="SimSun" w:hAnsi="Trebuchet MS" w:cs="Calibri"/>
          <w:b/>
          <w:bCs/>
          <w:iCs/>
          <w:color w:val="000000"/>
          <w:lang w:val="ro-RO" w:eastAsia="ro-RO"/>
        </w:rPr>
        <w:t>/sau categorii de venituri</w:t>
      </w:r>
      <w:r w:rsidRPr="00D413AD">
        <w:rPr>
          <w:rFonts w:ascii="Trebuchet MS" w:eastAsia="SimSun" w:hAnsi="Trebuchet MS" w:cs="Calibri"/>
          <w:bCs/>
          <w:iCs/>
          <w:color w:val="000000"/>
          <w:lang w:val="ro-RO" w:eastAsia="ro-RO"/>
        </w:rPr>
        <w:t xml:space="preserve">, a căror valoare cumulată este cel </w:t>
      </w:r>
      <w:r w:rsidR="00BA6A95" w:rsidRPr="00D413AD">
        <w:rPr>
          <w:rFonts w:ascii="Trebuchet MS" w:eastAsia="SimSun" w:hAnsi="Trebuchet MS" w:cs="Calibri"/>
          <w:bCs/>
          <w:iCs/>
          <w:color w:val="000000"/>
          <w:lang w:val="ro-RO" w:eastAsia="ro-RO"/>
        </w:rPr>
        <w:t>puțin</w:t>
      </w:r>
      <w:r w:rsidRPr="00D413AD">
        <w:rPr>
          <w:rFonts w:ascii="Trebuchet MS" w:eastAsia="SimSun" w:hAnsi="Trebuchet MS" w:cs="Calibri"/>
          <w:bCs/>
          <w:iCs/>
          <w:color w:val="000000"/>
          <w:lang w:val="ro-RO" w:eastAsia="ro-RO"/>
        </w:rPr>
        <w:t xml:space="preserve"> egală cu 12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 xml:space="preserve">, în vigoare la termenul de depunere a </w:t>
      </w:r>
      <w:r w:rsidR="00BA6A95" w:rsidRPr="00D413AD">
        <w:rPr>
          <w:rFonts w:ascii="Trebuchet MS" w:eastAsia="SimSun" w:hAnsi="Trebuchet MS" w:cs="Calibri"/>
          <w:bCs/>
          <w:iCs/>
          <w:color w:val="000000"/>
          <w:lang w:val="ro-RO" w:eastAsia="ro-RO"/>
        </w:rPr>
        <w:t>Declarației</w:t>
      </w:r>
      <w:r w:rsidRPr="00D413AD">
        <w:rPr>
          <w:rFonts w:ascii="Trebuchet MS" w:eastAsia="SimSun" w:hAnsi="Trebuchet MS" w:cs="Calibri"/>
          <w:bCs/>
          <w:iCs/>
          <w:color w:val="000000"/>
          <w:lang w:val="ro-RO" w:eastAsia="ro-RO"/>
        </w:rPr>
        <w:t xml:space="preserve">  estimative.</w:t>
      </w:r>
    </w:p>
    <w:p w14:paraId="0FCA4451" w14:textId="77777777"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NSimSun" w:hAnsi="Trebuchet MS" w:cs="Calibri"/>
          <w:color w:val="000000"/>
          <w:kern w:val="2"/>
          <w:lang w:val="ro-RO" w:eastAsia="zh-CN" w:bidi="hi-IN"/>
        </w:rPr>
        <w:t xml:space="preserve">Baza </w:t>
      </w:r>
      <w:r w:rsidRPr="00D413AD">
        <w:rPr>
          <w:rFonts w:ascii="Trebuchet MS" w:eastAsia="SimSun" w:hAnsi="Trebuchet MS" w:cs="Calibri"/>
          <w:bCs/>
          <w:iCs/>
          <w:color w:val="000000"/>
          <w:lang w:val="ro-RO" w:eastAsia="ro-RO"/>
        </w:rPr>
        <w:t xml:space="preserve">anuală de calcul o reprezintă venitul ales de contribuabil, care nu poate fi mai mic decât: </w:t>
      </w:r>
    </w:p>
    <w:p w14:paraId="5DAB8654" w14:textId="6DC5101D"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SimSun" w:hAnsi="Trebuchet MS" w:cs="Calibri"/>
          <w:bCs/>
          <w:iCs/>
          <w:color w:val="000000"/>
          <w:lang w:val="ro-RO" w:eastAsia="ro-RO"/>
        </w:rPr>
        <w:t xml:space="preserve">- nivelul de 12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 xml:space="preserve">, în cazul veniturilor realizate cuprinse între 12 și 24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w:t>
      </w:r>
    </w:p>
    <w:p w14:paraId="184D397B" w14:textId="01200E35" w:rsidR="00705572" w:rsidRPr="00D413AD" w:rsidRDefault="00705572" w:rsidP="00882605">
      <w:pPr>
        <w:suppressAutoHyphens/>
        <w:spacing w:before="120"/>
        <w:ind w:left="720"/>
        <w:jc w:val="both"/>
        <w:rPr>
          <w:rFonts w:ascii="Trebuchet MS" w:eastAsia="SimSun" w:hAnsi="Trebuchet MS" w:cs="Calibri"/>
          <w:bCs/>
          <w:iCs/>
          <w:color w:val="000000"/>
          <w:lang w:val="ro-RO" w:eastAsia="ro-RO"/>
        </w:rPr>
      </w:pPr>
      <w:r w:rsidRPr="00D413AD">
        <w:rPr>
          <w:rFonts w:ascii="Trebuchet MS" w:eastAsia="SimSun" w:hAnsi="Trebuchet MS" w:cs="Calibri"/>
          <w:bCs/>
          <w:iCs/>
          <w:color w:val="000000"/>
          <w:lang w:val="ro-RO" w:eastAsia="ro-RO"/>
        </w:rPr>
        <w:t xml:space="preserve">- nivelul de 24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 xml:space="preserve">, în cazul veniturilor realizate de peste 24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w:t>
      </w:r>
    </w:p>
    <w:p w14:paraId="65A2EBEA" w14:textId="382706B7"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NSimSun" w:hAnsi="Trebuchet MS" w:cs="Calibri"/>
          <w:b/>
          <w:color w:val="000000"/>
          <w:kern w:val="2"/>
          <w:lang w:val="ro-RO" w:eastAsia="zh-CN" w:bidi="hi-IN"/>
        </w:rPr>
        <w:t xml:space="preserve">i) A fost modificată baza </w:t>
      </w:r>
      <w:r w:rsidRPr="00D413AD">
        <w:rPr>
          <w:rFonts w:ascii="Trebuchet MS" w:eastAsia="SimSun" w:hAnsi="Trebuchet MS" w:cs="Calibri"/>
          <w:b/>
          <w:bCs/>
          <w:iCs/>
          <w:color w:val="000000"/>
          <w:lang w:val="ro-RO" w:eastAsia="ro-RO"/>
        </w:rPr>
        <w:t xml:space="preserve">anuală de calcul al </w:t>
      </w:r>
      <w:r w:rsidR="00BA6A95" w:rsidRPr="00D413AD">
        <w:rPr>
          <w:rFonts w:ascii="Trebuchet MS" w:eastAsia="SimSun" w:hAnsi="Trebuchet MS" w:cs="Calibri"/>
          <w:b/>
          <w:bCs/>
          <w:iCs/>
          <w:color w:val="000000"/>
          <w:lang w:val="ro-RO" w:eastAsia="ro-RO"/>
        </w:rPr>
        <w:t>contribuției</w:t>
      </w:r>
      <w:r w:rsidRPr="00D413AD">
        <w:rPr>
          <w:rFonts w:ascii="Trebuchet MS" w:eastAsia="SimSun" w:hAnsi="Trebuchet MS" w:cs="Calibri"/>
          <w:b/>
          <w:bCs/>
          <w:iCs/>
          <w:color w:val="000000"/>
          <w:lang w:val="ro-RO" w:eastAsia="ro-RO"/>
        </w:rPr>
        <w:t xml:space="preserve"> de asigurări sociale de sănătate, în cazul persoanelor care realizează venituri </w:t>
      </w:r>
      <w:r w:rsidRPr="00D413AD">
        <w:rPr>
          <w:rFonts w:ascii="Trebuchet MS" w:eastAsia="SimSun" w:hAnsi="Trebuchet MS" w:cs="Calibri"/>
          <w:b/>
          <w:iCs/>
          <w:color w:val="000000"/>
          <w:lang w:val="ro-RO" w:eastAsia="zh-CN"/>
        </w:rPr>
        <w:t xml:space="preserve">din </w:t>
      </w:r>
      <w:r w:rsidR="00BA6A95" w:rsidRPr="00D413AD">
        <w:rPr>
          <w:rFonts w:ascii="Trebuchet MS" w:eastAsia="SimSun" w:hAnsi="Trebuchet MS" w:cs="Calibri"/>
          <w:b/>
          <w:iCs/>
          <w:color w:val="000000"/>
          <w:lang w:val="ro-RO" w:eastAsia="zh-CN"/>
        </w:rPr>
        <w:t>activități</w:t>
      </w:r>
      <w:r w:rsidRPr="00D413AD">
        <w:rPr>
          <w:rFonts w:ascii="Trebuchet MS" w:eastAsia="SimSun" w:hAnsi="Trebuchet MS" w:cs="Calibri"/>
          <w:b/>
          <w:iCs/>
          <w:color w:val="000000"/>
          <w:lang w:val="ro-RO" w:eastAsia="zh-CN"/>
        </w:rPr>
        <w:t xml:space="preserve"> independente, venituri din drepturi de proprietate intelectuală, venituri din asocierea cu o persoană juridică, contribuabil potrivit prevederilor titlului II sau titlului III din Codul fiscal, venituri din cedarea </w:t>
      </w:r>
      <w:r w:rsidR="00BA6A95" w:rsidRPr="00D413AD">
        <w:rPr>
          <w:rFonts w:ascii="Trebuchet MS" w:eastAsia="SimSun" w:hAnsi="Trebuchet MS" w:cs="Calibri"/>
          <w:b/>
          <w:iCs/>
          <w:color w:val="000000"/>
          <w:lang w:val="ro-RO" w:eastAsia="zh-CN"/>
        </w:rPr>
        <w:t>folosinței</w:t>
      </w:r>
      <w:r w:rsidRPr="00D413AD">
        <w:rPr>
          <w:rFonts w:ascii="Trebuchet MS" w:eastAsia="SimSun" w:hAnsi="Trebuchet MS" w:cs="Calibri"/>
          <w:b/>
          <w:iCs/>
          <w:color w:val="000000"/>
          <w:lang w:val="ro-RO" w:eastAsia="zh-CN"/>
        </w:rPr>
        <w:t xml:space="preserve"> bunurilor, venituri din </w:t>
      </w:r>
      <w:r w:rsidR="00BA6A95" w:rsidRPr="00D413AD">
        <w:rPr>
          <w:rFonts w:ascii="Trebuchet MS" w:eastAsia="SimSun" w:hAnsi="Trebuchet MS" w:cs="Calibri"/>
          <w:b/>
          <w:iCs/>
          <w:color w:val="000000"/>
          <w:lang w:val="ro-RO" w:eastAsia="zh-CN"/>
        </w:rPr>
        <w:t>activități</w:t>
      </w:r>
      <w:r w:rsidRPr="00D413AD">
        <w:rPr>
          <w:rFonts w:ascii="Trebuchet MS" w:eastAsia="SimSun" w:hAnsi="Trebuchet MS" w:cs="Calibri"/>
          <w:b/>
          <w:iCs/>
          <w:color w:val="000000"/>
          <w:lang w:val="ro-RO" w:eastAsia="zh-CN"/>
        </w:rPr>
        <w:t xml:space="preserve"> agricole, silvicultură </w:t>
      </w:r>
      <w:r w:rsidR="00BA6A95" w:rsidRPr="00D413AD">
        <w:rPr>
          <w:rFonts w:ascii="Trebuchet MS" w:eastAsia="SimSun" w:hAnsi="Trebuchet MS" w:cs="Calibri"/>
          <w:b/>
          <w:iCs/>
          <w:color w:val="000000"/>
          <w:lang w:val="ro-RO" w:eastAsia="zh-CN"/>
        </w:rPr>
        <w:t>și</w:t>
      </w:r>
      <w:r w:rsidRPr="00D413AD">
        <w:rPr>
          <w:rFonts w:ascii="Trebuchet MS" w:eastAsia="SimSun" w:hAnsi="Trebuchet MS" w:cs="Calibri"/>
          <w:b/>
          <w:iCs/>
          <w:color w:val="000000"/>
          <w:lang w:val="ro-RO" w:eastAsia="zh-CN"/>
        </w:rPr>
        <w:t xml:space="preserve"> piscicultură, venituri din </w:t>
      </w:r>
      <w:r w:rsidR="00BA6A95" w:rsidRPr="00D413AD">
        <w:rPr>
          <w:rFonts w:ascii="Trebuchet MS" w:eastAsia="SimSun" w:hAnsi="Trebuchet MS" w:cs="Calibri"/>
          <w:b/>
          <w:iCs/>
          <w:color w:val="000000"/>
          <w:lang w:val="ro-RO" w:eastAsia="zh-CN"/>
        </w:rPr>
        <w:t>investiții</w:t>
      </w:r>
      <w:r w:rsidRPr="00D413AD">
        <w:rPr>
          <w:rFonts w:ascii="Trebuchet MS" w:eastAsia="SimSun" w:hAnsi="Trebuchet MS" w:cs="Calibri"/>
          <w:b/>
          <w:iCs/>
          <w:color w:val="000000"/>
          <w:lang w:val="ro-RO" w:eastAsia="zh-CN"/>
        </w:rPr>
        <w:t xml:space="preserve"> și venituri din alte surse</w:t>
      </w:r>
      <w:r w:rsidRPr="00D413AD">
        <w:rPr>
          <w:rFonts w:ascii="Trebuchet MS" w:eastAsia="Malgun Gothic" w:hAnsi="Trebuchet MS" w:cs="Calibri"/>
          <w:b/>
          <w:color w:val="000000"/>
          <w:lang w:val="ro-RO" w:eastAsia="ko-KR"/>
        </w:rPr>
        <w:t xml:space="preserve">, </w:t>
      </w:r>
      <w:r w:rsidRPr="00D413AD">
        <w:rPr>
          <w:rFonts w:ascii="Trebuchet MS" w:eastAsia="SimSun" w:hAnsi="Trebuchet MS" w:cs="Calibri"/>
          <w:b/>
          <w:iCs/>
          <w:color w:val="000000"/>
          <w:lang w:val="ro-RO" w:eastAsia="zh-CN"/>
        </w:rPr>
        <w:t xml:space="preserve">din una sau mai multe surse </w:t>
      </w:r>
      <w:r w:rsidR="00BA6A95" w:rsidRPr="00D413AD">
        <w:rPr>
          <w:rFonts w:ascii="Trebuchet MS" w:eastAsia="SimSun" w:hAnsi="Trebuchet MS" w:cs="Calibri"/>
          <w:b/>
          <w:iCs/>
          <w:color w:val="000000"/>
          <w:lang w:val="ro-RO" w:eastAsia="zh-CN"/>
        </w:rPr>
        <w:t>și</w:t>
      </w:r>
      <w:r w:rsidRPr="00D413AD">
        <w:rPr>
          <w:rFonts w:ascii="Trebuchet MS" w:eastAsia="SimSun" w:hAnsi="Trebuchet MS" w:cs="Calibri"/>
          <w:b/>
          <w:iCs/>
          <w:color w:val="000000"/>
          <w:lang w:val="ro-RO" w:eastAsia="zh-CN"/>
        </w:rPr>
        <w:t xml:space="preserve">/sau </w:t>
      </w:r>
      <w:r w:rsidRPr="00D413AD">
        <w:rPr>
          <w:rFonts w:ascii="Trebuchet MS" w:eastAsia="NSimSun" w:hAnsi="Trebuchet MS" w:cs="Calibri"/>
          <w:b/>
          <w:color w:val="000000"/>
          <w:kern w:val="2"/>
          <w:lang w:val="ro-RO" w:eastAsia="zh-CN" w:bidi="hi-IN"/>
        </w:rPr>
        <w:t>categorii</w:t>
      </w:r>
      <w:r w:rsidRPr="00D413AD">
        <w:rPr>
          <w:rFonts w:ascii="Trebuchet MS" w:eastAsia="SimSun" w:hAnsi="Trebuchet MS" w:cs="Calibri"/>
          <w:b/>
          <w:iCs/>
          <w:color w:val="000000"/>
          <w:lang w:val="ro-RO" w:eastAsia="zh-CN"/>
        </w:rPr>
        <w:t xml:space="preserve"> de venituri</w:t>
      </w:r>
      <w:r w:rsidRPr="00D413AD">
        <w:rPr>
          <w:rFonts w:ascii="Trebuchet MS" w:eastAsia="SimSun" w:hAnsi="Trebuchet MS" w:cs="Calibri"/>
          <w:iCs/>
          <w:color w:val="000000"/>
          <w:lang w:val="ro-RO" w:eastAsia="zh-CN"/>
        </w:rPr>
        <w:t xml:space="preserve">, a căror valoare cumulată este cel </w:t>
      </w:r>
      <w:r w:rsidR="00BA6A95" w:rsidRPr="00D413AD">
        <w:rPr>
          <w:rFonts w:ascii="Trebuchet MS" w:eastAsia="SimSun" w:hAnsi="Trebuchet MS" w:cs="Calibri"/>
          <w:iCs/>
          <w:color w:val="000000"/>
          <w:lang w:val="ro-RO" w:eastAsia="zh-CN"/>
        </w:rPr>
        <w:t>puțin</w:t>
      </w:r>
      <w:r w:rsidRPr="00D413AD">
        <w:rPr>
          <w:rFonts w:ascii="Trebuchet MS" w:eastAsia="SimSun" w:hAnsi="Trebuchet MS" w:cs="Calibri"/>
          <w:iCs/>
          <w:color w:val="000000"/>
          <w:lang w:val="ro-RO" w:eastAsia="zh-CN"/>
        </w:rPr>
        <w:t xml:space="preserve"> egală cu 6 salarii minime brute pe </w:t>
      </w:r>
      <w:r w:rsidR="00BA6A95" w:rsidRPr="00D413AD">
        <w:rPr>
          <w:rFonts w:ascii="Trebuchet MS" w:eastAsia="SimSun" w:hAnsi="Trebuchet MS" w:cs="Calibri"/>
          <w:iCs/>
          <w:color w:val="000000"/>
          <w:lang w:val="ro-RO" w:eastAsia="zh-CN"/>
        </w:rPr>
        <w:t>țară</w:t>
      </w:r>
      <w:r w:rsidRPr="00D413AD">
        <w:rPr>
          <w:rFonts w:ascii="Trebuchet MS" w:eastAsia="SimSun" w:hAnsi="Trebuchet MS" w:cs="Calibri"/>
          <w:iCs/>
          <w:color w:val="000000"/>
          <w:lang w:val="ro-RO" w:eastAsia="zh-CN"/>
        </w:rPr>
        <w:t xml:space="preserve">, în vigoare la termenul de depunere a </w:t>
      </w:r>
      <w:r w:rsidR="00BA6A95" w:rsidRPr="00D413AD">
        <w:rPr>
          <w:rFonts w:ascii="Trebuchet MS" w:eastAsia="SimSun" w:hAnsi="Trebuchet MS" w:cs="Calibri"/>
          <w:iCs/>
          <w:color w:val="000000"/>
          <w:lang w:val="ro-RO" w:eastAsia="zh-CN"/>
        </w:rPr>
        <w:t>Declarației</w:t>
      </w:r>
      <w:r w:rsidRPr="00D413AD">
        <w:rPr>
          <w:rFonts w:ascii="Trebuchet MS" w:eastAsia="SimSun" w:hAnsi="Trebuchet MS" w:cs="Calibri"/>
          <w:iCs/>
          <w:color w:val="000000"/>
          <w:lang w:val="ro-RO" w:eastAsia="zh-CN"/>
        </w:rPr>
        <w:t xml:space="preserve"> estimative.</w:t>
      </w:r>
    </w:p>
    <w:p w14:paraId="36414DBE" w14:textId="14750E5E"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SimSun" w:hAnsi="Trebuchet MS" w:cs="Calibri"/>
          <w:bCs/>
          <w:iCs/>
          <w:color w:val="000000"/>
          <w:lang w:val="ro-RO" w:eastAsia="ro-RO"/>
        </w:rPr>
        <w:t>B</w:t>
      </w:r>
      <w:r w:rsidRPr="00D413AD">
        <w:rPr>
          <w:rFonts w:ascii="Trebuchet MS" w:eastAsia="NSimSun" w:hAnsi="Trebuchet MS" w:cs="Calibri"/>
          <w:color w:val="000000"/>
          <w:kern w:val="2"/>
          <w:lang w:val="ro-RO" w:eastAsia="zh-CN" w:bidi="hi-IN"/>
        </w:rPr>
        <w:t>aza anuală</w:t>
      </w:r>
      <w:r w:rsidRPr="00D413AD">
        <w:rPr>
          <w:rFonts w:ascii="Trebuchet MS" w:eastAsia="SimSun" w:hAnsi="Trebuchet MS" w:cs="Calibri"/>
          <w:bCs/>
          <w:iCs/>
          <w:color w:val="000000"/>
          <w:lang w:val="ro-RO" w:eastAsia="ro-RO"/>
        </w:rPr>
        <w:t xml:space="preserve"> de calcul al </w:t>
      </w:r>
      <w:r w:rsidR="00BA6A95" w:rsidRPr="00D413AD">
        <w:rPr>
          <w:rFonts w:ascii="Trebuchet MS" w:eastAsia="SimSun" w:hAnsi="Trebuchet MS" w:cs="Calibri"/>
          <w:bCs/>
          <w:iCs/>
          <w:color w:val="000000"/>
          <w:lang w:val="ro-RO" w:eastAsia="ro-RO"/>
        </w:rPr>
        <w:t>contribuției</w:t>
      </w:r>
      <w:r w:rsidRPr="00D413AD">
        <w:rPr>
          <w:rFonts w:ascii="Trebuchet MS" w:eastAsia="SimSun" w:hAnsi="Trebuchet MS" w:cs="Calibri"/>
          <w:bCs/>
          <w:iCs/>
          <w:color w:val="000000"/>
          <w:lang w:val="ro-RO" w:eastAsia="ro-RO"/>
        </w:rPr>
        <w:t xml:space="preserve"> de asigurări sociale de sănătate o reprezintă:</w:t>
      </w:r>
    </w:p>
    <w:p w14:paraId="025054C8" w14:textId="369B379C"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SimSun" w:hAnsi="Trebuchet MS" w:cs="Calibri"/>
          <w:bCs/>
          <w:color w:val="000000"/>
          <w:shd w:val="clear" w:color="auto" w:fill="FFFFFF"/>
          <w:lang w:val="ro-RO" w:eastAsia="ro-RO"/>
        </w:rPr>
        <w:t xml:space="preserve">- nivelul a 6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 xml:space="preserve">, în cazul veniturilor realizate cuprinse între 6 și 12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w:t>
      </w:r>
    </w:p>
    <w:p w14:paraId="5ED13F91" w14:textId="446FB786"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SimSun" w:hAnsi="Trebuchet MS" w:cs="Calibri"/>
          <w:bCs/>
          <w:color w:val="000000"/>
          <w:shd w:val="clear" w:color="auto" w:fill="FFFFFF"/>
          <w:lang w:val="ro-RO" w:eastAsia="ro-RO"/>
        </w:rPr>
        <w:t xml:space="preserve">- nivelul de 12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 xml:space="preserve">, în cazul veniturilor realizate cuprinse între 12 și 24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w:t>
      </w:r>
    </w:p>
    <w:p w14:paraId="1C807F63" w14:textId="5D4DC430" w:rsidR="00705572" w:rsidRPr="00D413AD" w:rsidRDefault="00705572" w:rsidP="00882605">
      <w:pPr>
        <w:suppressAutoHyphens/>
        <w:spacing w:before="120"/>
        <w:ind w:left="720"/>
        <w:jc w:val="both"/>
        <w:rPr>
          <w:rFonts w:ascii="Trebuchet MS" w:eastAsia="SimSun" w:hAnsi="Trebuchet MS" w:cs="Calibri"/>
          <w:bCs/>
          <w:color w:val="000000"/>
          <w:lang w:val="ro-RO" w:eastAsia="ro-RO"/>
        </w:rPr>
      </w:pPr>
      <w:r w:rsidRPr="00D413AD">
        <w:rPr>
          <w:rFonts w:ascii="Trebuchet MS" w:eastAsia="SimSun" w:hAnsi="Trebuchet MS" w:cs="Calibri"/>
          <w:bCs/>
          <w:color w:val="000000"/>
          <w:shd w:val="clear" w:color="auto" w:fill="FFFFFF"/>
          <w:lang w:val="ro-RO" w:eastAsia="ro-RO"/>
        </w:rPr>
        <w:t xml:space="preserve">- nivelul de 24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 xml:space="preserve">, în cazul veniturilor realizate de peste 24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w:t>
      </w:r>
    </w:p>
    <w:p w14:paraId="08A3BE0D" w14:textId="77777777" w:rsidR="00705572" w:rsidRPr="00D413AD" w:rsidRDefault="00705572" w:rsidP="00882605">
      <w:pPr>
        <w:spacing w:before="120"/>
        <w:jc w:val="both"/>
        <w:rPr>
          <w:rFonts w:ascii="Trebuchet MS" w:eastAsia="Calibri" w:hAnsi="Trebuchet MS" w:cs="Arial"/>
          <w:b/>
          <w:bCs/>
          <w:color w:val="000000"/>
          <w:lang w:val="ro-RO"/>
        </w:rPr>
      </w:pPr>
      <w:r w:rsidRPr="00D413AD">
        <w:rPr>
          <w:rFonts w:ascii="Segoe UI Emoji" w:eastAsia="Segoe UI Emoji" w:hAnsi="Segoe UI Emoji" w:cs="Segoe UI Emoji"/>
          <w:b/>
          <w:bCs/>
          <w:color w:val="000000"/>
          <w:lang w:val="ro-RO"/>
        </w:rPr>
        <w:t>◊</w:t>
      </w:r>
      <w:r w:rsidRPr="00D413AD">
        <w:rPr>
          <w:rFonts w:ascii="Trebuchet MS" w:eastAsia="Calibri" w:hAnsi="Trebuchet MS" w:cs="Arial"/>
          <w:b/>
          <w:bCs/>
          <w:color w:val="000000"/>
          <w:lang w:val="ro-RO"/>
        </w:rPr>
        <w:t xml:space="preserve"> În domeniul impunerii persoanelor fizice și juridice nerezidente</w:t>
      </w:r>
    </w:p>
    <w:p w14:paraId="0CBEBE56" w14:textId="77777777" w:rsidR="00705572" w:rsidRPr="00D413AD" w:rsidRDefault="00705572" w:rsidP="00882605">
      <w:pPr>
        <w:spacing w:before="120"/>
        <w:jc w:val="both"/>
        <w:rPr>
          <w:rFonts w:ascii="Trebuchet MS" w:eastAsia="Calibri" w:hAnsi="Trebuchet MS" w:cs="Arial"/>
          <w:bCs/>
          <w:color w:val="000000"/>
          <w:u w:val="single"/>
          <w:lang w:val="ro-RO"/>
        </w:rPr>
      </w:pPr>
      <w:r w:rsidRPr="00D413AD">
        <w:rPr>
          <w:rFonts w:ascii="Trebuchet MS" w:eastAsia="Calibri" w:hAnsi="Trebuchet MS" w:cs="Arial"/>
          <w:bCs/>
          <w:color w:val="000000"/>
          <w:lang w:val="ro-RO"/>
        </w:rPr>
        <w:t xml:space="preserve">- Majorarea cotei de impozit pentru </w:t>
      </w:r>
      <w:r w:rsidRPr="00D413AD">
        <w:rPr>
          <w:rFonts w:ascii="Trebuchet MS" w:eastAsia="Calibri" w:hAnsi="Trebuchet MS" w:cs="Arial"/>
          <w:b/>
          <w:bCs/>
          <w:color w:val="000000"/>
          <w:lang w:val="ro-RO"/>
        </w:rPr>
        <w:t>veniturile din dividende,</w:t>
      </w:r>
      <w:r w:rsidRPr="00D413AD">
        <w:rPr>
          <w:rFonts w:ascii="Trebuchet MS" w:eastAsia="Calibri" w:hAnsi="Trebuchet MS" w:cs="Arial"/>
          <w:bCs/>
          <w:color w:val="000000"/>
          <w:lang w:val="ro-RO"/>
        </w:rPr>
        <w:t xml:space="preserve"> de la 5% la 8%, pentru dividendele distribuite persoanelor nerezidente după data de 1 ianuarie 2023.</w:t>
      </w:r>
    </w:p>
    <w:p w14:paraId="0C9892E8" w14:textId="77777777" w:rsidR="00705572" w:rsidRPr="00D413AD" w:rsidRDefault="00705572" w:rsidP="00882605">
      <w:pPr>
        <w:spacing w:before="120"/>
        <w:jc w:val="both"/>
        <w:rPr>
          <w:rFonts w:ascii="Trebuchet MS" w:eastAsia="Calibri" w:hAnsi="Trebuchet MS" w:cs="Arial"/>
          <w:b/>
          <w:bCs/>
          <w:color w:val="000000"/>
          <w:kern w:val="2"/>
          <w:lang w:val="ro-RO"/>
        </w:rPr>
      </w:pPr>
      <w:r w:rsidRPr="00D413AD">
        <w:rPr>
          <w:rFonts w:ascii="Segoe UI Emoji" w:eastAsia="Segoe UI Emoji" w:hAnsi="Segoe UI Emoji" w:cs="Segoe UI Emoji"/>
          <w:b/>
          <w:bCs/>
          <w:color w:val="000000"/>
          <w:kern w:val="2"/>
          <w:lang w:val="ro-RO"/>
        </w:rPr>
        <w:t>◊</w:t>
      </w:r>
      <w:r w:rsidRPr="00D413AD">
        <w:rPr>
          <w:rFonts w:ascii="Trebuchet MS" w:eastAsia="Calibri" w:hAnsi="Trebuchet MS" w:cs="Arial"/>
          <w:b/>
          <w:bCs/>
          <w:color w:val="000000"/>
          <w:kern w:val="2"/>
          <w:lang w:val="ro-RO"/>
        </w:rPr>
        <w:t xml:space="preserve"> În domeniul impozitelor și taxelor locale:</w:t>
      </w:r>
    </w:p>
    <w:p w14:paraId="54488175" w14:textId="77777777" w:rsidR="00705572" w:rsidRPr="00D413AD" w:rsidRDefault="00705572" w:rsidP="00882605">
      <w:pPr>
        <w:tabs>
          <w:tab w:val="left" w:pos="-567"/>
          <w:tab w:val="left" w:pos="9639"/>
        </w:tabs>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Helv"/>
          <w:color w:val="000000"/>
          <w:lang w:val="ro-RO"/>
        </w:rPr>
        <w:t xml:space="preserve">Prin </w:t>
      </w:r>
      <w:r w:rsidRPr="00D413AD">
        <w:rPr>
          <w:rFonts w:ascii="Trebuchet MS" w:eastAsia="SimSun" w:hAnsi="Trebuchet MS" w:cs="Helv"/>
          <w:i/>
          <w:color w:val="000000"/>
          <w:lang w:val="ro-RO"/>
        </w:rPr>
        <w:t>Ordonanța Guvernului nr. 16/2022</w:t>
      </w:r>
      <w:r w:rsidRPr="00D413AD">
        <w:rPr>
          <w:rFonts w:ascii="Trebuchet MS" w:eastAsia="SimSun" w:hAnsi="Trebuchet MS" w:cs="Trebuchet MS"/>
          <w:i/>
          <w:iCs/>
          <w:color w:val="000000"/>
          <w:lang w:val="ro-RO"/>
        </w:rPr>
        <w:t xml:space="preserve"> </w:t>
      </w:r>
      <w:r w:rsidRPr="00D413AD">
        <w:rPr>
          <w:rFonts w:ascii="Trebuchet MS" w:eastAsia="SimSun" w:hAnsi="Trebuchet MS" w:cs="Helv"/>
          <w:i/>
          <w:iCs/>
          <w:color w:val="000000"/>
          <w:lang w:val="ro-RO"/>
        </w:rPr>
        <w:t>pentru modificarea și completarea Legii nr. 227/2015 privind Codul fiscal, abrogarea unor acte normative și alte măsuri financiar-fiscale</w:t>
      </w:r>
      <w:r w:rsidRPr="00D413AD">
        <w:rPr>
          <w:rFonts w:ascii="Trebuchet MS" w:eastAsia="SimSun" w:hAnsi="Trebuchet MS" w:cs="Trebuchet MS"/>
          <w:color w:val="000000"/>
          <w:lang w:val="ro-RO"/>
        </w:rPr>
        <w:t>, în ceea ce privește impozitul/taxa pe clădiri au fost instituite unele măsuri, astfel:</w:t>
      </w:r>
      <w:r w:rsidRPr="00D413AD">
        <w:rPr>
          <w:rFonts w:ascii="Trebuchet MS" w:eastAsia="SimSun" w:hAnsi="Trebuchet MS" w:cs="Helv"/>
          <w:color w:val="000000"/>
          <w:lang w:val="ro-RO"/>
        </w:rPr>
        <w:t xml:space="preserve"> </w:t>
      </w:r>
    </w:p>
    <w:p w14:paraId="7C9B41AA" w14:textId="77777777" w:rsidR="00705572" w:rsidRPr="00D413AD" w:rsidRDefault="00705572" w:rsidP="00882605">
      <w:pPr>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Symbol"/>
          <w:color w:val="000000"/>
          <w:lang w:val="ro-RO"/>
        </w:rPr>
        <w:lastRenderedPageBreak/>
        <w:t xml:space="preserve">- </w:t>
      </w:r>
      <w:r w:rsidRPr="00D413AD">
        <w:rPr>
          <w:rFonts w:ascii="Trebuchet MS" w:eastAsia="SimSun" w:hAnsi="Trebuchet MS" w:cs="Trebuchet MS"/>
          <w:color w:val="000000"/>
          <w:lang w:val="ro-RO"/>
        </w:rPr>
        <w:t xml:space="preserve">modificarea modului de determinare a bazei impozabile a </w:t>
      </w:r>
      <w:r w:rsidRPr="00D413AD">
        <w:rPr>
          <w:rFonts w:ascii="Trebuchet MS" w:eastAsia="SimSun" w:hAnsi="Trebuchet MS" w:cs="Helv"/>
          <w:color w:val="000000"/>
          <w:lang w:val="ro-RO"/>
        </w:rPr>
        <w:t>clădirilor</w:t>
      </w:r>
      <w:r w:rsidRPr="00D413AD">
        <w:rPr>
          <w:rFonts w:ascii="Trebuchet MS" w:eastAsia="SimSun" w:hAnsi="Trebuchet MS" w:cs="Trebuchet MS"/>
          <w:color w:val="000000"/>
          <w:lang w:val="ro-RO"/>
        </w:rPr>
        <w:t xml:space="preserve"> cu destinație rezidențială</w:t>
      </w:r>
      <w:r w:rsidRPr="00D413AD">
        <w:rPr>
          <w:rFonts w:ascii="Trebuchet MS" w:eastAsia="SimSun" w:hAnsi="Trebuchet MS" w:cs="Calibri"/>
          <w:color w:val="000000"/>
          <w:lang w:val="ro-RO"/>
        </w:rPr>
        <w:t>,</w:t>
      </w:r>
      <w:r w:rsidRPr="00D413AD">
        <w:rPr>
          <w:rFonts w:ascii="Trebuchet MS" w:eastAsia="SimSun" w:hAnsi="Trebuchet MS" w:cs="Trebuchet MS"/>
          <w:color w:val="000000"/>
          <w:lang w:val="ro-RO"/>
        </w:rPr>
        <w:t xml:space="preserve"> prin trecerea de la calculul tabelar din Codul Fiscal</w:t>
      </w:r>
      <w:r w:rsidRPr="00D413AD">
        <w:rPr>
          <w:rFonts w:ascii="Trebuchet MS" w:eastAsia="SimSun" w:hAnsi="Trebuchet MS" w:cs="Helv"/>
          <w:color w:val="000000"/>
          <w:lang w:val="ro-RO"/>
        </w:rPr>
        <w:t xml:space="preserve"> la determinarea valorii impozabile în baza Studiilor de piață privind valorile minime imobiliare, administrate de Uniunea Națională a Notarilor Publici d</w:t>
      </w:r>
      <w:r w:rsidRPr="00D413AD">
        <w:rPr>
          <w:rFonts w:ascii="Trebuchet MS" w:eastAsia="SimSun" w:hAnsi="Trebuchet MS" w:cs="Trebuchet MS"/>
          <w:color w:val="000000"/>
          <w:lang w:val="ro-RO"/>
        </w:rPr>
        <w:t xml:space="preserve">in România (UNNPR), publicate anual pe pagina de internet a UNNPR. </w:t>
      </w:r>
      <w:r w:rsidRPr="00D413AD">
        <w:rPr>
          <w:rFonts w:ascii="Trebuchet MS" w:eastAsia="SimSun" w:hAnsi="Trebuchet MS" w:cs="Helv"/>
          <w:color w:val="000000"/>
          <w:lang w:val="ro-RO"/>
        </w:rPr>
        <w:t>Măsura are în vedere determinarea bazei impozabile a clădirilor cât mai aproape de valoarea de piață;</w:t>
      </w:r>
    </w:p>
    <w:p w14:paraId="6B3300A1" w14:textId="77777777" w:rsidR="00705572" w:rsidRPr="00D413AD" w:rsidRDefault="00705572" w:rsidP="00882605">
      <w:pPr>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Symbol"/>
          <w:color w:val="000000"/>
          <w:lang w:val="ro-RO"/>
        </w:rPr>
        <w:t xml:space="preserve">- </w:t>
      </w:r>
      <w:r w:rsidRPr="00D413AD">
        <w:rPr>
          <w:rFonts w:ascii="Trebuchet MS" w:eastAsia="SimSun" w:hAnsi="Trebuchet MS" w:cs="Trebuchet MS"/>
          <w:color w:val="000000"/>
          <w:lang w:val="ro-RO"/>
        </w:rPr>
        <w:t>modificarea limitelor</w:t>
      </w:r>
      <w:r w:rsidRPr="00D413AD">
        <w:rPr>
          <w:rFonts w:ascii="Trebuchet MS" w:eastAsia="SimSun" w:hAnsi="Trebuchet MS" w:cs="Helv"/>
          <w:color w:val="000000"/>
          <w:lang w:val="ro-RO"/>
        </w:rPr>
        <w:t xml:space="preserve"> minime ale cotelor de impozitare pentru clădirile rezidențiale și pentru clădirile nerezidențiale și eliminarea limitelor maxime ale cotelor de impozitare; </w:t>
      </w:r>
    </w:p>
    <w:p w14:paraId="1EAC13A8" w14:textId="77777777" w:rsidR="00705572" w:rsidRPr="00D413AD" w:rsidRDefault="00705572" w:rsidP="00F87A7A">
      <w:pPr>
        <w:numPr>
          <w:ilvl w:val="0"/>
          <w:numId w:val="90"/>
        </w:numPr>
        <w:tabs>
          <w:tab w:val="left" w:pos="180"/>
        </w:tabs>
        <w:autoSpaceDE w:val="0"/>
        <w:autoSpaceDN w:val="0"/>
        <w:adjustRightInd w:val="0"/>
        <w:spacing w:before="120"/>
        <w:jc w:val="both"/>
        <w:rPr>
          <w:rFonts w:ascii="Trebuchet MS" w:eastAsia="SimSun" w:hAnsi="Trebuchet MS" w:cs="Trebuchet MS"/>
          <w:color w:val="000000"/>
          <w:lang w:val="ro-RO"/>
        </w:rPr>
      </w:pPr>
      <w:r w:rsidRPr="00D413AD">
        <w:rPr>
          <w:rFonts w:ascii="Trebuchet MS" w:eastAsia="SimSun" w:hAnsi="Trebuchet MS" w:cs="Helv"/>
          <w:color w:val="000000"/>
          <w:lang w:val="ro-RO"/>
        </w:rPr>
        <w:t>unificarea modului de determinare a valorii impozabile pentru clădirile rezidențiale și cele nerezidențiale și a modului de determinare a valorii impozabile a clădirilor aflate în proprietatea persoanelor fizice și a persoanelor juri</w:t>
      </w:r>
      <w:r w:rsidRPr="00D413AD">
        <w:rPr>
          <w:rFonts w:ascii="Trebuchet MS" w:eastAsia="SimSun" w:hAnsi="Trebuchet MS" w:cs="Trebuchet MS"/>
          <w:color w:val="000000"/>
          <w:lang w:val="ro-RO"/>
        </w:rPr>
        <w:t xml:space="preserve">dice. </w:t>
      </w:r>
      <w:r w:rsidRPr="00D413AD">
        <w:rPr>
          <w:rFonts w:ascii="Trebuchet MS" w:eastAsia="SimSun" w:hAnsi="Trebuchet MS" w:cs="Helv"/>
          <w:color w:val="000000"/>
          <w:lang w:val="ro-RO"/>
        </w:rPr>
        <w:t>Măsura este necesară pentru eliminarea modului diferit de determinare a bazei impozabile între clădirile proprietatea persoanelor fizice și cele ale persoanelor juridice și a modului diferit de determinare a bazei impozabile pentru clădirile rezidenț</w:t>
      </w:r>
      <w:r w:rsidRPr="00D413AD">
        <w:rPr>
          <w:rFonts w:ascii="Trebuchet MS" w:eastAsia="SimSun" w:hAnsi="Trebuchet MS" w:cs="Trebuchet MS"/>
          <w:color w:val="000000"/>
          <w:lang w:val="ro-RO"/>
        </w:rPr>
        <w:t xml:space="preserve">iale și cele nerezidențiale; </w:t>
      </w:r>
    </w:p>
    <w:p w14:paraId="4A7ACE8D" w14:textId="77777777" w:rsidR="00705572" w:rsidRPr="00D413AD" w:rsidRDefault="00705572" w:rsidP="00882605">
      <w:pPr>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Symbol"/>
          <w:color w:val="000000"/>
          <w:lang w:val="ro-RO"/>
        </w:rPr>
        <w:t xml:space="preserve">- </w:t>
      </w:r>
      <w:r w:rsidRPr="00D413AD">
        <w:rPr>
          <w:rFonts w:ascii="Trebuchet MS" w:eastAsia="SimSun" w:hAnsi="Trebuchet MS" w:cs="Trebuchet MS"/>
          <w:color w:val="000000"/>
          <w:lang w:val="ro-RO"/>
        </w:rPr>
        <w:t xml:space="preserve">stabilirea regulilor </w:t>
      </w:r>
      <w:r w:rsidRPr="00D413AD">
        <w:rPr>
          <w:rFonts w:ascii="Trebuchet MS" w:eastAsia="SimSun" w:hAnsi="Trebuchet MS" w:cs="Helv"/>
          <w:color w:val="000000"/>
          <w:lang w:val="ro-RO"/>
        </w:rPr>
        <w:t>privind calculul impozitului/taxei pe clădiri urmare modificării modului de determinare a bazei impozabile. Măsura este necesară pentru reglementarea unor măsuri procedurale ca urmare a determinării bazei im</w:t>
      </w:r>
      <w:r w:rsidRPr="00D413AD">
        <w:rPr>
          <w:rFonts w:ascii="Trebuchet MS" w:eastAsia="SimSun" w:hAnsi="Trebuchet MS" w:cs="Trebuchet MS"/>
          <w:color w:val="000000"/>
          <w:lang w:val="ro-RO"/>
        </w:rPr>
        <w:t xml:space="preserve">pozabile </w:t>
      </w:r>
      <w:r w:rsidRPr="00D413AD">
        <w:rPr>
          <w:rFonts w:ascii="Trebuchet MS" w:eastAsia="SimSun" w:hAnsi="Trebuchet MS" w:cs="Helv"/>
          <w:color w:val="000000"/>
          <w:lang w:val="ro-RO"/>
        </w:rPr>
        <w:t>în baza Studiilor de piață privind valorile minime imobiliare, administrate de UNNPR și publicate anual pe pagina de internet a UNNPR;</w:t>
      </w:r>
    </w:p>
    <w:p w14:paraId="6452CBBD" w14:textId="1BF29CFC" w:rsidR="00705572" w:rsidRPr="00D413AD" w:rsidRDefault="00705572" w:rsidP="00882605">
      <w:pPr>
        <w:autoSpaceDE w:val="0"/>
        <w:autoSpaceDN w:val="0"/>
        <w:adjustRightInd w:val="0"/>
        <w:spacing w:before="120"/>
        <w:jc w:val="both"/>
        <w:rPr>
          <w:rFonts w:ascii="Trebuchet MS" w:eastAsia="SimSun" w:hAnsi="Trebuchet MS" w:cs="Calibri"/>
          <w:color w:val="000000"/>
          <w:lang w:val="ro-RO"/>
        </w:rPr>
      </w:pPr>
      <w:r w:rsidRPr="00D413AD">
        <w:rPr>
          <w:rFonts w:ascii="Trebuchet MS" w:eastAsia="SimSun" w:hAnsi="Trebuchet MS" w:cs="Symbol"/>
          <w:color w:val="000000"/>
          <w:lang w:val="ro-RO"/>
        </w:rPr>
        <w:t xml:space="preserve">- </w:t>
      </w:r>
      <w:r w:rsidRPr="00D413AD">
        <w:rPr>
          <w:rFonts w:ascii="Trebuchet MS" w:eastAsia="SimSun" w:hAnsi="Trebuchet MS" w:cs="Helv"/>
          <w:color w:val="000000"/>
          <w:lang w:val="ro-RO"/>
        </w:rPr>
        <w:t>stabilirea regulilor de impozitare a clădirilor î</w:t>
      </w:r>
      <w:r w:rsidRPr="00D413AD">
        <w:rPr>
          <w:rFonts w:ascii="Trebuchet MS" w:eastAsia="SimSun" w:hAnsi="Trebuchet MS" w:cs="Trebuchet MS"/>
          <w:color w:val="000000"/>
          <w:lang w:val="ro-RO"/>
        </w:rPr>
        <w:t xml:space="preserve">n situația în care </w:t>
      </w:r>
      <w:r w:rsidRPr="00D413AD">
        <w:rPr>
          <w:rFonts w:ascii="Trebuchet MS" w:eastAsia="SimSun" w:hAnsi="Trebuchet MS" w:cs="Helv"/>
          <w:color w:val="000000"/>
          <w:lang w:val="ro-RO"/>
        </w:rPr>
        <w:t xml:space="preserve">Studiile de piață referitoare la valorile orientative privind proprietățile imobiliare din România, administrate de UNNPR, nu conțin informații despre clădirile sau terenurile acoperite de acestea, aflate pe raza </w:t>
      </w:r>
      <w:r w:rsidRPr="00D413AD">
        <w:rPr>
          <w:rFonts w:ascii="Trebuchet MS" w:eastAsia="SimSun" w:hAnsi="Trebuchet MS" w:cs="Trebuchet MS"/>
          <w:color w:val="000000"/>
          <w:lang w:val="ro-RO"/>
        </w:rPr>
        <w:t>unei uni</w:t>
      </w:r>
      <w:r w:rsidRPr="00D413AD">
        <w:rPr>
          <w:rFonts w:ascii="Trebuchet MS" w:eastAsia="SimSun" w:hAnsi="Trebuchet MS" w:cs="Helv"/>
          <w:color w:val="000000"/>
          <w:lang w:val="ro-RO"/>
        </w:rPr>
        <w:t>tăți administrativ-teritoriale</w:t>
      </w:r>
      <w:r w:rsidRPr="00D413AD">
        <w:rPr>
          <w:rFonts w:ascii="Trebuchet MS" w:eastAsia="SimSun" w:hAnsi="Trebuchet MS" w:cs="Trebuchet MS"/>
          <w:color w:val="000000"/>
          <w:lang w:val="ro-RO"/>
        </w:rPr>
        <w:t xml:space="preserve">. Se aplică cota de impozitare aferentă </w:t>
      </w:r>
      <w:r w:rsidRPr="00D413AD">
        <w:rPr>
          <w:rFonts w:ascii="Trebuchet MS" w:eastAsia="SimSun" w:hAnsi="Trebuchet MS" w:cs="Helv"/>
          <w:color w:val="000000"/>
          <w:lang w:val="ro-RO"/>
        </w:rPr>
        <w:t>clădirilor</w:t>
      </w:r>
      <w:r w:rsidRPr="00D413AD">
        <w:rPr>
          <w:rFonts w:ascii="Trebuchet MS" w:eastAsia="SimSun" w:hAnsi="Trebuchet MS" w:cs="Trebuchet MS"/>
          <w:color w:val="000000"/>
          <w:lang w:val="ro-RO"/>
        </w:rPr>
        <w:t xml:space="preserve"> rezidențiale/nerezidențiale,</w:t>
      </w:r>
      <w:r w:rsidRPr="00D413AD">
        <w:rPr>
          <w:rFonts w:ascii="Trebuchet MS" w:eastAsia="SimSun" w:hAnsi="Trebuchet MS" w:cs="Helv"/>
          <w:color w:val="000000"/>
          <w:lang w:val="ro-RO"/>
        </w:rPr>
        <w:t xml:space="preserve"> după caz, asupra valorii impozabile determinate co</w:t>
      </w:r>
      <w:r w:rsidRPr="00D413AD">
        <w:rPr>
          <w:rFonts w:ascii="Trebuchet MS" w:eastAsia="SimSun" w:hAnsi="Trebuchet MS" w:cs="Trebuchet MS"/>
          <w:color w:val="000000"/>
          <w:lang w:val="ro-RO"/>
        </w:rPr>
        <w:t>nform Codului Fiscal în vigoare la 31 decembrie 2022</w:t>
      </w:r>
      <w:r w:rsidR="002847DE">
        <w:rPr>
          <w:rFonts w:ascii="Trebuchet MS" w:eastAsia="SimSun" w:hAnsi="Trebuchet MS" w:cs="Trebuchet MS"/>
          <w:color w:val="000000"/>
          <w:lang w:val="ro-RO"/>
        </w:rPr>
        <w:t xml:space="preserve"> și </w:t>
      </w:r>
      <w:r w:rsidRPr="00D413AD">
        <w:rPr>
          <w:rFonts w:ascii="Trebuchet MS" w:eastAsia="SimSun" w:hAnsi="Trebuchet MS" w:cs="Helv"/>
          <w:color w:val="000000"/>
          <w:lang w:val="ro-RO"/>
        </w:rPr>
        <w:t>înregistrată în baza de date a organului fiscal</w:t>
      </w:r>
      <w:r w:rsidRPr="00D413AD">
        <w:rPr>
          <w:rFonts w:ascii="Trebuchet MS" w:eastAsia="SimSun" w:hAnsi="Trebuchet MS" w:cs="Calibri"/>
          <w:color w:val="000000"/>
          <w:lang w:val="ro-RO"/>
        </w:rPr>
        <w:t>.</w:t>
      </w:r>
    </w:p>
    <w:p w14:paraId="5FE2EF76" w14:textId="77777777" w:rsidR="003557F9" w:rsidRPr="00920914" w:rsidRDefault="003557F9" w:rsidP="003557F9">
      <w:pPr>
        <w:spacing w:before="120" w:after="120"/>
        <w:jc w:val="both"/>
        <w:rPr>
          <w:rFonts w:ascii="Trebuchet MS" w:eastAsia="Calibri" w:hAnsi="Trebuchet MS" w:cs="Calibri"/>
          <w:color w:val="000000"/>
          <w:lang w:val="ro-RO"/>
        </w:rPr>
      </w:pPr>
      <w:r>
        <w:rPr>
          <w:rFonts w:ascii="Trebuchet MS" w:eastAsia="Calibri" w:hAnsi="Trebuchet MS" w:cs="Calibri"/>
          <w:i/>
          <w:color w:val="000000"/>
          <w:lang w:val="ro-RO"/>
        </w:rPr>
        <w:t xml:space="preserve">În prezent, Legea privind aprobarea </w:t>
      </w:r>
      <w:r w:rsidRPr="00920914">
        <w:rPr>
          <w:rFonts w:ascii="Trebuchet MS" w:eastAsia="Calibri" w:hAnsi="Trebuchet MS" w:cs="Calibri"/>
          <w:i/>
          <w:color w:val="000000"/>
          <w:lang w:val="ro-RO"/>
        </w:rPr>
        <w:t>Ordonanț</w:t>
      </w:r>
      <w:r>
        <w:rPr>
          <w:rFonts w:ascii="Trebuchet MS" w:eastAsia="Calibri" w:hAnsi="Trebuchet MS" w:cs="Calibri"/>
          <w:i/>
          <w:color w:val="000000"/>
          <w:lang w:val="ro-RO"/>
        </w:rPr>
        <w:t>ei</w:t>
      </w:r>
      <w:r w:rsidRPr="00920914">
        <w:rPr>
          <w:rFonts w:ascii="Trebuchet MS" w:eastAsia="Calibri" w:hAnsi="Trebuchet MS" w:cs="Calibri"/>
          <w:i/>
          <w:color w:val="000000"/>
          <w:lang w:val="ro-RO"/>
        </w:rPr>
        <w:t xml:space="preserve"> Guvernului nr. 16/2022 </w:t>
      </w:r>
      <w:r>
        <w:rPr>
          <w:rFonts w:ascii="Trebuchet MS" w:eastAsia="Calibri" w:hAnsi="Trebuchet MS" w:cs="Calibri"/>
          <w:i/>
          <w:color w:val="000000"/>
          <w:lang w:val="ro-RO"/>
        </w:rPr>
        <w:t xml:space="preserve">pentru modificarea și completarea Legii nr. 227/2015 privind Codul fiscal, abrogarea unor acte normative și alte măsuri financiar-fiscale, adoptată de Parlament  și </w:t>
      </w:r>
      <w:r w:rsidRPr="005A02AB">
        <w:rPr>
          <w:rFonts w:ascii="Trebuchet MS" w:eastAsia="Calibri" w:hAnsi="Trebuchet MS" w:cs="Calibri"/>
          <w:i/>
          <w:color w:val="000000"/>
          <w:lang w:val="ro-RO"/>
        </w:rPr>
        <w:t xml:space="preserve">conținând modificări în sensul abrogării </w:t>
      </w:r>
      <w:r w:rsidRPr="005A02AB">
        <w:rPr>
          <w:rFonts w:ascii="Trebuchet MS" w:hAnsi="Trebuchet MS"/>
          <w:i/>
        </w:rPr>
        <w:t xml:space="preserve">pct. 117 de la art. I din ordonanță și al prorogării termenului </w:t>
      </w:r>
      <w:r>
        <w:rPr>
          <w:rFonts w:ascii="Trebuchet MS" w:hAnsi="Trebuchet MS"/>
          <w:i/>
        </w:rPr>
        <w:t>de intrare în vigoare a</w:t>
      </w:r>
      <w:r w:rsidRPr="005A02AB">
        <w:rPr>
          <w:rFonts w:ascii="Trebuchet MS" w:hAnsi="Trebuchet MS"/>
          <w:i/>
        </w:rPr>
        <w:t xml:space="preserve"> </w:t>
      </w:r>
      <w:r>
        <w:rPr>
          <w:rFonts w:ascii="Trebuchet MS" w:hAnsi="Trebuchet MS"/>
          <w:i/>
        </w:rPr>
        <w:t xml:space="preserve">dispozițiilor </w:t>
      </w:r>
      <w:r w:rsidRPr="005A02AB">
        <w:rPr>
          <w:rFonts w:ascii="Trebuchet MS" w:hAnsi="Trebuchet MS"/>
          <w:i/>
        </w:rPr>
        <w:t xml:space="preserve">lit. i) de la art. IX din ordonanță, </w:t>
      </w:r>
      <w:r>
        <w:rPr>
          <w:rFonts w:ascii="Trebuchet MS" w:hAnsi="Trebuchet MS"/>
          <w:i/>
        </w:rPr>
        <w:t>respectiv</w:t>
      </w:r>
      <w:r w:rsidRPr="005A02AB">
        <w:rPr>
          <w:rFonts w:ascii="Trebuchet MS" w:hAnsi="Trebuchet MS"/>
          <w:i/>
        </w:rPr>
        <w:t xml:space="preserve"> aplicarea prevederil</w:t>
      </w:r>
      <w:r>
        <w:rPr>
          <w:rFonts w:ascii="Trebuchet MS" w:hAnsi="Trebuchet MS"/>
          <w:i/>
        </w:rPr>
        <w:t>or</w:t>
      </w:r>
      <w:r w:rsidRPr="005A02AB">
        <w:rPr>
          <w:rFonts w:ascii="Trebuchet MS" w:hAnsi="Trebuchet MS"/>
          <w:i/>
        </w:rPr>
        <w:t xml:space="preserve"> pct.106, 107, 108, 109, 110, 111, 112 - 116 începând cu data de 1 ianuarie 2025,</w:t>
      </w:r>
      <w:r>
        <w:rPr>
          <w:rFonts w:ascii="Trebuchet MS" w:hAnsi="Trebuchet MS"/>
          <w:b/>
        </w:rPr>
        <w:t xml:space="preserve"> </w:t>
      </w:r>
      <w:r>
        <w:rPr>
          <w:rFonts w:ascii="Trebuchet MS" w:eastAsia="Calibri" w:hAnsi="Trebuchet MS" w:cs="Calibri"/>
          <w:i/>
          <w:color w:val="000000"/>
          <w:lang w:val="ro-RO"/>
        </w:rPr>
        <w:t>a fost transmisă Președintelui României pentru promulgare</w:t>
      </w:r>
      <w:r w:rsidRPr="00920914">
        <w:rPr>
          <w:rFonts w:ascii="Trebuchet MS" w:eastAsia="Calibri" w:hAnsi="Trebuchet MS" w:cs="Calibri"/>
          <w:color w:val="000000"/>
          <w:lang w:val="ro-RO"/>
        </w:rPr>
        <w:t>.</w:t>
      </w:r>
    </w:p>
    <w:p w14:paraId="749C2432" w14:textId="77777777" w:rsidR="00705572" w:rsidRPr="00D413AD" w:rsidRDefault="00705572" w:rsidP="00882605">
      <w:pPr>
        <w:tabs>
          <w:tab w:val="left" w:pos="0"/>
        </w:tabs>
        <w:spacing w:before="120"/>
        <w:jc w:val="both"/>
        <w:rPr>
          <w:rFonts w:ascii="Trebuchet MS" w:eastAsia="Calibri" w:hAnsi="Trebuchet MS" w:cs="Arial"/>
          <w:b/>
          <w:bCs/>
          <w:iCs/>
          <w:color w:val="000000"/>
          <w:u w:val="single"/>
          <w:lang w:val="ro-RO"/>
        </w:rPr>
      </w:pPr>
      <w:r w:rsidRPr="00D413AD">
        <w:rPr>
          <w:rFonts w:ascii="Trebuchet MS" w:eastAsia="Calibri" w:hAnsi="Trebuchet MS" w:cs="Arial"/>
          <w:b/>
          <w:bCs/>
          <w:iCs/>
          <w:color w:val="000000"/>
          <w:u w:val="single"/>
          <w:lang w:val="ro-RO"/>
        </w:rPr>
        <w:t>În domeniul impozitelor indirecte:</w:t>
      </w:r>
    </w:p>
    <w:p w14:paraId="25259285" w14:textId="77777777" w:rsidR="00705572" w:rsidRPr="00D413AD" w:rsidRDefault="00705572" w:rsidP="00882605">
      <w:pPr>
        <w:tabs>
          <w:tab w:val="left" w:pos="0"/>
        </w:tabs>
        <w:spacing w:before="120"/>
        <w:jc w:val="both"/>
        <w:rPr>
          <w:rFonts w:ascii="Trebuchet MS" w:eastAsia="Calibri" w:hAnsi="Trebuchet MS" w:cs="Arial"/>
          <w:b/>
          <w:bCs/>
          <w:color w:val="000000"/>
          <w:lang w:val="ro-RO"/>
        </w:rPr>
      </w:pPr>
      <w:r w:rsidRPr="00D413AD">
        <w:rPr>
          <w:rFonts w:ascii="Segoe UI Emoji" w:eastAsia="Segoe UI Emoji" w:hAnsi="Segoe UI Emoji" w:cs="Segoe UI Emoji"/>
          <w:b/>
          <w:bCs/>
          <w:color w:val="000000"/>
          <w:lang w:val="ro-RO"/>
        </w:rPr>
        <w:t>◊</w:t>
      </w:r>
      <w:r w:rsidRPr="00D413AD">
        <w:rPr>
          <w:rFonts w:ascii="Trebuchet MS" w:eastAsia="Calibri" w:hAnsi="Trebuchet MS" w:cs="Arial"/>
          <w:b/>
          <w:bCs/>
          <w:color w:val="000000"/>
          <w:lang w:val="ro-RO"/>
        </w:rPr>
        <w:t>Taxa pe valoarea adăugată</w:t>
      </w:r>
    </w:p>
    <w:p w14:paraId="2D72B1A3" w14:textId="77777777" w:rsidR="00705572" w:rsidRPr="00D413AD" w:rsidRDefault="00705572" w:rsidP="00882605">
      <w:pPr>
        <w:tabs>
          <w:tab w:val="left" w:pos="636"/>
        </w:tabs>
        <w:autoSpaceDE w:val="0"/>
        <w:autoSpaceDN w:val="0"/>
        <w:adjustRightInd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w:t>
      </w:r>
      <w:r w:rsidRPr="00D413AD">
        <w:rPr>
          <w:rFonts w:ascii="Trebuchet MS" w:eastAsia="Calibri" w:hAnsi="Trebuchet MS" w:cs="Arial"/>
          <w:bCs/>
          <w:i/>
          <w:color w:val="000000"/>
          <w:lang w:val="ro-RO"/>
        </w:rPr>
        <w:t>Ordonanța  Guvernului nr. 4/2022 din 27 ianuarie 2022 pentru modificarea și completarea Legii nr. 227/2015 privind Codul fiscal, precum și pentru prorogarea unui termen</w:t>
      </w:r>
      <w:r w:rsidRPr="00D413AD">
        <w:rPr>
          <w:rFonts w:ascii="Trebuchet MS" w:eastAsia="Calibri" w:hAnsi="Trebuchet MS" w:cs="Arial"/>
          <w:bCs/>
          <w:color w:val="000000"/>
          <w:lang w:val="ro-RO"/>
        </w:rPr>
        <w:t>. Prin OG nr. 4/2022  au fost introduse scutiri de TVA pentru operațiunile efectuate în legătură cu acțiunile de apărare desfășurate în cadrul politicii de securitate și apărare comune a Uniunii Europene, similare scutirilor de TVA pentru operațiunile efectuate în legătură cu acțiunile de apărare ale NATO, cu aplicabilitate de la 1 iulie 2022, ca efect a transpunerii Directivei (UE) 2019/2235.</w:t>
      </w:r>
    </w:p>
    <w:p w14:paraId="24159255" w14:textId="77777777" w:rsidR="00705572" w:rsidRPr="00D413AD" w:rsidRDefault="00705572" w:rsidP="00882605">
      <w:pPr>
        <w:tabs>
          <w:tab w:val="left" w:pos="636"/>
        </w:tabs>
        <w:autoSpaceDE w:val="0"/>
        <w:autoSpaceDN w:val="0"/>
        <w:adjustRightInd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w:t>
      </w:r>
      <w:r w:rsidRPr="00D413AD">
        <w:rPr>
          <w:rFonts w:ascii="Trebuchet MS" w:eastAsia="Calibri" w:hAnsi="Trebuchet MS" w:cs="Arial"/>
          <w:bCs/>
          <w:i/>
          <w:color w:val="000000"/>
          <w:lang w:val="ro-RO"/>
        </w:rPr>
        <w:t>Ordonanța de urgență a Guvernului nr. 20/2022 privind modificarea și completarea unor acte normative, precum și pentru stabilirea unor măsuri de sprijin și asistență umanitară</w:t>
      </w:r>
      <w:r w:rsidRPr="00D413AD">
        <w:rPr>
          <w:rFonts w:ascii="Trebuchet MS" w:eastAsia="Calibri" w:hAnsi="Trebuchet MS" w:cs="Arial"/>
          <w:bCs/>
          <w:color w:val="000000"/>
          <w:lang w:val="ro-RO"/>
        </w:rPr>
        <w:t xml:space="preserve">, prin care au fost adoptate prevederi cu caracter temporar aplicabile până la 31 decembrie  2022, inclusiv, prin care se reglementează ca bunurile și serviciile acordate gratuit în scop umanitar </w:t>
      </w:r>
      <w:r w:rsidRPr="00D413AD">
        <w:rPr>
          <w:rFonts w:ascii="Trebuchet MS" w:eastAsia="Calibri" w:hAnsi="Trebuchet MS" w:cs="Arial"/>
          <w:bCs/>
          <w:iCs/>
          <w:color w:val="000000"/>
          <w:lang w:val="ro-RO"/>
        </w:rPr>
        <w:t>de către persoane impozabile,</w:t>
      </w:r>
      <w:r w:rsidRPr="00D413AD">
        <w:rPr>
          <w:rFonts w:ascii="Trebuchet MS" w:eastAsia="Calibri" w:hAnsi="Trebuchet MS" w:cs="Arial"/>
          <w:bCs/>
          <w:color w:val="000000"/>
          <w:lang w:val="ro-RO"/>
        </w:rPr>
        <w:t xml:space="preserve"> </w:t>
      </w:r>
      <w:r w:rsidRPr="00D413AD">
        <w:rPr>
          <w:rFonts w:ascii="Trebuchet MS" w:eastAsia="Calibri" w:hAnsi="Trebuchet MS" w:cs="Arial"/>
          <w:bCs/>
          <w:iCs/>
          <w:color w:val="000000"/>
          <w:lang w:val="ro-RO"/>
        </w:rPr>
        <w:t>persoanelor afectate de conflictul armat din Ucraina</w:t>
      </w:r>
      <w:r w:rsidRPr="00D413AD">
        <w:rPr>
          <w:rFonts w:ascii="Trebuchet MS" w:eastAsia="Calibri" w:hAnsi="Trebuchet MS" w:cs="Arial"/>
          <w:bCs/>
          <w:color w:val="000000"/>
          <w:lang w:val="ro-RO"/>
        </w:rPr>
        <w:t xml:space="preserve">,  sunt considerate bunuri și servicii acordate gratuit în cadrul acțiunilor de </w:t>
      </w:r>
      <w:r w:rsidRPr="00D413AD">
        <w:rPr>
          <w:rFonts w:ascii="Trebuchet MS" w:eastAsia="Calibri" w:hAnsi="Trebuchet MS" w:cs="Arial"/>
          <w:bCs/>
          <w:color w:val="000000"/>
          <w:lang w:val="ro-RO"/>
        </w:rPr>
        <w:lastRenderedPageBreak/>
        <w:t>sponsorizare sau de mecenat conform art. 270 alin. (8) lit. c), respectiv art. 271 alin. (5) lit. a) din</w:t>
      </w:r>
      <w:r w:rsidRPr="00D413AD">
        <w:rPr>
          <w:rFonts w:ascii="Trebuchet MS" w:eastAsia="Calibri" w:hAnsi="Trebuchet MS" w:cs="Arial"/>
          <w:bCs/>
          <w:iCs/>
          <w:color w:val="000000"/>
          <w:lang w:val="ro-RO"/>
        </w:rPr>
        <w:t xml:space="preserve"> </w:t>
      </w:r>
      <w:r w:rsidRPr="00D413AD">
        <w:rPr>
          <w:rFonts w:ascii="Trebuchet MS" w:eastAsia="Calibri" w:hAnsi="Trebuchet MS" w:cs="Arial"/>
          <w:bCs/>
          <w:color w:val="000000"/>
          <w:lang w:val="ro-RO"/>
        </w:rPr>
        <w:t xml:space="preserve">Codul fiscal. </w:t>
      </w:r>
    </w:p>
    <w:p w14:paraId="6A9B91BB" w14:textId="77777777" w:rsidR="00705572" w:rsidRPr="00D413AD" w:rsidRDefault="00705572" w:rsidP="00882605">
      <w:pPr>
        <w:tabs>
          <w:tab w:val="left" w:pos="636"/>
        </w:tabs>
        <w:autoSpaceDE w:val="0"/>
        <w:autoSpaceDN w:val="0"/>
        <w:adjustRightInd w:val="0"/>
        <w:spacing w:before="120"/>
        <w:jc w:val="both"/>
        <w:rPr>
          <w:rFonts w:ascii="Trebuchet MS" w:eastAsia="Calibri" w:hAnsi="Trebuchet MS" w:cs="Calibri"/>
          <w:bCs/>
          <w:color w:val="000000"/>
          <w:lang w:val="ro-RO"/>
        </w:rPr>
      </w:pPr>
      <w:r w:rsidRPr="00D413AD">
        <w:rPr>
          <w:rFonts w:ascii="Trebuchet MS" w:eastAsia="Calibri" w:hAnsi="Trebuchet MS" w:cs="Arial"/>
          <w:bCs/>
          <w:color w:val="000000"/>
          <w:lang w:val="ro-RO"/>
        </w:rPr>
        <w:t xml:space="preserve">● </w:t>
      </w:r>
      <w:r w:rsidRPr="00D413AD">
        <w:rPr>
          <w:rFonts w:ascii="Trebuchet MS" w:eastAsia="Calibri" w:hAnsi="Trebuchet MS" w:cs="Arial"/>
          <w:bCs/>
          <w:i/>
          <w:color w:val="000000"/>
          <w:lang w:val="ro-RO"/>
        </w:rPr>
        <w:t xml:space="preserve">Ordonanța de urgență </w:t>
      </w:r>
      <w:r w:rsidRPr="00D413AD">
        <w:rPr>
          <w:rFonts w:ascii="Trebuchet MS" w:eastAsia="Calibri" w:hAnsi="Trebuchet MS" w:cs="Calibri"/>
          <w:i/>
          <w:color w:val="000000"/>
          <w:lang w:val="ro-RO"/>
        </w:rPr>
        <w:t>a Guvernului nr. 85/2022 privind modificarea și completarea unor acte normative din domeniul fiscal și vamal</w:t>
      </w:r>
      <w:r w:rsidRPr="00D413AD">
        <w:rPr>
          <w:rFonts w:ascii="Trebuchet MS" w:eastAsia="Calibri" w:hAnsi="Trebuchet MS" w:cs="Calibri"/>
          <w:color w:val="000000"/>
          <w:lang w:val="ro-RO"/>
        </w:rPr>
        <w:t>,</w:t>
      </w:r>
      <w:r w:rsidRPr="00D413AD">
        <w:rPr>
          <w:rFonts w:ascii="Trebuchet MS" w:eastAsia="Calibri" w:hAnsi="Trebuchet MS" w:cs="Arial"/>
          <w:bCs/>
          <w:color w:val="000000"/>
          <w:lang w:val="ro-RO"/>
        </w:rPr>
        <w:t xml:space="preserve"> </w:t>
      </w:r>
      <w:r w:rsidRPr="00D413AD">
        <w:rPr>
          <w:rFonts w:ascii="Trebuchet MS" w:eastAsia="Calibri" w:hAnsi="Trebuchet MS" w:cs="Calibri"/>
          <w:bCs/>
          <w:color w:val="000000"/>
          <w:lang w:val="ro-RO"/>
        </w:rPr>
        <w:t>prin care a fost prelungită aplicarea taxării inverse pentru operațiunile prevăzute în legislația națională la art. 331 alin. (2) lit. c)-f) și i)-l) din Codul fiscal, până la data de 31 decembrie 2026.</w:t>
      </w:r>
    </w:p>
    <w:p w14:paraId="6D329E61" w14:textId="77777777" w:rsidR="00705572" w:rsidRPr="00D413AD" w:rsidRDefault="00705572" w:rsidP="00882605">
      <w:pPr>
        <w:tabs>
          <w:tab w:val="left" w:pos="636"/>
        </w:tabs>
        <w:autoSpaceDE w:val="0"/>
        <w:autoSpaceDN w:val="0"/>
        <w:adjustRightInd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w:t>
      </w:r>
      <w:r w:rsidRPr="00D413AD">
        <w:rPr>
          <w:rFonts w:ascii="Trebuchet MS" w:eastAsia="Calibri" w:hAnsi="Trebuchet MS" w:cs="Arial"/>
          <w:bCs/>
          <w:i/>
          <w:color w:val="000000"/>
          <w:lang w:val="ro-RO"/>
        </w:rPr>
        <w:t xml:space="preserve">Ordonanța Guvernului nr. 16/2022 pentru modificarea și completarea Legii nr. 227/2015 privind Codul fiscal, abrogarea unor acte normative și alte măsuri financiar-fiscale, </w:t>
      </w:r>
      <w:r w:rsidRPr="00D413AD">
        <w:rPr>
          <w:rFonts w:ascii="Trebuchet MS" w:eastAsia="Calibri" w:hAnsi="Trebuchet MS" w:cs="Arial"/>
          <w:bCs/>
          <w:color w:val="000000"/>
          <w:lang w:val="ro-RO"/>
        </w:rPr>
        <w:t xml:space="preserve">prin care au fost adoptate măsuri ce vizează cotele de TVA aplicabile anumitor livrări de bunuri și prestări de servicii începând cu data de 1 ianuarie 2023, respectiv: </w:t>
      </w:r>
    </w:p>
    <w:p w14:paraId="49F2DB36"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trecerea de la aplicarea cotei reduse de TVA de 9% la cea standard în cazul băuturilor nealcoolice care conțin adaos de zahăr sau alți îndulcitori sau aromatizate;</w:t>
      </w:r>
    </w:p>
    <w:p w14:paraId="04D076B8"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majorarea cotei reduse de TVA de la 5% la 9% pentru serviciile de restaurant și de catering, precum și pentru activitățile de cazare hotelieră;</w:t>
      </w:r>
    </w:p>
    <w:p w14:paraId="4C672AFD"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diminuarea plafonului valoric maxim prevăzut pentru livrarea de locuințe ca parte a politicii sociale către persoane fizice, respectiv de la 700.000 lei la 600.000 lei, exclusiv TVA, concomitent cu limitarea aplicării cotei reduse de TVA de 5% pentru achiziția de către orice persoană fizică, în mod individual sau în comun cu altă persoană fizică/alte persoane fizice, a unei singure locuințe;</w:t>
      </w:r>
    </w:p>
    <w:p w14:paraId="2CE903F4"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reglementarea situației persoanelor fizice care au încheiat acte juridice între vii care au ca obiect plata în avans pentru achiziția de locuințe cu cota redusă de TVA de 5%, anterior datei de 1 ianuarie 2023, în sensul ca acestea să beneficieze de aplicarea cotei reduse de TVA în anul 2023 în condițiile legale în vigoare la data încheierii respectivelor acte;</w:t>
      </w:r>
    </w:p>
    <w:p w14:paraId="02496B88"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stabilirea unui termen, respectiv 1 ianuarie 2032, până la care se poate aplica cota redusă de TVA de 9% pentru livrarea de îngrășăminte chimice și de pesticide chimice, în conformitate cu prevederile adoptate prin Directiva (UE) 2022/542, care limitează în timp facilitatea aplicării cotei reduse de TVA pentru livrările și prestările dăunătoare mediului, respectiv pentru pesticide chimice și îngrășăminte chimice;</w:t>
      </w:r>
    </w:p>
    <w:p w14:paraId="55AEE33F"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stabilirea unui termen, respectiv 1 ianuarie 2030, până la care se poate aplica cota redusă de TVA de 5% pentru livrările de lemn de foc, în conformitate cu prevederile adoptate prin Directiva (UE) 2022/542, care limitează în timp facilitatea aplicării cotei reduse de TVA pentru livrările și prestările dăunătoare mediului, respectiv pentru lemnul utilizat ca lemn de foc.</w:t>
      </w:r>
    </w:p>
    <w:p w14:paraId="3150D37D" w14:textId="77777777" w:rsidR="00705572" w:rsidRPr="00D413AD" w:rsidRDefault="00705572" w:rsidP="00882605">
      <w:pPr>
        <w:tabs>
          <w:tab w:val="left" w:pos="0"/>
        </w:tabs>
        <w:spacing w:before="120"/>
        <w:jc w:val="both"/>
        <w:rPr>
          <w:rFonts w:ascii="Trebuchet MS" w:eastAsia="Calibri" w:hAnsi="Trebuchet MS" w:cs="Arial"/>
          <w:b/>
          <w:bCs/>
          <w:color w:val="000000"/>
          <w:shd w:val="clear" w:color="auto" w:fill="FFFFFF"/>
          <w:lang w:val="ro-RO"/>
        </w:rPr>
      </w:pPr>
      <w:r w:rsidRPr="00D413AD">
        <w:rPr>
          <w:rFonts w:ascii="Segoe UI Emoji" w:eastAsia="Segoe UI Emoji" w:hAnsi="Segoe UI Emoji" w:cs="Segoe UI Emoji"/>
          <w:b/>
          <w:bCs/>
          <w:color w:val="000000"/>
          <w:shd w:val="clear" w:color="auto" w:fill="FFFFFF"/>
          <w:lang w:val="ro-RO"/>
        </w:rPr>
        <w:t>◊</w:t>
      </w:r>
      <w:r w:rsidRPr="00D413AD">
        <w:rPr>
          <w:rFonts w:ascii="Trebuchet MS" w:eastAsia="Calibri" w:hAnsi="Trebuchet MS" w:cs="Arial"/>
          <w:b/>
          <w:bCs/>
          <w:color w:val="000000"/>
          <w:shd w:val="clear" w:color="auto" w:fill="FFFFFF"/>
          <w:lang w:val="ro-RO"/>
        </w:rPr>
        <w:t>Accize</w:t>
      </w:r>
    </w:p>
    <w:p w14:paraId="04CE2699" w14:textId="77777777" w:rsidR="00705572" w:rsidRPr="00D413AD" w:rsidRDefault="00705572" w:rsidP="00F87A7A">
      <w:pPr>
        <w:widowControl w:val="0"/>
        <w:numPr>
          <w:ilvl w:val="0"/>
          <w:numId w:val="89"/>
        </w:numPr>
        <w:suppressAutoHyphens/>
        <w:autoSpaceDE w:val="0"/>
        <w:spacing w:before="120"/>
        <w:ind w:left="270" w:firstLine="14"/>
        <w:jc w:val="both"/>
        <w:textAlignment w:val="baseline"/>
        <w:rPr>
          <w:rFonts w:ascii="Trebuchet MS" w:hAnsi="Trebuchet MS" w:cs="Arial"/>
          <w:bCs/>
          <w:color w:val="000000"/>
          <w:lang w:val="ro-RO" w:eastAsia="zh-CN"/>
        </w:rPr>
      </w:pPr>
      <w:r w:rsidRPr="00D413AD">
        <w:rPr>
          <w:rFonts w:ascii="Trebuchet MS" w:eastAsia="Calibri" w:hAnsi="Trebuchet MS" w:cs="Arial"/>
          <w:b/>
          <w:bCs/>
          <w:i/>
          <w:color w:val="000000"/>
          <w:shd w:val="clear" w:color="auto" w:fill="FFFFFF"/>
          <w:lang w:val="ro-RO"/>
        </w:rPr>
        <w:t>cu aplicabilitate de la data de 1 ianuarie 2022:</w:t>
      </w:r>
    </w:p>
    <w:p w14:paraId="73AB7A4B" w14:textId="77777777" w:rsidR="00705572" w:rsidRPr="00D413AD" w:rsidRDefault="00705572" w:rsidP="00F87A7A">
      <w:pPr>
        <w:widowControl w:val="0"/>
        <w:numPr>
          <w:ilvl w:val="0"/>
          <w:numId w:val="23"/>
        </w:numPr>
        <w:tabs>
          <w:tab w:val="left" w:pos="270"/>
        </w:tabs>
        <w:suppressAutoHyphens/>
        <w:spacing w:before="120"/>
        <w:jc w:val="both"/>
        <w:textAlignment w:val="baseline"/>
        <w:rPr>
          <w:rFonts w:ascii="Trebuchet MS" w:hAnsi="Trebuchet MS" w:cs="Arial"/>
          <w:bCs/>
          <w:color w:val="000000"/>
          <w:lang w:val="ro-RO" w:eastAsia="zh-CN"/>
        </w:rPr>
      </w:pPr>
      <w:r w:rsidRPr="00D413AD">
        <w:rPr>
          <w:rFonts w:ascii="Trebuchet MS" w:hAnsi="Trebuchet MS" w:cs="Arial"/>
          <w:bCs/>
          <w:color w:val="000000"/>
          <w:lang w:val="ro-RO" w:eastAsia="zh-CN"/>
        </w:rPr>
        <w:t>A fost majorat nivelul accizei la tutun de fumat fin tăiat destinat rulării în țigarete, precum și la alte tutunuri de fumat de la 457,20 lei/kg la 480,10 lei/kg potrivit calendarului de creștere graduală a nivelului accizelor prevăzut în Codul fiscal și a fost actualizat cu creșterea prețurilor de consum comunicată oficial de Institutul Național de Statistică, astfel nivelul accizelor aplicabil de la 1 ianuarie 2022 este de 548,61 lei/kg.</w:t>
      </w:r>
    </w:p>
    <w:p w14:paraId="147F90BA" w14:textId="77777777" w:rsidR="00705572" w:rsidRPr="00D413AD" w:rsidRDefault="00705572" w:rsidP="00F87A7A">
      <w:pPr>
        <w:numPr>
          <w:ilvl w:val="0"/>
          <w:numId w:val="23"/>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De asemenea, precizăm că nivelul accizelor prevăzut în anexa nr. 1, cu excepția țigaretelor, și anexa nr. 2 la Titlul VIII ”Accize și alte taxe speciale” din Codul fiscal a fost actualizat cu creșterea prețurilor de consum comunicată oficial de Institutul Național de Statistică.</w:t>
      </w:r>
    </w:p>
    <w:p w14:paraId="7CDFDE3F" w14:textId="77777777" w:rsidR="00705572" w:rsidRPr="00D413AD" w:rsidRDefault="00705572" w:rsidP="00F87A7A">
      <w:pPr>
        <w:numPr>
          <w:ilvl w:val="0"/>
          <w:numId w:val="89"/>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Calibri" w:hAnsi="Trebuchet MS" w:cs="Arial"/>
          <w:b/>
          <w:bCs/>
          <w:i/>
          <w:color w:val="000000"/>
          <w:shd w:val="clear" w:color="auto" w:fill="FFFFFF"/>
          <w:lang w:val="ro-RO"/>
        </w:rPr>
        <w:t>cu aplicabilitate de la data de 1 august 2022:</w:t>
      </w:r>
    </w:p>
    <w:p w14:paraId="335E1D4F" w14:textId="77777777" w:rsidR="00705572" w:rsidRPr="00D413AD" w:rsidRDefault="00705572" w:rsidP="00F87A7A">
      <w:pPr>
        <w:numPr>
          <w:ilvl w:val="0"/>
          <w:numId w:val="23"/>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lastRenderedPageBreak/>
        <w:t>A fost majorat nivelul accizelor pentru produsele din grupa ”Alcool și băuturi alcoolice”. De asemenea, în perioada 1 august – 31 decembrie 2022 inclusiv, nivelul accizelor pentru aceste produse nu se actualizează cu creșterea prețurilor de consum din ultimele 12 luni, calculată în luna septembrie a anului 2021, fată de perioada octombrie 2014 - septembrie 2015.</w:t>
      </w:r>
    </w:p>
    <w:p w14:paraId="3C973472" w14:textId="77777777" w:rsidR="00705572" w:rsidRPr="00D413AD" w:rsidRDefault="00705572" w:rsidP="00F87A7A">
      <w:pPr>
        <w:numPr>
          <w:ilvl w:val="0"/>
          <w:numId w:val="23"/>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A fost majorat nivelul accizelor pentru produsele din grupa ”Tutun prelucrat” și pentru produsele supuse accizelor nearmonizate. De asemenea, începând cu data de 1 august 2022 nivelul accizelor pentru aceste produse nu se mai actualizează cu creșterea prețurilor de consum din ultimele 12 luni, calculată în luna septembrie a anului 2021, fată de perioada octombrie 2014 - septembrie 2015.</w:t>
      </w:r>
    </w:p>
    <w:p w14:paraId="0FC3BD9A" w14:textId="77777777" w:rsidR="00705572" w:rsidRPr="00D413AD" w:rsidRDefault="00705572" w:rsidP="00F87A7A">
      <w:pPr>
        <w:numPr>
          <w:ilvl w:val="0"/>
          <w:numId w:val="89"/>
        </w:numPr>
        <w:tabs>
          <w:tab w:val="left" w:pos="360"/>
        </w:tabs>
        <w:autoSpaceDE w:val="0"/>
        <w:spacing w:before="120"/>
        <w:jc w:val="both"/>
        <w:rPr>
          <w:rFonts w:ascii="Trebuchet MS" w:eastAsia="Calibri" w:hAnsi="Trebuchet MS" w:cs="Arial"/>
          <w:b/>
          <w:bCs/>
          <w:i/>
          <w:color w:val="000000"/>
          <w:shd w:val="clear" w:color="auto" w:fill="FFFFFF"/>
          <w:lang w:val="ro-RO"/>
        </w:rPr>
      </w:pPr>
      <w:r w:rsidRPr="00D413AD">
        <w:rPr>
          <w:rFonts w:ascii="Trebuchet MS" w:eastAsia="Calibri" w:hAnsi="Trebuchet MS" w:cs="Arial"/>
          <w:color w:val="000000"/>
          <w:lang w:val="ro-RO"/>
        </w:rPr>
        <w:t xml:space="preserve">A fost adoptată Ordonanța Guvernului nr. 4/2022 din 27 ianuarie 2022 </w:t>
      </w:r>
      <w:r w:rsidRPr="00D413AD">
        <w:rPr>
          <w:rFonts w:ascii="Trebuchet MS" w:eastAsia="Calibri" w:hAnsi="Trebuchet MS" w:cs="Arial"/>
          <w:i/>
          <w:color w:val="000000"/>
          <w:lang w:val="ro-RO"/>
        </w:rPr>
        <w:t>pentru modificarea și completarea Legii nr. 227/2015 privind Codul fiscal, a Ordonanței Guvernului nr. 6/2019 privind instituirea unor măsuri fiscale, precum și pentru prorogarea unui termen</w:t>
      </w:r>
      <w:r w:rsidRPr="00D413AD">
        <w:rPr>
          <w:rFonts w:ascii="Trebuchet MS" w:eastAsia="Calibri" w:hAnsi="Trebuchet MS" w:cs="Arial"/>
          <w:color w:val="000000"/>
          <w:lang w:val="ro-RO"/>
        </w:rPr>
        <w:t xml:space="preserve"> prin care au fost transpuse</w:t>
      </w:r>
      <w:r w:rsidRPr="00D413AD">
        <w:rPr>
          <w:rFonts w:ascii="Trebuchet MS" w:hAnsi="Trebuchet MS" w:cs="Calibri"/>
          <w:color w:val="000000"/>
          <w:lang w:val="ro-RO"/>
        </w:rPr>
        <w:t xml:space="preserve"> prevederile Directivei (UE) 2019/2235 a Consiliului din 16 decembrie 2019 de modificare a Directivei 2006/112/CE privind sistemul comun al taxei pe valoarea adăugată și a Directivei 2008/118/CE privind regimul general al accizelor, în ceea ce privește acțiunile de apărare din cadrul Uniunii, Directivei (UE) 2020/1151 a Consiliului din 29 iulie 2020 de modificare a Directivei 92/83/CEE privind armonizarea structurilor accizelor la alcool și băuturi alcoolice și Directivei (UE) 2020/262 a Consiliului din 19 decembrie 2019 de stabilire a regimului general al accizelor (reformare).</w:t>
      </w:r>
    </w:p>
    <w:p w14:paraId="634D7BA9"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b/>
          <w:bCs/>
          <w:i/>
          <w:iCs/>
          <w:color w:val="000000"/>
          <w:lang w:val="ro-RO"/>
        </w:rPr>
        <w:t>Principalele măsuri cuprinse în  ordonanță care decurg din transpunerea Directivei (UE) 2019/2235</w:t>
      </w:r>
      <w:r w:rsidRPr="00D413AD">
        <w:rPr>
          <w:rFonts w:ascii="Trebuchet MS" w:eastAsia="Calibri" w:hAnsi="Trebuchet MS" w:cs="Helv"/>
          <w:color w:val="000000"/>
          <w:lang w:val="ro-RO"/>
        </w:rPr>
        <w:t xml:space="preserve"> vizează introducerea, </w:t>
      </w:r>
      <w:r w:rsidRPr="00D413AD">
        <w:rPr>
          <w:rFonts w:ascii="Trebuchet MS" w:eastAsia="Calibri" w:hAnsi="Trebuchet MS" w:cs="Trebuchet MS"/>
          <w:color w:val="000000"/>
          <w:lang w:val="ro-RO"/>
        </w:rPr>
        <w:t>cu aplicabilitate de la 1 iulie</w:t>
      </w:r>
      <w:r w:rsidRPr="00D413AD">
        <w:rPr>
          <w:rFonts w:ascii="Trebuchet MS" w:eastAsia="Calibri" w:hAnsi="Trebuchet MS" w:cs="Helv"/>
          <w:color w:val="000000"/>
          <w:lang w:val="ro-RO"/>
        </w:rPr>
        <w:t xml:space="preserve"> 2022, de scutiri de accize pentru operațiunile efectuate în legătură cu acțiunile de apărare desfășurate în cadrul politicii de securitate și apărare comune a Uniunii Europene, similare scutirilor de accize pentru operațiunile efectuate în legătură cu acțiunile de apărare ale NATO.</w:t>
      </w:r>
    </w:p>
    <w:p w14:paraId="2E8DDD82" w14:textId="77777777" w:rsidR="00705572" w:rsidRPr="00D413AD" w:rsidRDefault="00705572" w:rsidP="00882605">
      <w:pPr>
        <w:autoSpaceDE w:val="0"/>
        <w:autoSpaceDN w:val="0"/>
        <w:adjustRightInd w:val="0"/>
        <w:spacing w:before="120"/>
        <w:jc w:val="both"/>
        <w:rPr>
          <w:rFonts w:ascii="Trebuchet MS" w:eastAsia="Calibri" w:hAnsi="Trebuchet MS" w:cs="Helv"/>
          <w:b/>
          <w:bCs/>
          <w:i/>
          <w:iCs/>
          <w:color w:val="000000"/>
          <w:lang w:val="ro-RO"/>
        </w:rPr>
      </w:pPr>
      <w:r w:rsidRPr="00D413AD">
        <w:rPr>
          <w:rFonts w:ascii="Trebuchet MS" w:eastAsia="Calibri" w:hAnsi="Trebuchet MS" w:cs="Helv"/>
          <w:b/>
          <w:bCs/>
          <w:i/>
          <w:iCs/>
          <w:color w:val="000000"/>
          <w:lang w:val="ro-RO"/>
        </w:rPr>
        <w:t>Principalele măsuri cuprinse în ordonanță care decurg din Directiva (UE) 2020/1151 sunt:</w:t>
      </w:r>
    </w:p>
    <w:p w14:paraId="13779946"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 redefinirea măsurării gradelor Plato aferente accizei pentru bere prin luarea în considerare a tuturor ingredientelor adăugate după fermentarea berii. România va aplica această metodologie după data de 1 ianuarie 2031;</w:t>
      </w:r>
    </w:p>
    <w:p w14:paraId="6E3FCC1F"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 xml:space="preserve">- redefinirea conceptului de mic producător independent pentru bere, vinuri, băuturi fermentate, altele decât berea și vinul, produse intermediare; </w:t>
      </w:r>
    </w:p>
    <w:p w14:paraId="2086BC39" w14:textId="77777777" w:rsidR="00705572" w:rsidRPr="00D413AD" w:rsidRDefault="00705572" w:rsidP="00882605">
      <w:pPr>
        <w:autoSpaceDE w:val="0"/>
        <w:autoSpaceDN w:val="0"/>
        <w:adjustRightInd w:val="0"/>
        <w:spacing w:before="120"/>
        <w:jc w:val="both"/>
        <w:rPr>
          <w:rFonts w:ascii="Trebuchet MS" w:eastAsia="Calibri" w:hAnsi="Trebuchet MS" w:cs="Helv"/>
          <w:b/>
          <w:bCs/>
          <w:i/>
          <w:iCs/>
          <w:color w:val="000000"/>
          <w:lang w:val="ro-RO"/>
        </w:rPr>
      </w:pPr>
      <w:r w:rsidRPr="00D413AD">
        <w:rPr>
          <w:rFonts w:ascii="Trebuchet MS" w:eastAsia="Calibri" w:hAnsi="Trebuchet MS" w:cs="Helv"/>
          <w:color w:val="000000"/>
          <w:lang w:val="ro-RO"/>
        </w:rPr>
        <w:t>- instituirea scutirii de la plata accizelor pentru alcoolul etilic din fructe, în limita a 50 de litri anual, realizat și consumat de o persoană fizică, de către membrii familiei acesteia sau de către musafiri, cu condiția ca niciun fel de vânzare să nu aibă loc.</w:t>
      </w:r>
    </w:p>
    <w:p w14:paraId="6BEF8D07" w14:textId="77777777"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Helv"/>
          <w:b/>
          <w:bCs/>
          <w:i/>
          <w:iCs/>
          <w:color w:val="000000"/>
          <w:lang w:val="ro-RO"/>
        </w:rPr>
        <w:t>Principalele măsuri cuprinse în ordonanță care decurg din Directiva (UE) 2020/262</w:t>
      </w:r>
      <w:r w:rsidRPr="00D413AD">
        <w:rPr>
          <w:rFonts w:ascii="Trebuchet MS" w:eastAsia="Calibri" w:hAnsi="Trebuchet MS" w:cs="Helv"/>
          <w:color w:val="000000"/>
          <w:lang w:val="ro-RO"/>
        </w:rPr>
        <w:t xml:space="preserve"> au vizat </w:t>
      </w:r>
      <w:r w:rsidRPr="00D413AD">
        <w:rPr>
          <w:rFonts w:ascii="Trebuchet MS" w:eastAsia="Calibri" w:hAnsi="Trebuchet MS" w:cs="Trebuchet MS"/>
          <w:color w:val="000000"/>
          <w:lang w:val="ro-RO"/>
        </w:rPr>
        <w:t>reglementarea procedurii privind deplasarea produselor accizabile eliberate pentru consum pe teritoriul unui stat membru</w:t>
      </w:r>
      <w:r w:rsidRPr="00D413AD">
        <w:rPr>
          <w:rFonts w:ascii="Trebuchet MS" w:eastAsia="Calibri" w:hAnsi="Trebuchet MS" w:cs="Helv"/>
          <w:color w:val="000000"/>
          <w:lang w:val="ro-RO"/>
        </w:rPr>
        <w:t xml:space="preserve"> și care se deplasează către </w:t>
      </w:r>
      <w:r w:rsidRPr="00D413AD">
        <w:rPr>
          <w:rFonts w:ascii="Trebuchet MS" w:eastAsia="Calibri" w:hAnsi="Trebuchet MS" w:cs="Trebuchet MS"/>
          <w:color w:val="000000"/>
          <w:lang w:val="ro-RO"/>
        </w:rPr>
        <w:t>teritoriul unui alt stat membru, pentru a fi utilizate acolo sau livrate în scop comercial.</w:t>
      </w:r>
    </w:p>
    <w:p w14:paraId="7B978CB0" w14:textId="77777777" w:rsidR="0030364F" w:rsidRDefault="0030364F" w:rsidP="00882605">
      <w:pPr>
        <w:autoSpaceDE w:val="0"/>
        <w:autoSpaceDN w:val="0"/>
        <w:adjustRightInd w:val="0"/>
        <w:spacing w:before="120"/>
        <w:jc w:val="both"/>
        <w:rPr>
          <w:rFonts w:ascii="Trebuchet MS" w:eastAsia="Calibri" w:hAnsi="Trebuchet MS" w:cs="Arial"/>
          <w:b/>
          <w:bCs/>
          <w:color w:val="000000"/>
          <w:u w:val="single"/>
          <w:lang w:val="ro-RO"/>
        </w:rPr>
      </w:pPr>
    </w:p>
    <w:p w14:paraId="600239D4" w14:textId="04B7006A"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Arial"/>
          <w:b/>
          <w:bCs/>
          <w:color w:val="000000"/>
          <w:u w:val="single"/>
          <w:lang w:val="ro-RO"/>
        </w:rPr>
        <w:t>În domeniul combaterii evaziunii și fraudei fiscale</w:t>
      </w:r>
    </w:p>
    <w:p w14:paraId="5071769F" w14:textId="35B070A1"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Arial"/>
          <w:bCs/>
          <w:color w:val="000000"/>
          <w:lang w:val="ro-RO"/>
        </w:rPr>
        <w:t xml:space="preserve">La propunerea </w:t>
      </w:r>
      <w:r w:rsidR="00BA6A95" w:rsidRPr="00D413AD">
        <w:rPr>
          <w:rFonts w:ascii="Trebuchet MS" w:eastAsia="Calibri" w:hAnsi="Trebuchet MS" w:cs="Arial"/>
          <w:bCs/>
          <w:color w:val="000000"/>
          <w:lang w:val="ro-RO"/>
        </w:rPr>
        <w:t>Agenției</w:t>
      </w:r>
      <w:r w:rsidRPr="00D413AD">
        <w:rPr>
          <w:rFonts w:ascii="Trebuchet MS" w:eastAsia="Calibri" w:hAnsi="Trebuchet MS" w:cs="Arial"/>
          <w:bCs/>
          <w:color w:val="000000"/>
          <w:lang w:val="ro-RO"/>
        </w:rPr>
        <w:t xml:space="preserve"> Naționale de Administrare Fiscală, la nivelul Ministerului Finanțelor a fost elaborată </w:t>
      </w:r>
      <w:r w:rsidRPr="00D413AD">
        <w:rPr>
          <w:rFonts w:ascii="Trebuchet MS" w:eastAsia="Calibri" w:hAnsi="Trebuchet MS" w:cs="Arial"/>
          <w:b/>
          <w:bCs/>
          <w:color w:val="000000"/>
          <w:lang w:val="ro-RO"/>
        </w:rPr>
        <w:t>Ordonanța de urgență a Guvernului nr. 41/2022</w:t>
      </w:r>
      <w:r w:rsidRPr="00D413AD">
        <w:rPr>
          <w:rFonts w:ascii="Trebuchet MS" w:eastAsia="Calibri" w:hAnsi="Trebuchet MS" w:cs="Arial"/>
          <w:bCs/>
          <w:color w:val="000000"/>
          <w:lang w:val="ro-RO"/>
        </w:rPr>
        <w:t xml:space="preserve"> </w:t>
      </w:r>
      <w:r w:rsidRPr="00D413AD">
        <w:rPr>
          <w:rFonts w:ascii="Trebuchet MS" w:eastAsia="Calibri" w:hAnsi="Trebuchet MS"/>
          <w:color w:val="000000"/>
          <w:lang w:val="ro-RO"/>
        </w:rPr>
        <w:t xml:space="preserve">pentru instituirea Sistemului </w:t>
      </w:r>
      <w:r w:rsidR="00BA6A95" w:rsidRPr="00D413AD">
        <w:rPr>
          <w:rFonts w:ascii="Trebuchet MS" w:eastAsia="Calibri" w:hAnsi="Trebuchet MS"/>
          <w:color w:val="000000"/>
          <w:lang w:val="ro-RO"/>
        </w:rPr>
        <w:t>național</w:t>
      </w:r>
      <w:r w:rsidRPr="00D413AD">
        <w:rPr>
          <w:rFonts w:ascii="Trebuchet MS" w:eastAsia="Calibri" w:hAnsi="Trebuchet MS"/>
          <w:color w:val="000000"/>
          <w:lang w:val="ro-RO"/>
        </w:rPr>
        <w:t xml:space="preserve"> privind monitorizarea transporturilor rutiere de bunuri cu risc fiscal ridicat RO e-Transport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de abrogare a art. XXVIII din </w:t>
      </w:r>
      <w:r w:rsidR="00BA6A95" w:rsidRPr="00D413AD">
        <w:rPr>
          <w:rFonts w:ascii="Trebuchet MS" w:eastAsia="Calibri" w:hAnsi="Trebuchet MS"/>
          <w:color w:val="000000"/>
          <w:lang w:val="ro-RO"/>
        </w:rPr>
        <w:t>Ordonanța</w:t>
      </w:r>
      <w:r w:rsidRPr="00D413AD">
        <w:rPr>
          <w:rFonts w:ascii="Trebuchet MS" w:eastAsia="Calibri" w:hAnsi="Trebuchet MS"/>
          <w:color w:val="000000"/>
          <w:lang w:val="ro-RO"/>
        </w:rPr>
        <w:t xml:space="preserve"> de </w:t>
      </w:r>
      <w:r w:rsidR="00BA6A95" w:rsidRPr="00D413AD">
        <w:rPr>
          <w:rFonts w:ascii="Trebuchet MS" w:eastAsia="Calibri" w:hAnsi="Trebuchet MS"/>
          <w:color w:val="000000"/>
          <w:lang w:val="ro-RO"/>
        </w:rPr>
        <w:t>urgență</w:t>
      </w:r>
      <w:r w:rsidRPr="00D413AD">
        <w:rPr>
          <w:rFonts w:ascii="Trebuchet MS" w:eastAsia="Calibri" w:hAnsi="Trebuchet MS"/>
          <w:color w:val="000000"/>
          <w:lang w:val="ro-RO"/>
        </w:rPr>
        <w:t xml:space="preserve"> a Guvernului nr. 130/2021 privind unele măsuri fiscal-bugetare, prorogarea unor termene, precum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pentru modificarea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completarea unor acte normative. </w:t>
      </w:r>
    </w:p>
    <w:p w14:paraId="2BE08E3A"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Calibri"/>
          <w:color w:val="000000"/>
          <w:lang w:val="ro-RO"/>
        </w:rPr>
        <w:lastRenderedPageBreak/>
        <w:t xml:space="preserve">Scopul promovării actului normativ mai sus menționat a fost </w:t>
      </w:r>
      <w:r w:rsidRPr="00D413AD">
        <w:rPr>
          <w:rFonts w:ascii="Trebuchet MS" w:eastAsia="Calibri" w:hAnsi="Trebuchet MS"/>
          <w:color w:val="000000"/>
          <w:lang w:val="ro-RO"/>
        </w:rPr>
        <w:t xml:space="preserve">reducerea decalajului fiscal rezultat din evaziunea și frauda fiscală și a impactului negativ al acestora asupra nivelului încasărilor la bugetul general consolidat al statului, precum și necesitatea asigurării unor condiții de concurență și echitate fiscală în rândul tuturor contribuabililor și pentru combaterea creșterii inegalităților, în special prin raportare la contribuabilii care se conformează regulilor fiscale. </w:t>
      </w:r>
    </w:p>
    <w:p w14:paraId="60BD0017"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olor w:val="000000"/>
          <w:lang w:val="ro-RO"/>
        </w:rPr>
        <w:t xml:space="preserve">Arătăm faptul că, prin acest act normativ, au fost instituite o serie de  măsuri care </w:t>
      </w:r>
      <w:r w:rsidRPr="00D413AD">
        <w:rPr>
          <w:rFonts w:ascii="Trebuchet MS" w:eastAsia="Calibri" w:hAnsi="Trebuchet MS" w:cs="Calibri"/>
          <w:bCs/>
          <w:iCs/>
          <w:color w:val="000000"/>
          <w:lang w:val="ro-RO"/>
        </w:rPr>
        <w:t>au efect direct atât în ceea ce privește colectarea veniturilor la bugetul general consolidat al statului, cât și în ceea ce privește susținerea unei economii active, iar pe de altă parte, protejarea bugetului de stat prin împiedicarea efectuării unor operațiuni cu rea-credință în scopul sustragerii de la îndeplinirea obligațiilor fiscale prevăzute de lege.</w:t>
      </w:r>
    </w:p>
    <w:p w14:paraId="4DB954F6"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Segoe UI"/>
          <w:bCs/>
          <w:iCs/>
          <w:color w:val="000000"/>
          <w:lang w:val="ro-RO"/>
        </w:rPr>
        <w:t>Este de precizat faptul că, prin promovarea OUG nr. 41/2022, a fost implementat sistemul electronic integrat RO e-Transport de monitorizare a transporturilor rutiere de bunuri cu risc fiscal ridicat, care va monitoriza în timp real deplasarea bunurilor cu risc fiscal ridicat pe teritoriul României, astfel: transportul bunurilor achiziționate și livrate intracomunitar, transportul bunurilor care fac obiectul operațiunilor vamale, transportul bunurilor între două locații situate pe teritoriul național.</w:t>
      </w:r>
    </w:p>
    <w:p w14:paraId="59FD3CB4" w14:textId="7777777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În Sistemul RO e-Transport sunt înregistrate date referitoare la expeditor, beneficiar sau destinatar, denumirea, caracteristicile, cantitățile și contravaloarea bunurilor transportate, locurile de încărcare și descărcare, detalii cu privire la mijlocul de transport utilizat și transportator, data declarată pentru începerea transportului, precum și codul UIT generat.</w:t>
      </w:r>
    </w:p>
    <w:p w14:paraId="630EAF56" w14:textId="097B2ABF"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Începând cu data de 01 iulie 2022, </w:t>
      </w:r>
      <w:r w:rsidR="00BA6A95" w:rsidRPr="00D413AD">
        <w:rPr>
          <w:rFonts w:ascii="Trebuchet MS" w:eastAsia="Calibri" w:hAnsi="Trebuchet MS" w:cs="Arial"/>
          <w:bCs/>
          <w:color w:val="000000"/>
          <w:lang w:val="ro-RO"/>
        </w:rPr>
        <w:t>obligația</w:t>
      </w:r>
      <w:r w:rsidRPr="00D413AD">
        <w:rPr>
          <w:rFonts w:ascii="Trebuchet MS" w:eastAsia="Calibri" w:hAnsi="Trebuchet MS" w:cs="Arial"/>
          <w:bCs/>
          <w:color w:val="000000"/>
          <w:lang w:val="ro-RO"/>
        </w:rPr>
        <w:t xml:space="preserve"> declarării în Sistemul RO e-Transport a informațiilor referitoare la transportul bunurilor cu risc fiscal ridicat revine următorilor utilizatori:</w:t>
      </w:r>
    </w:p>
    <w:p w14:paraId="4569704D" w14:textId="0384D54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a) destinatarului înscris în </w:t>
      </w:r>
      <w:r w:rsidR="00BA6A95" w:rsidRPr="00D413AD">
        <w:rPr>
          <w:rFonts w:ascii="Trebuchet MS" w:eastAsia="Calibri" w:hAnsi="Trebuchet MS" w:cs="Arial"/>
          <w:bCs/>
          <w:color w:val="000000"/>
          <w:lang w:val="ro-RO"/>
        </w:rPr>
        <w:t>declarația</w:t>
      </w:r>
      <w:r w:rsidRPr="00D413AD">
        <w:rPr>
          <w:rFonts w:ascii="Trebuchet MS" w:eastAsia="Calibri" w:hAnsi="Trebuchet MS" w:cs="Arial"/>
          <w:bCs/>
          <w:color w:val="000000"/>
          <w:lang w:val="ro-RO"/>
        </w:rPr>
        <w:t xml:space="preserve"> vamală de import, respectiv expeditorului înscris în </w:t>
      </w:r>
      <w:r w:rsidR="00BA6A95" w:rsidRPr="00D413AD">
        <w:rPr>
          <w:rFonts w:ascii="Trebuchet MS" w:eastAsia="Calibri" w:hAnsi="Trebuchet MS" w:cs="Arial"/>
          <w:bCs/>
          <w:color w:val="000000"/>
          <w:lang w:val="ro-RO"/>
        </w:rPr>
        <w:t>declarația</w:t>
      </w:r>
      <w:r w:rsidRPr="00D413AD">
        <w:rPr>
          <w:rFonts w:ascii="Trebuchet MS" w:eastAsia="Calibri" w:hAnsi="Trebuchet MS" w:cs="Arial"/>
          <w:bCs/>
          <w:color w:val="000000"/>
          <w:lang w:val="ro-RO"/>
        </w:rPr>
        <w:t xml:space="preserve"> vamală de export, în cazul bunurilor cu risc fiscal ridicat care fac obiectul </w:t>
      </w:r>
      <w:r w:rsidR="00BA6A95" w:rsidRPr="00D413AD">
        <w:rPr>
          <w:rFonts w:ascii="Trebuchet MS" w:eastAsia="Calibri" w:hAnsi="Trebuchet MS" w:cs="Arial"/>
          <w:bCs/>
          <w:color w:val="000000"/>
          <w:lang w:val="ro-RO"/>
        </w:rPr>
        <w:t>operațiunilor</w:t>
      </w:r>
      <w:r w:rsidRPr="00D413AD">
        <w:rPr>
          <w:rFonts w:ascii="Trebuchet MS" w:eastAsia="Calibri" w:hAnsi="Trebuchet MS" w:cs="Arial"/>
          <w:bCs/>
          <w:color w:val="000000"/>
          <w:lang w:val="ro-RO"/>
        </w:rPr>
        <w:t xml:space="preserve"> de import sau export, după caz;</w:t>
      </w:r>
    </w:p>
    <w:p w14:paraId="79060FB0" w14:textId="6BE9E24E"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b) beneficiarului din România, în cazul </w:t>
      </w:r>
      <w:r w:rsidR="00BA6A95" w:rsidRPr="00D413AD">
        <w:rPr>
          <w:rFonts w:ascii="Trebuchet MS" w:eastAsia="Calibri" w:hAnsi="Trebuchet MS" w:cs="Arial"/>
          <w:bCs/>
          <w:color w:val="000000"/>
          <w:lang w:val="ro-RO"/>
        </w:rPr>
        <w:t>achizițiilor</w:t>
      </w:r>
      <w:r w:rsidRPr="00D413AD">
        <w:rPr>
          <w:rFonts w:ascii="Trebuchet MS" w:eastAsia="Calibri" w:hAnsi="Trebuchet MS" w:cs="Arial"/>
          <w:bCs/>
          <w:color w:val="000000"/>
          <w:lang w:val="ro-RO"/>
        </w:rPr>
        <w:t xml:space="preserve"> intracomunitare de bunuri cu risc fiscal ridicat;</w:t>
      </w:r>
    </w:p>
    <w:p w14:paraId="7894CB58" w14:textId="13831FA5"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c) furnizorului din România, în cazul </w:t>
      </w:r>
      <w:r w:rsidR="00BA6A95" w:rsidRPr="00D413AD">
        <w:rPr>
          <w:rFonts w:ascii="Trebuchet MS" w:eastAsia="Calibri" w:hAnsi="Trebuchet MS" w:cs="Arial"/>
          <w:bCs/>
          <w:color w:val="000000"/>
          <w:lang w:val="ro-RO"/>
        </w:rPr>
        <w:t>tranzacțiilor</w:t>
      </w:r>
      <w:r w:rsidRPr="00D413AD">
        <w:rPr>
          <w:rFonts w:ascii="Trebuchet MS" w:eastAsia="Calibri" w:hAnsi="Trebuchet MS" w:cs="Arial"/>
          <w:bCs/>
          <w:color w:val="000000"/>
          <w:lang w:val="ro-RO"/>
        </w:rPr>
        <w:t xml:space="preserve"> interne sau al livrărilor intracomunitare de bunuri cu risc fiscal ridicat, după caz;</w:t>
      </w:r>
    </w:p>
    <w:p w14:paraId="7F49EB45" w14:textId="51B905BE"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d) depozitarului, în cazul bunurilor cu risc fiscal ridicat care fac obiectul </w:t>
      </w:r>
      <w:r w:rsidR="00BA6A95" w:rsidRPr="00D413AD">
        <w:rPr>
          <w:rFonts w:ascii="Trebuchet MS" w:eastAsia="Calibri" w:hAnsi="Trebuchet MS" w:cs="Arial"/>
          <w:bCs/>
          <w:color w:val="000000"/>
          <w:lang w:val="ro-RO"/>
        </w:rPr>
        <w:t>tranzacțiilor</w:t>
      </w:r>
      <w:r w:rsidRPr="00D413AD">
        <w:rPr>
          <w:rFonts w:ascii="Trebuchet MS" w:eastAsia="Calibri" w:hAnsi="Trebuchet MS" w:cs="Arial"/>
          <w:bCs/>
          <w:color w:val="000000"/>
          <w:lang w:val="ro-RO"/>
        </w:rPr>
        <w:t xml:space="preserve"> intracomunitare aflate în tranzit, atât pentru bunurile descărcate pe teritoriul României spre depozitare sau pentru formarea unui nou transport din una sau mai multe partide de bunuri, cât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pentru bunurile încărcate după depozitare sau după formarea unui nou transport pe teritoriul </w:t>
      </w:r>
      <w:r w:rsidR="00BA6A95" w:rsidRPr="00D413AD">
        <w:rPr>
          <w:rFonts w:ascii="Trebuchet MS" w:eastAsia="Calibri" w:hAnsi="Trebuchet MS" w:cs="Arial"/>
          <w:bCs/>
          <w:color w:val="000000"/>
          <w:lang w:val="ro-RO"/>
        </w:rPr>
        <w:t>național</w:t>
      </w:r>
      <w:r w:rsidRPr="00D413AD">
        <w:rPr>
          <w:rFonts w:ascii="Trebuchet MS" w:eastAsia="Calibri" w:hAnsi="Trebuchet MS" w:cs="Arial"/>
          <w:bCs/>
          <w:color w:val="000000"/>
          <w:lang w:val="ro-RO"/>
        </w:rPr>
        <w:t xml:space="preserve"> din una sau mai multe partide de bunuri.</w:t>
      </w:r>
    </w:p>
    <w:p w14:paraId="51D3C375" w14:textId="77777777" w:rsidR="00705572" w:rsidRPr="00D413AD" w:rsidRDefault="00705572" w:rsidP="00882605">
      <w:pPr>
        <w:spacing w:before="120"/>
        <w:jc w:val="both"/>
        <w:rPr>
          <w:rFonts w:ascii="Trebuchet MS" w:eastAsia="Arial" w:hAnsi="Trebuchet MS" w:cs="Arial"/>
          <w:color w:val="000000"/>
          <w:lang w:val="ro-RO"/>
        </w:rPr>
      </w:pPr>
      <w:r w:rsidRPr="00D413AD">
        <w:rPr>
          <w:rFonts w:ascii="Trebuchet MS" w:eastAsia="Arial" w:hAnsi="Trebuchet MS" w:cs="Arial"/>
          <w:color w:val="000000"/>
          <w:lang w:val="ro-RO"/>
        </w:rPr>
        <w:t>Bunurile cu risc fiscal ridicat transportate rutier care fac obiectul monitorizării prin Sistemul RO e-Transport sunt stabilite prin OPANAF nr. 802/2022 (legume, fructe, băuturi, sare, îmbrăcăminte, încălțăminte, fontă, fier, oțel).</w:t>
      </w:r>
    </w:p>
    <w:p w14:paraId="43FE300D" w14:textId="77777777"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Calibri"/>
          <w:bCs/>
          <w:iCs/>
          <w:color w:val="000000"/>
          <w:lang w:val="ro-RO"/>
        </w:rPr>
        <w:t xml:space="preserve">Prin </w:t>
      </w:r>
      <w:r w:rsidRPr="00D413AD">
        <w:rPr>
          <w:rFonts w:ascii="Trebuchet MS" w:eastAsia="Calibri" w:hAnsi="Trebuchet MS" w:cs="Calibri"/>
          <w:b/>
          <w:bCs/>
          <w:iCs/>
          <w:color w:val="000000"/>
          <w:lang w:val="ro-RO"/>
        </w:rPr>
        <w:t>Ordonanța de urgență a Guvernului nr. 132/2022</w:t>
      </w:r>
      <w:r w:rsidRPr="00D413AD">
        <w:rPr>
          <w:rFonts w:ascii="Trebuchet MS" w:eastAsia="Calibri" w:hAnsi="Trebuchet MS" w:cs="Calibri"/>
          <w:bCs/>
          <w:iCs/>
          <w:color w:val="000000"/>
          <w:lang w:val="ro-RO"/>
        </w:rPr>
        <w:t xml:space="preserve"> privind modificarea și completarea unor acte normative au fost adoptate o serie de măsuri care vizează modificarea și completarea Ordonanței de urgență a Guvernului nr. 41/2022, urmare și unor propuneri formulate de mediul de afaceri în cadrul dezbaterilor ce au avut loc în cadrul procesului de elaborare a proiectului de act normativ.</w:t>
      </w:r>
    </w:p>
    <w:p w14:paraId="098646AE" w14:textId="77777777" w:rsidR="00705572" w:rsidRPr="00D413AD" w:rsidRDefault="00705572" w:rsidP="00882605">
      <w:pPr>
        <w:spacing w:before="120"/>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 xml:space="preserve">Aceste măsuri au avut în vedere, pe de o parte, necesitatea asigurării unei mai bune conformări a contribuabililor din perspectiva îndeplinirii obligațiilor prevăzute de Ordonanța de urgență a Guvernului nr. 41/2022, necesare continuării activității cu efect </w:t>
      </w:r>
      <w:r w:rsidRPr="00D413AD">
        <w:rPr>
          <w:rFonts w:ascii="Trebuchet MS" w:eastAsia="Calibri" w:hAnsi="Trebuchet MS" w:cs="Calibri"/>
          <w:bCs/>
          <w:iCs/>
          <w:color w:val="000000"/>
          <w:lang w:val="ro-RO"/>
        </w:rPr>
        <w:lastRenderedPageBreak/>
        <w:t>direct atât în ceea ce privește colectarea veniturilor la bugetul general consolidat al statului, cât și în ceea ce privește susținerea unei economii active, iar pe de altă parte, protejarea bugetului de stat prin împiedicarea efectuării unor operațiuni cu rea-credință în scopul sustragerii de la îndeplinirea obligațiilor fiscale prevăzute de lege.</w:t>
      </w:r>
    </w:p>
    <w:p w14:paraId="7F524086" w14:textId="77777777" w:rsidR="00705572" w:rsidRPr="00D413AD" w:rsidRDefault="00705572" w:rsidP="00882605">
      <w:pPr>
        <w:spacing w:before="120"/>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De asemenea, prin promovarea OUG nr. 132/2022 s-a avut în vedere îmbunătățirea și extinderea noțiunilor utilizate în cuprinsul actului normativ pentru claritatea textului și pentru a integra toate situațiile care pot să apară în practică și care necesită declarare în sistem.</w:t>
      </w:r>
    </w:p>
    <w:p w14:paraId="1182412E" w14:textId="77777777" w:rsidR="00705572" w:rsidRPr="00D413AD" w:rsidRDefault="00705572" w:rsidP="00882605">
      <w:pPr>
        <w:spacing w:before="120"/>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Pentru atingerea scopului urmărit prin actul normativ și stabilirea unui mecanism de declarare a bunurilor cu risc fiscal ridicat transportate rutier pe drumurile publice, indiferent de tipul operațiunii comerciale, s-a instituit obligația de declarare pentru noi utilizatori, raportat la tipul de operațiuni care pot să apară în practică, cum ar fi:</w:t>
      </w:r>
    </w:p>
    <w:p w14:paraId="4D0B35C9" w14:textId="0532A6A2"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olor w:val="000000"/>
          <w:lang w:val="ro-RO"/>
        </w:rPr>
        <w:t xml:space="preserve"> a) operatorul economic, pentru bunurile cu risc fiscal ridicat </w:t>
      </w:r>
      <w:r w:rsidR="00BA6A95" w:rsidRPr="00D413AD">
        <w:rPr>
          <w:rFonts w:ascii="Trebuchet MS" w:eastAsia="Calibri" w:hAnsi="Trebuchet MS"/>
          <w:color w:val="000000"/>
          <w:lang w:val="ro-RO"/>
        </w:rPr>
        <w:t>deținute</w:t>
      </w:r>
      <w:r w:rsidRPr="00D413AD">
        <w:rPr>
          <w:rFonts w:ascii="Trebuchet MS" w:eastAsia="Calibri" w:hAnsi="Trebuchet MS"/>
          <w:color w:val="000000"/>
          <w:lang w:val="ro-RO"/>
        </w:rPr>
        <w:t xml:space="preserve">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transportate între locul de încărcare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locul de descărcare, situate pe teritoriul </w:t>
      </w:r>
      <w:r w:rsidR="00BA6A95" w:rsidRPr="00D413AD">
        <w:rPr>
          <w:rFonts w:ascii="Trebuchet MS" w:eastAsia="Calibri" w:hAnsi="Trebuchet MS"/>
          <w:color w:val="000000"/>
          <w:lang w:val="ro-RO"/>
        </w:rPr>
        <w:t>național</w:t>
      </w:r>
      <w:r w:rsidRPr="00D413AD">
        <w:rPr>
          <w:rFonts w:ascii="Trebuchet MS" w:eastAsia="Calibri" w:hAnsi="Trebuchet MS"/>
          <w:color w:val="000000"/>
          <w:lang w:val="ro-RO"/>
        </w:rPr>
        <w:t xml:space="preserve">; </w:t>
      </w:r>
    </w:p>
    <w:p w14:paraId="421B4313" w14:textId="4433414A" w:rsidR="00705572" w:rsidRPr="00D413AD" w:rsidRDefault="00705572" w:rsidP="00882605">
      <w:pPr>
        <w:tabs>
          <w:tab w:val="left" w:pos="9356"/>
        </w:tabs>
        <w:spacing w:before="120"/>
        <w:ind w:right="-61"/>
        <w:jc w:val="both"/>
        <w:rPr>
          <w:rFonts w:ascii="Trebuchet MS" w:eastAsia="Calibri" w:hAnsi="Trebuchet MS" w:cs="Calibri"/>
          <w:bCs/>
          <w:iCs/>
          <w:color w:val="000000"/>
          <w:lang w:val="ro-RO"/>
        </w:rPr>
      </w:pPr>
      <w:r w:rsidRPr="00D413AD">
        <w:rPr>
          <w:rFonts w:ascii="Trebuchet MS" w:eastAsia="Calibri" w:hAnsi="Trebuchet MS"/>
          <w:color w:val="000000"/>
          <w:lang w:val="ro-RO"/>
        </w:rPr>
        <w:t xml:space="preserve">b) prestatorul de servicii din România în cazul unor </w:t>
      </w:r>
      <w:r w:rsidR="00BA6A95" w:rsidRPr="00D413AD">
        <w:rPr>
          <w:rFonts w:ascii="Trebuchet MS" w:eastAsia="Calibri" w:hAnsi="Trebuchet MS"/>
          <w:color w:val="000000"/>
          <w:lang w:val="ro-RO"/>
        </w:rPr>
        <w:t>operațiuni</w:t>
      </w:r>
      <w:r w:rsidRPr="00D413AD">
        <w:rPr>
          <w:rFonts w:ascii="Trebuchet MS" w:eastAsia="Calibri" w:hAnsi="Trebuchet MS"/>
          <w:color w:val="000000"/>
          <w:lang w:val="ro-RO"/>
        </w:rPr>
        <w:t xml:space="preserve"> comerciale reprezentând un nontransfer atât pentru bunurile descărcate pe teritoriul României pentru prestarea de servicii, cât şi pentru bunurile rezultate reexpediate în statul partenerului comercial;</w:t>
      </w:r>
    </w:p>
    <w:p w14:paraId="2AE90EB0" w14:textId="074D59A9" w:rsidR="00705572" w:rsidRPr="00D413AD" w:rsidRDefault="00705572" w:rsidP="00882605">
      <w:pPr>
        <w:spacing w:before="120"/>
        <w:ind w:right="-61"/>
        <w:jc w:val="both"/>
        <w:rPr>
          <w:rFonts w:ascii="Trebuchet MS" w:eastAsia="Calibri" w:hAnsi="Trebuchet MS"/>
          <w:color w:val="000000"/>
          <w:lang w:val="ro-RO"/>
        </w:rPr>
      </w:pPr>
      <w:r w:rsidRPr="00D413AD">
        <w:rPr>
          <w:rFonts w:ascii="Trebuchet MS" w:eastAsia="Calibri" w:hAnsi="Trebuchet MS"/>
          <w:color w:val="000000"/>
          <w:lang w:val="ro-RO"/>
        </w:rPr>
        <w:t xml:space="preserve">c) beneficiarul din România în cazul unor </w:t>
      </w:r>
      <w:r w:rsidR="00BA6A95" w:rsidRPr="00D413AD">
        <w:rPr>
          <w:rFonts w:ascii="Trebuchet MS" w:eastAsia="Calibri" w:hAnsi="Trebuchet MS"/>
          <w:color w:val="000000"/>
          <w:lang w:val="ro-RO"/>
        </w:rPr>
        <w:t>operațiuni</w:t>
      </w:r>
      <w:r w:rsidRPr="00D413AD">
        <w:rPr>
          <w:rFonts w:ascii="Trebuchet MS" w:eastAsia="Calibri" w:hAnsi="Trebuchet MS"/>
          <w:color w:val="000000"/>
          <w:lang w:val="ro-RO"/>
        </w:rPr>
        <w:t xml:space="preserve"> comerciale reprezentând un nontransfer atât pentru bunurile expediate din România pentru prestarea de servicii  într-un stat membru al Uniunii Europene, cât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pentru bunurile rezultate reexpediate în România;</w:t>
      </w:r>
    </w:p>
    <w:p w14:paraId="49E54729" w14:textId="2EC137C4" w:rsidR="00705572" w:rsidRPr="00D413AD" w:rsidRDefault="00705572" w:rsidP="00882605">
      <w:pPr>
        <w:spacing w:before="120"/>
        <w:ind w:right="-61"/>
        <w:jc w:val="both"/>
        <w:rPr>
          <w:rFonts w:ascii="Trebuchet MS" w:eastAsia="Calibri" w:hAnsi="Trebuchet MS"/>
          <w:color w:val="000000"/>
          <w:lang w:val="ro-RO"/>
        </w:rPr>
      </w:pPr>
      <w:r w:rsidRPr="00D413AD">
        <w:rPr>
          <w:rFonts w:ascii="Trebuchet MS" w:eastAsia="Calibri" w:hAnsi="Trebuchet MS"/>
          <w:color w:val="000000"/>
          <w:lang w:val="ro-RO"/>
        </w:rPr>
        <w:t xml:space="preserve">d) clientul din România în cazul unor </w:t>
      </w:r>
      <w:r w:rsidR="00BA6A95" w:rsidRPr="00D413AD">
        <w:rPr>
          <w:rFonts w:ascii="Trebuchet MS" w:eastAsia="Calibri" w:hAnsi="Trebuchet MS"/>
          <w:color w:val="000000"/>
          <w:lang w:val="ro-RO"/>
        </w:rPr>
        <w:t>operațiuni</w:t>
      </w:r>
      <w:r w:rsidRPr="00D413AD">
        <w:rPr>
          <w:rFonts w:ascii="Trebuchet MS" w:eastAsia="Calibri" w:hAnsi="Trebuchet MS"/>
          <w:color w:val="000000"/>
          <w:lang w:val="ro-RO"/>
        </w:rPr>
        <w:t xml:space="preserve"> comerciale ce se subscriu regimului de stocuri la </w:t>
      </w:r>
      <w:r w:rsidR="00BA6A95" w:rsidRPr="00D413AD">
        <w:rPr>
          <w:rFonts w:ascii="Trebuchet MS" w:eastAsia="Calibri" w:hAnsi="Trebuchet MS"/>
          <w:color w:val="000000"/>
          <w:lang w:val="ro-RO"/>
        </w:rPr>
        <w:t>dispoziția</w:t>
      </w:r>
      <w:r w:rsidRPr="00D413AD">
        <w:rPr>
          <w:rFonts w:ascii="Trebuchet MS" w:eastAsia="Calibri" w:hAnsi="Trebuchet MS"/>
          <w:color w:val="000000"/>
          <w:lang w:val="ro-RO"/>
        </w:rPr>
        <w:t xml:space="preserve"> clientului în </w:t>
      </w:r>
      <w:r w:rsidR="00BA6A95" w:rsidRPr="00D413AD">
        <w:rPr>
          <w:rFonts w:ascii="Trebuchet MS" w:eastAsia="Calibri" w:hAnsi="Trebuchet MS"/>
          <w:color w:val="000000"/>
          <w:lang w:val="ro-RO"/>
        </w:rPr>
        <w:t>situația</w:t>
      </w:r>
      <w:r w:rsidRPr="00D413AD">
        <w:rPr>
          <w:rFonts w:ascii="Trebuchet MS" w:eastAsia="Calibri" w:hAnsi="Trebuchet MS"/>
          <w:color w:val="000000"/>
          <w:lang w:val="ro-RO"/>
        </w:rPr>
        <w:t xml:space="preserve"> în care România este statul membru către care au fost expediate sau transportate bunurile, atât pentru bunurile descărcate pe teritoriul României, cât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pentru bunurile livrate într-un stadiu ulterior după sosire, către altă persoană impozabilă din România sau în cazul în care bunurile respective sunt returnate în statul membru din care au fost expediate sau transportate </w:t>
      </w:r>
      <w:r w:rsidR="00BA6A95" w:rsidRPr="00D413AD">
        <w:rPr>
          <w:rFonts w:ascii="Trebuchet MS" w:eastAsia="Calibri" w:hAnsi="Trebuchet MS"/>
          <w:color w:val="000000"/>
          <w:lang w:val="ro-RO"/>
        </w:rPr>
        <w:t>inițial</w:t>
      </w:r>
      <w:r w:rsidRPr="00D413AD">
        <w:rPr>
          <w:rFonts w:ascii="Trebuchet MS" w:eastAsia="Calibri" w:hAnsi="Trebuchet MS"/>
          <w:color w:val="000000"/>
          <w:lang w:val="ro-RO"/>
        </w:rPr>
        <w:t>;</w:t>
      </w:r>
    </w:p>
    <w:p w14:paraId="7BE7C5D5" w14:textId="59B7177C" w:rsidR="00705572" w:rsidRPr="00D413AD" w:rsidRDefault="00705572" w:rsidP="00882605">
      <w:pPr>
        <w:spacing w:before="120"/>
        <w:ind w:right="-61"/>
        <w:jc w:val="both"/>
        <w:rPr>
          <w:rFonts w:ascii="Trebuchet MS" w:eastAsia="Calibri" w:hAnsi="Trebuchet MS"/>
          <w:color w:val="000000"/>
          <w:lang w:val="ro-RO"/>
        </w:rPr>
      </w:pPr>
      <w:r w:rsidRPr="00D413AD">
        <w:rPr>
          <w:rFonts w:ascii="Trebuchet MS" w:eastAsia="Calibri" w:hAnsi="Trebuchet MS"/>
          <w:color w:val="000000"/>
          <w:lang w:val="ro-RO"/>
        </w:rPr>
        <w:t xml:space="preserve">e) furnizorul din România în cazul unor </w:t>
      </w:r>
      <w:r w:rsidR="00BA6A95" w:rsidRPr="00D413AD">
        <w:rPr>
          <w:rFonts w:ascii="Trebuchet MS" w:eastAsia="Calibri" w:hAnsi="Trebuchet MS"/>
          <w:color w:val="000000"/>
          <w:lang w:val="ro-RO"/>
        </w:rPr>
        <w:t>operațiuni</w:t>
      </w:r>
      <w:r w:rsidRPr="00D413AD">
        <w:rPr>
          <w:rFonts w:ascii="Trebuchet MS" w:eastAsia="Calibri" w:hAnsi="Trebuchet MS"/>
          <w:color w:val="000000"/>
          <w:lang w:val="ro-RO"/>
        </w:rPr>
        <w:t xml:space="preserve"> comerciale ce se subscriu regimului de stocuri la </w:t>
      </w:r>
      <w:r w:rsidR="00BA6A95" w:rsidRPr="00D413AD">
        <w:rPr>
          <w:rFonts w:ascii="Trebuchet MS" w:eastAsia="Calibri" w:hAnsi="Trebuchet MS"/>
          <w:color w:val="000000"/>
          <w:lang w:val="ro-RO"/>
        </w:rPr>
        <w:t>dispoziția</w:t>
      </w:r>
      <w:r w:rsidRPr="00D413AD">
        <w:rPr>
          <w:rFonts w:ascii="Trebuchet MS" w:eastAsia="Calibri" w:hAnsi="Trebuchet MS"/>
          <w:color w:val="000000"/>
          <w:lang w:val="ro-RO"/>
        </w:rPr>
        <w:t xml:space="preserve"> clientului în </w:t>
      </w:r>
      <w:r w:rsidR="00BA6A95" w:rsidRPr="00D413AD">
        <w:rPr>
          <w:rFonts w:ascii="Trebuchet MS" w:eastAsia="Calibri" w:hAnsi="Trebuchet MS"/>
          <w:color w:val="000000"/>
          <w:lang w:val="ro-RO"/>
        </w:rPr>
        <w:t>situația</w:t>
      </w:r>
      <w:r w:rsidRPr="00D413AD">
        <w:rPr>
          <w:rFonts w:ascii="Trebuchet MS" w:eastAsia="Calibri" w:hAnsi="Trebuchet MS"/>
          <w:color w:val="000000"/>
          <w:lang w:val="ro-RO"/>
        </w:rPr>
        <w:t xml:space="preserve"> în care România este statul membru din care au fost expediate sau transportate bunurile, atât pentru bunurile expediate din România, cât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în cazul în care bunurile respective sunt returnate în România.</w:t>
      </w:r>
    </w:p>
    <w:p w14:paraId="059D89B3" w14:textId="77777777" w:rsidR="00705572" w:rsidRPr="00D413AD" w:rsidRDefault="00705572" w:rsidP="00882605">
      <w:pPr>
        <w:tabs>
          <w:tab w:val="left" w:pos="8931"/>
        </w:tabs>
        <w:spacing w:before="120"/>
        <w:ind w:right="-61"/>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Totodată, a fost reglementată obligația organizatorului transportului sau operatorului de transport, de a actualiza în perioada de valabilitate a codului UIT, informațiile privind identificarea vehiculului de transport rutier, ori de câte ori acestea se modifică, înainte de repunerea în mișcare.</w:t>
      </w:r>
    </w:p>
    <w:p w14:paraId="07B83B53" w14:textId="77777777" w:rsidR="00705572" w:rsidRPr="00D413AD" w:rsidRDefault="00705572" w:rsidP="00882605">
      <w:pPr>
        <w:spacing w:before="120"/>
        <w:ind w:right="-61"/>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De asemenea, s-a instituit un mecanism de declarare sau actualizare a datelor, după caz, în situația în care Sistemul RO e-Transport nu este funcțional.</w:t>
      </w:r>
    </w:p>
    <w:p w14:paraId="41C88178" w14:textId="77777777" w:rsidR="00705572" w:rsidRPr="00D413AD" w:rsidRDefault="00705572" w:rsidP="00882605">
      <w:pPr>
        <w:spacing w:before="120"/>
        <w:ind w:right="-61"/>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Astfel, pentru a veni în sprijinul contribuabililor, din perspectiva conformării în ceea ce privește declararea și actualizarea datelor în Sistemului RO e-Transport, perioadele de nefuncționare a sistemului vor fi publicate pe paginile de internet ale Administrației Naționale de Administrare Fiscală și Ministerului Finanțelor.</w:t>
      </w:r>
    </w:p>
    <w:p w14:paraId="441BB9C7" w14:textId="77777777" w:rsidR="00705572" w:rsidRPr="00D413AD" w:rsidRDefault="00705572" w:rsidP="00882605">
      <w:pPr>
        <w:spacing w:before="120"/>
        <w:jc w:val="both"/>
        <w:rPr>
          <w:rFonts w:ascii="Trebuchet MS" w:eastAsia="Calibri" w:hAnsi="Trebuchet MS" w:cs="Arial"/>
          <w:b/>
          <w:bCs/>
          <w:color w:val="000000"/>
          <w:u w:val="single"/>
          <w:lang w:val="ro-RO"/>
        </w:rPr>
      </w:pPr>
      <w:r w:rsidRPr="00D413AD">
        <w:rPr>
          <w:rFonts w:ascii="Trebuchet MS" w:eastAsia="Calibri" w:hAnsi="Trebuchet MS" w:cs="Arial"/>
          <w:b/>
          <w:bCs/>
          <w:color w:val="000000"/>
          <w:u w:val="single"/>
          <w:lang w:val="ro-RO"/>
        </w:rPr>
        <w:t>În domeniul Codului de procedură fiscală</w:t>
      </w:r>
    </w:p>
    <w:p w14:paraId="76B2D152" w14:textId="77777777"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O </w:t>
      </w:r>
      <w:r w:rsidRPr="00D413AD">
        <w:rPr>
          <w:rFonts w:ascii="Trebuchet MS" w:eastAsia="Calibri" w:hAnsi="Trebuchet MS" w:cs="Trebuchet MS"/>
          <w:bCs/>
          <w:iCs/>
          <w:color w:val="000000"/>
          <w:lang w:val="ro-RO"/>
        </w:rPr>
        <w:t>serie dintre măsurile adoptate de Guvern în  perioada pandemiei COVID 19, își produc efectele și în anul 2022</w:t>
      </w:r>
      <w:r w:rsidRPr="00D413AD">
        <w:rPr>
          <w:rFonts w:ascii="Trebuchet MS" w:eastAsia="Calibri" w:hAnsi="Trebuchet MS" w:cs="Trebuchet MS"/>
          <w:color w:val="000000"/>
          <w:lang w:val="ro-RO"/>
        </w:rPr>
        <w:t xml:space="preserve"> prin prorogarea termenelor sau permanentizarea acestora, astfel:</w:t>
      </w:r>
    </w:p>
    <w:p w14:paraId="45152250" w14:textId="77777777" w:rsidR="00705572" w:rsidRPr="00D413AD" w:rsidRDefault="00705572" w:rsidP="00F87A7A">
      <w:pPr>
        <w:numPr>
          <w:ilvl w:val="0"/>
          <w:numId w:val="88"/>
        </w:numPr>
        <w:tabs>
          <w:tab w:val="left" w:pos="360"/>
        </w:tabs>
        <w:suppressAutoHyphens/>
        <w:spacing w:before="120"/>
        <w:ind w:left="0" w:firstLine="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au fost instituite </w:t>
      </w:r>
      <w:r w:rsidRPr="00D413AD">
        <w:rPr>
          <w:rFonts w:ascii="Trebuchet MS" w:eastAsia="Calibri" w:hAnsi="Trebuchet MS" w:cs="Trebuchet MS"/>
          <w:b/>
          <w:bCs/>
          <w:color w:val="000000"/>
          <w:lang w:val="ro-RO"/>
        </w:rPr>
        <w:t>măsuri de acordare a unor facilități fiscale</w:t>
      </w:r>
      <w:r w:rsidRPr="00D413AD">
        <w:rPr>
          <w:rFonts w:ascii="Trebuchet MS" w:eastAsia="Calibri" w:hAnsi="Trebuchet MS" w:cs="Trebuchet MS"/>
          <w:color w:val="000000"/>
          <w:lang w:val="ro-RO"/>
        </w:rPr>
        <w:t xml:space="preserve"> care vizează toți contribuabilii care au datorii restante la 31 martie 2020 (persoane fizice, persoane juridice, persoane fizice care desfășoară activități economice sau profesii libere, entități fără personalitate juridică, instituții publice, etc.), respectiv, de </w:t>
      </w:r>
      <w:r w:rsidRPr="00D413AD">
        <w:rPr>
          <w:rFonts w:ascii="Trebuchet MS" w:eastAsia="Calibri" w:hAnsi="Trebuchet MS" w:cs="Trebuchet MS"/>
          <w:b/>
          <w:bCs/>
          <w:color w:val="000000"/>
          <w:lang w:val="ro-RO"/>
        </w:rPr>
        <w:t xml:space="preserve">anulare a accesoriilor </w:t>
      </w:r>
      <w:r w:rsidRPr="00D413AD">
        <w:rPr>
          <w:rFonts w:ascii="Trebuchet MS" w:eastAsia="Calibri" w:hAnsi="Trebuchet MS" w:cs="Trebuchet MS"/>
          <w:b/>
          <w:bCs/>
          <w:color w:val="000000"/>
          <w:lang w:val="ro-RO"/>
        </w:rPr>
        <w:lastRenderedPageBreak/>
        <w:t>datorate, cu condiția achitării obligațiilor bugetare principale și a obligațiilor curente</w:t>
      </w:r>
      <w:r w:rsidRPr="00D413AD">
        <w:rPr>
          <w:rFonts w:ascii="Trebuchet MS" w:eastAsia="Calibri" w:hAnsi="Trebuchet MS" w:cs="Trebuchet MS"/>
          <w:color w:val="000000"/>
          <w:lang w:val="ro-RO"/>
        </w:rPr>
        <w:t>, context în care precizăm că a fost prelungit termenul în care poate fi depusă cererea de anulare a accesoriilor până la 30 iunie 2022 (termen prelungit prin Ordonanța de urgență a Guvernului nr. 130/2021);</w:t>
      </w:r>
    </w:p>
    <w:p w14:paraId="56D223B7" w14:textId="7571289B" w:rsidR="00705572" w:rsidRPr="00D413AD" w:rsidRDefault="00705572" w:rsidP="00F87A7A">
      <w:pPr>
        <w:numPr>
          <w:ilvl w:val="0"/>
          <w:numId w:val="88"/>
        </w:numPr>
        <w:tabs>
          <w:tab w:val="left" w:pos="360"/>
        </w:tabs>
        <w:suppressAutoHyphens/>
        <w:spacing w:before="120"/>
        <w:ind w:left="0" w:firstLine="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au fost </w:t>
      </w:r>
      <w:r w:rsidRPr="00D413AD">
        <w:rPr>
          <w:rFonts w:ascii="Trebuchet MS" w:eastAsia="Calibri" w:hAnsi="Trebuchet MS" w:cs="Trebuchet MS"/>
          <w:b/>
          <w:bCs/>
          <w:color w:val="000000"/>
          <w:lang w:val="ro-RO"/>
        </w:rPr>
        <w:t>flexibilizate condițiile de accesare a restructurării obligațiilor bugetare</w:t>
      </w:r>
      <w:r w:rsidRPr="00D413AD">
        <w:rPr>
          <w:rFonts w:ascii="Trebuchet MS" w:eastAsia="Calibri" w:hAnsi="Trebuchet MS" w:cs="Trebuchet MS"/>
          <w:color w:val="000000"/>
          <w:lang w:val="ro-RO"/>
        </w:rPr>
        <w:t xml:space="preserve">, prin adoptarea unor prevederi prin care să se reglementeze: includerea în sfera obligațiilor bugetare pentru care se poate acorda restructurarea, obligațiile bugetare restante până la data de 31 decembrie 2021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neachitate până la data emiterii certificatului de atestare fiscală, precum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w:t>
      </w:r>
      <w:r w:rsidR="00BA6A95" w:rsidRPr="00D413AD">
        <w:rPr>
          <w:rFonts w:ascii="Trebuchet MS" w:eastAsia="Calibri" w:hAnsi="Trebuchet MS" w:cs="Trebuchet MS"/>
          <w:color w:val="000000"/>
          <w:lang w:val="ro-RO"/>
        </w:rPr>
        <w:t>obligațiile</w:t>
      </w:r>
      <w:r w:rsidRPr="00D413AD">
        <w:rPr>
          <w:rFonts w:ascii="Trebuchet MS" w:eastAsia="Calibri" w:hAnsi="Trebuchet MS" w:cs="Trebuchet MS"/>
          <w:color w:val="000000"/>
          <w:lang w:val="ro-RO"/>
        </w:rPr>
        <w:t xml:space="preserve"> bugetare accesorii; prelungirea termenului de depunere a notificărilor privind intenția de a beneficia de restructurarea obligațiilor bugetare până la data de 31 ianuarie 2023, iar cererea de restructurare să poată fi depusă până la data de 31 iulie 2023 (termen prelungit prin Ordonanța de urgență a Guvernului nr. 85/2022). </w:t>
      </w:r>
    </w:p>
    <w:p w14:paraId="56B0F65A" w14:textId="4BA13E26" w:rsidR="00705572" w:rsidRPr="00D413AD" w:rsidRDefault="00705572" w:rsidP="00882605">
      <w:pPr>
        <w:tabs>
          <w:tab w:val="left" w:pos="360"/>
        </w:tab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Pentru a beneficia de restructurarea obligațiilor bugetare, contribuabilii trebuie să îndeplinească cumulativ anumite condiții prevăzute de lege;</w:t>
      </w:r>
    </w:p>
    <w:p w14:paraId="5DE7B07D" w14:textId="4BDE054A" w:rsidR="00705572" w:rsidRPr="00D413AD" w:rsidRDefault="00705572" w:rsidP="00882605">
      <w:pPr>
        <w:tabs>
          <w:tab w:val="left" w:pos="360"/>
        </w:tabs>
        <w:spacing w:before="120"/>
        <w:jc w:val="both"/>
        <w:rPr>
          <w:rFonts w:ascii="Trebuchet MS" w:eastAsia="Calibri" w:hAnsi="Trebuchet MS" w:cs="Trebuchet MS"/>
          <w:color w:val="000000"/>
          <w:lang w:val="ro-RO"/>
        </w:rPr>
      </w:pPr>
      <w:r w:rsidRPr="00D413AD">
        <w:rPr>
          <w:rFonts w:ascii="Trebuchet MS" w:eastAsia="Calibri" w:hAnsi="Trebuchet MS" w:cs="Trebuchet MS"/>
          <w:color w:val="000000"/>
          <w:lang w:val="ro-RO"/>
        </w:rPr>
        <w:t xml:space="preserve">- a fost reglementată o </w:t>
      </w:r>
      <w:r w:rsidRPr="00D413AD">
        <w:rPr>
          <w:rFonts w:ascii="Trebuchet MS" w:eastAsia="Calibri" w:hAnsi="Trebuchet MS" w:cs="Trebuchet MS"/>
          <w:b/>
          <w:bCs/>
          <w:color w:val="000000"/>
          <w:lang w:val="ro-RO"/>
        </w:rPr>
        <w:t>procedură simplificată de acordare a eșalonării la plată pentru cel mult 12 luni</w:t>
      </w:r>
      <w:r w:rsidRPr="00D413AD">
        <w:rPr>
          <w:rFonts w:ascii="Trebuchet MS" w:eastAsia="Calibri" w:hAnsi="Trebuchet MS" w:cs="Trebuchet MS"/>
          <w:color w:val="000000"/>
          <w:lang w:val="ro-RO"/>
        </w:rPr>
        <w:t xml:space="preserve">, pentru </w:t>
      </w:r>
      <w:r w:rsidR="00BA6A95" w:rsidRPr="00D413AD">
        <w:rPr>
          <w:rFonts w:ascii="Trebuchet MS" w:eastAsia="Calibri" w:hAnsi="Trebuchet MS" w:cs="Trebuchet MS"/>
          <w:color w:val="000000"/>
          <w:lang w:val="ro-RO"/>
        </w:rPr>
        <w:t>obligațiile</w:t>
      </w:r>
      <w:r w:rsidRPr="00D413AD">
        <w:rPr>
          <w:rFonts w:ascii="Trebuchet MS" w:eastAsia="Calibri" w:hAnsi="Trebuchet MS" w:cs="Trebuchet MS"/>
          <w:color w:val="000000"/>
          <w:lang w:val="ro-RO"/>
        </w:rPr>
        <w:t xml:space="preserve"> fiscale principale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accesorii restante a căror vechime este de maximum 12 luni anterioare datei depunerii cererii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nestinse până la data eliberării certificatului de atestare fiscală, administrate de organul fiscal central.</w:t>
      </w:r>
    </w:p>
    <w:p w14:paraId="1C6A846D" w14:textId="7357AE19"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Raportat la această facilitate, precizăm că: </w:t>
      </w:r>
    </w:p>
    <w:p w14:paraId="3D671B58" w14:textId="77777777" w:rsidR="00705572" w:rsidRPr="00D413AD" w:rsidRDefault="00705572" w:rsidP="00F87A7A">
      <w:pPr>
        <w:numPr>
          <w:ilvl w:val="0"/>
          <w:numId w:val="24"/>
        </w:numPr>
        <w:tabs>
          <w:tab w:val="clear" w:pos="720"/>
          <w:tab w:val="num" w:pos="0"/>
          <w:tab w:val="left" w:pos="360"/>
          <w:tab w:val="num" w:pos="540"/>
        </w:tabs>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beneficiari ai facilității sunt toți contribuabilii, indiferent de forma de proprietate, inclusiv cei care au în derulare o înlesnire la plată, potrivit Codului de procedură fiscală</w:t>
      </w:r>
    </w:p>
    <w:p w14:paraId="3790DF54" w14:textId="77777777" w:rsidR="00705572" w:rsidRPr="00D413AD" w:rsidRDefault="00705572" w:rsidP="00F87A7A">
      <w:pPr>
        <w:numPr>
          <w:ilvl w:val="0"/>
          <w:numId w:val="24"/>
        </w:numPr>
        <w:tabs>
          <w:tab w:val="clear" w:pos="720"/>
          <w:tab w:val="num" w:pos="0"/>
          <w:tab w:val="left" w:pos="360"/>
          <w:tab w:val="left" w:pos="540"/>
        </w:tabs>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această măsură prezintă avantaje, reglementând o procedură simplificată de acordare a eșalonării la plată, în sensul că se acordă eșalonare numai în baza unei cereri, fără a fi depuse alte documente, și prin urmare, termenul de soluționare este mult diminuat;</w:t>
      </w:r>
    </w:p>
    <w:p w14:paraId="4BD4639F" w14:textId="77777777" w:rsidR="00705572" w:rsidRPr="00D413AD" w:rsidRDefault="00705572" w:rsidP="00F87A7A">
      <w:pPr>
        <w:numPr>
          <w:ilvl w:val="0"/>
          <w:numId w:val="24"/>
        </w:numPr>
        <w:tabs>
          <w:tab w:val="clear" w:pos="720"/>
          <w:tab w:val="num" w:pos="0"/>
          <w:tab w:val="left" w:pos="360"/>
        </w:tabs>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de asemenea, măsura prezintă avantajul că nu se constituie garanții, ținând cont de termenul scurt de acordare a eșalonării la plată (12 luni), de situația dificilă cu care se confruntă contribuabilii din perspectiva lichidităților financiare diminuate, precum și de necesitatea susținerii mediului de afaceri pentru revitalizarea activității;</w:t>
      </w:r>
    </w:p>
    <w:p w14:paraId="2DFE96E4" w14:textId="77777777" w:rsidR="00705572" w:rsidRPr="00D413AD" w:rsidRDefault="00705572" w:rsidP="00F87A7A">
      <w:pPr>
        <w:numPr>
          <w:ilvl w:val="0"/>
          <w:numId w:val="24"/>
        </w:numPr>
        <w:tabs>
          <w:tab w:val="clear" w:pos="720"/>
          <w:tab w:val="num" w:pos="0"/>
          <w:tab w:val="left" w:pos="360"/>
        </w:tabs>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trebuie menționat că dobânda percepută pe perioada eșalonării este diminuată, de la 0,02% cât prevede actuala legislație fiscală, la 0,01%, ceea ce corespunde unui nivel de dobândă de 3,65% pe an.</w:t>
      </w:r>
    </w:p>
    <w:p w14:paraId="6ED9C9CB" w14:textId="3C02F6ED" w:rsidR="00705572" w:rsidRPr="00D413AD" w:rsidRDefault="00705572" w:rsidP="00882605">
      <w:pPr>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Menționăm totodată că Ordonanța Guvernului nr. 31/2022 pentru modificarea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completarea Legii nr. 207/2015 privind Codul de procedură fiscală a avut ca obiect modificarea Codului de procedură fiscală. </w:t>
      </w:r>
      <w:r w:rsidRPr="00D413AD">
        <w:rPr>
          <w:rFonts w:ascii="Trebuchet MS" w:eastAsia="Calibri" w:hAnsi="Trebuchet MS" w:cs="Trebuchet MS"/>
          <w:b/>
          <w:bCs/>
          <w:color w:val="000000"/>
          <w:lang w:val="ro-RO"/>
        </w:rPr>
        <w:t>Astfel, prezentăm principalele modificări</w:t>
      </w:r>
      <w:r w:rsidRPr="00D413AD">
        <w:rPr>
          <w:rFonts w:ascii="Trebuchet MS" w:eastAsia="Calibri" w:hAnsi="Trebuchet MS" w:cs="Trebuchet MS"/>
          <w:color w:val="000000"/>
          <w:lang w:val="ro-RO"/>
        </w:rPr>
        <w:t>:</w:t>
      </w:r>
    </w:p>
    <w:p w14:paraId="341F6D81" w14:textId="7C4EA606" w:rsidR="00705572" w:rsidRPr="00D413AD" w:rsidRDefault="00705572" w:rsidP="00882605">
      <w:pPr>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
          <w:bCs/>
          <w:color w:val="000000"/>
          <w:lang w:val="ro-RO"/>
        </w:rPr>
        <w:t xml:space="preserve">A. </w:t>
      </w:r>
      <w:r w:rsidR="00BA6A95" w:rsidRPr="00D413AD">
        <w:rPr>
          <w:rFonts w:ascii="Trebuchet MS" w:hAnsi="Trebuchet MS" w:cs="Trebuchet MS"/>
          <w:b/>
          <w:bCs/>
          <w:color w:val="000000"/>
          <w:lang w:val="ro-RO"/>
        </w:rPr>
        <w:t>Î</w:t>
      </w:r>
      <w:r w:rsidR="00BA6A95" w:rsidRPr="00D413AD">
        <w:rPr>
          <w:rFonts w:ascii="Trebuchet MS" w:hAnsi="Trebuchet MS" w:cs="Trebuchet MS"/>
          <w:b/>
          <w:color w:val="000000"/>
          <w:lang w:val="ro-RO"/>
        </w:rPr>
        <w:t>mbunătățirea</w:t>
      </w:r>
      <w:r w:rsidRPr="00D413AD">
        <w:rPr>
          <w:rFonts w:ascii="Trebuchet MS" w:hAnsi="Trebuchet MS" w:cs="Trebuchet MS"/>
          <w:b/>
          <w:color w:val="000000"/>
          <w:lang w:val="ro-RO"/>
        </w:rPr>
        <w:t xml:space="preserve"> echilibrului în </w:t>
      </w:r>
      <w:r w:rsidR="00BA6A95" w:rsidRPr="00D413AD">
        <w:rPr>
          <w:rFonts w:ascii="Trebuchet MS" w:hAnsi="Trebuchet MS" w:cs="Trebuchet MS"/>
          <w:b/>
          <w:color w:val="000000"/>
          <w:lang w:val="ro-RO"/>
        </w:rPr>
        <w:t>relația</w:t>
      </w:r>
      <w:r w:rsidRPr="00D413AD">
        <w:rPr>
          <w:rFonts w:ascii="Trebuchet MS" w:hAnsi="Trebuchet MS" w:cs="Trebuchet MS"/>
          <w:b/>
          <w:color w:val="000000"/>
          <w:lang w:val="ro-RO"/>
        </w:rPr>
        <w:t xml:space="preserve"> dintre contribuabili</w:t>
      </w:r>
      <w:r w:rsidRPr="00D413AD">
        <w:rPr>
          <w:rFonts w:ascii="Trebuchet MS" w:hAnsi="Trebuchet MS" w:cs="Trebuchet MS"/>
          <w:color w:val="000000"/>
          <w:lang w:val="ro-RO"/>
        </w:rPr>
        <w:t xml:space="preserve"> </w:t>
      </w:r>
      <w:r w:rsidR="00BA6A95" w:rsidRPr="00D413AD">
        <w:rPr>
          <w:rFonts w:ascii="Trebuchet MS" w:hAnsi="Trebuchet MS" w:cs="Trebuchet MS"/>
          <w:b/>
          <w:color w:val="000000"/>
          <w:lang w:val="ro-RO"/>
        </w:rPr>
        <w:t>și</w:t>
      </w:r>
      <w:r w:rsidRPr="00D413AD">
        <w:rPr>
          <w:rFonts w:ascii="Trebuchet MS" w:hAnsi="Trebuchet MS" w:cs="Trebuchet MS"/>
          <w:b/>
          <w:color w:val="000000"/>
          <w:lang w:val="ro-RO"/>
        </w:rPr>
        <w:t xml:space="preserve"> organele fiscale în scopul </w:t>
      </w:r>
      <w:r w:rsidR="00BA6A95" w:rsidRPr="00D413AD">
        <w:rPr>
          <w:rFonts w:ascii="Trebuchet MS" w:hAnsi="Trebuchet MS" w:cs="Trebuchet MS"/>
          <w:b/>
          <w:color w:val="000000"/>
          <w:lang w:val="ro-RO"/>
        </w:rPr>
        <w:t>creșterii</w:t>
      </w:r>
      <w:r w:rsidRPr="00D413AD">
        <w:rPr>
          <w:rFonts w:ascii="Trebuchet MS" w:hAnsi="Trebuchet MS" w:cs="Trebuchet MS"/>
          <w:b/>
          <w:color w:val="000000"/>
          <w:lang w:val="ro-RO"/>
        </w:rPr>
        <w:t xml:space="preserve"> încrederii contribuabililor în sistemul fiscal</w:t>
      </w:r>
    </w:p>
    <w:p w14:paraId="34B8B1F9" w14:textId="2DAF17D4"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Cs/>
          <w:iCs/>
          <w:color w:val="000000"/>
          <w:lang w:val="ro-RO"/>
        </w:rPr>
        <w:t xml:space="preserve">Publicarea „listei contribuabililor care nu au obligații restante”, în sensul aducerii la cunoștința opiniei publice a contribuabililor care și-au declarat și achitat la </w:t>
      </w:r>
      <w:r w:rsidR="00BA6A95" w:rsidRPr="00D413AD">
        <w:rPr>
          <w:rFonts w:ascii="Trebuchet MS" w:hAnsi="Trebuchet MS" w:cs="Trebuchet MS"/>
          <w:bCs/>
          <w:iCs/>
          <w:color w:val="000000"/>
          <w:lang w:val="ro-RO"/>
        </w:rPr>
        <w:t>scadență</w:t>
      </w:r>
      <w:r w:rsidRPr="00D413AD">
        <w:rPr>
          <w:rFonts w:ascii="Trebuchet MS" w:hAnsi="Trebuchet MS" w:cs="Trebuchet MS"/>
          <w:bCs/>
          <w:iCs/>
          <w:color w:val="000000"/>
          <w:lang w:val="ro-RO"/>
        </w:rPr>
        <w:t xml:space="preserve"> obligațiile fiscale de plată și nu figurează cu obligații restante;</w:t>
      </w:r>
    </w:p>
    <w:p w14:paraId="2C907B92" w14:textId="77777777"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lang w:val="ro-RO" w:eastAsia="ko-KR"/>
        </w:rPr>
        <w:t>Pentru a consolida rolul activ al organului de control fiscal, în virtutea principiului bunei-credințe, s-a reglementat obligația ca la efectuarea unui control antifraudă să se analizeze și punctul de vedere exprimat de contribuabil/plătitor și, după caz, să se reconfigureze constatările în situația în care argumentele contribuabilului/plătitorului sunt determinante;</w:t>
      </w:r>
    </w:p>
    <w:p w14:paraId="3DE148E9" w14:textId="1197A925"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iCs/>
          <w:color w:val="000000"/>
          <w:lang w:val="ro-RO" w:eastAsia="ko-KR"/>
        </w:rPr>
        <w:lastRenderedPageBreak/>
        <w:t xml:space="preserve">Crearea cadrului legal în ceea ce privește posibilitatea valorificării de către debitor a unui bun la o valoare mai mică decât cea stabilită în raportul de evaluare, dacă se asigură recuperarea integrală a </w:t>
      </w:r>
      <w:r w:rsidR="00BA6A95" w:rsidRPr="00D413AD">
        <w:rPr>
          <w:rFonts w:ascii="Trebuchet MS" w:hAnsi="Trebuchet MS" w:cs="Trebuchet MS"/>
          <w:iCs/>
          <w:color w:val="000000"/>
          <w:lang w:val="ro-RO" w:eastAsia="ko-KR"/>
        </w:rPr>
        <w:t>creanței</w:t>
      </w:r>
      <w:r w:rsidRPr="00D413AD">
        <w:rPr>
          <w:rFonts w:ascii="Trebuchet MS" w:hAnsi="Trebuchet MS" w:cs="Trebuchet MS"/>
          <w:iCs/>
          <w:color w:val="000000"/>
          <w:lang w:val="ro-RO" w:eastAsia="ko-KR"/>
        </w:rPr>
        <w:t xml:space="preserve"> fiscale, inclusiv a accesoriilor și a cheltuielilor de executare.</w:t>
      </w:r>
    </w:p>
    <w:p w14:paraId="06B6E751" w14:textId="4719239F" w:rsidR="00705572" w:rsidRPr="00D413AD" w:rsidRDefault="00705572" w:rsidP="00882605">
      <w:pPr>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
          <w:iCs/>
          <w:color w:val="000000"/>
          <w:lang w:val="ro-RO" w:eastAsia="ko-KR"/>
        </w:rPr>
        <w:t>B.</w:t>
      </w:r>
      <w:r w:rsidRPr="00D413AD">
        <w:rPr>
          <w:rFonts w:ascii="Trebuchet MS" w:hAnsi="Trebuchet MS" w:cs="Trebuchet MS"/>
          <w:iCs/>
          <w:color w:val="000000"/>
          <w:lang w:val="ro-RO" w:eastAsia="ko-KR"/>
        </w:rPr>
        <w:t xml:space="preserve"> </w:t>
      </w:r>
      <w:r w:rsidR="00BA6A95" w:rsidRPr="00D413AD">
        <w:rPr>
          <w:rFonts w:ascii="Trebuchet MS" w:hAnsi="Trebuchet MS" w:cs="Trebuchet MS"/>
          <w:b/>
          <w:bCs/>
          <w:iCs/>
          <w:color w:val="000000"/>
          <w:lang w:val="ro-RO" w:eastAsia="ko-KR"/>
        </w:rPr>
        <w:t>Creșterea</w:t>
      </w:r>
      <w:r w:rsidRPr="00D413AD">
        <w:rPr>
          <w:rFonts w:ascii="Trebuchet MS" w:hAnsi="Trebuchet MS" w:cs="Trebuchet MS"/>
          <w:b/>
          <w:bCs/>
          <w:iCs/>
          <w:color w:val="000000"/>
          <w:lang w:val="ro-RO" w:eastAsia="ko-KR"/>
        </w:rPr>
        <w:t xml:space="preserve"> gradului de conformare a contribuabililor în scopul eficientizării </w:t>
      </w:r>
      <w:r w:rsidR="00BA6A95" w:rsidRPr="00D413AD">
        <w:rPr>
          <w:rFonts w:ascii="Trebuchet MS" w:hAnsi="Trebuchet MS" w:cs="Trebuchet MS"/>
          <w:b/>
          <w:iCs/>
          <w:color w:val="000000"/>
          <w:lang w:val="ro-RO" w:eastAsia="ko-KR"/>
        </w:rPr>
        <w:t>activității</w:t>
      </w:r>
      <w:r w:rsidRPr="00D413AD">
        <w:rPr>
          <w:rFonts w:ascii="Trebuchet MS" w:hAnsi="Trebuchet MS" w:cs="Trebuchet MS"/>
          <w:b/>
          <w:iCs/>
          <w:color w:val="000000"/>
          <w:lang w:val="ro-RO" w:eastAsia="ko-KR"/>
        </w:rPr>
        <w:t xml:space="preserve"> de administrare a creanțelor fiscale</w:t>
      </w:r>
    </w:p>
    <w:p w14:paraId="31D4CBA5" w14:textId="77777777"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iCs/>
          <w:color w:val="000000"/>
          <w:lang w:val="ro-RO" w:eastAsia="ko-KR"/>
        </w:rPr>
        <w:t>S-a r</w:t>
      </w:r>
      <w:r w:rsidRPr="00D413AD">
        <w:rPr>
          <w:rFonts w:ascii="Trebuchet MS" w:hAnsi="Trebuchet MS" w:cs="Trebuchet MS"/>
          <w:color w:val="000000"/>
          <w:lang w:val="ro-RO" w:eastAsia="ko-KR"/>
        </w:rPr>
        <w:t>eglementat expres încetarea inspecției fiscale în situația în care au fost sesizate organele judiciare competente în legătură cu anumite constatări care ar putea întruni elemente constitutive ale unei infracțiuni, urmând ca, în situația clasării ori renunțării la urmărirea penală, organul de inspecție fiscală să poată relua inspecția</w:t>
      </w:r>
      <w:r w:rsidRPr="00D413AD">
        <w:rPr>
          <w:rFonts w:ascii="Trebuchet MS" w:hAnsi="Trebuchet MS" w:cs="Trebuchet MS"/>
          <w:iCs/>
          <w:color w:val="000000"/>
          <w:lang w:val="ro-RO" w:eastAsia="ko-KR"/>
        </w:rPr>
        <w:t>. De asemenea, s-a precizat că inspecția fiscală încetează numai</w:t>
      </w:r>
      <w:r w:rsidRPr="00D413AD">
        <w:rPr>
          <w:rFonts w:ascii="Trebuchet MS" w:hAnsi="Trebuchet MS" w:cs="Trebuchet MS"/>
          <w:color w:val="000000"/>
          <w:lang w:val="ro-RO" w:eastAsia="ko-KR"/>
        </w:rPr>
        <w:t xml:space="preserve"> pentru obligațiile și perioadele fiscale care au făcut obiectul sesizării;</w:t>
      </w:r>
    </w:p>
    <w:p w14:paraId="4B953BC7" w14:textId="77777777"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Cs/>
          <w:color w:val="000000"/>
          <w:lang w:val="ro-RO" w:eastAsia="ko-KR"/>
        </w:rPr>
        <w:t>Extinderea duratei de efectuare a inspecției fiscale pentru contribuabilii nerezidenți, de la 45 de zile la 180 de zile, având în vedere că ANAF a semnalat că este dificil, din punct de vedere practic, să realizeze inspecția fiscală la contribuabilii nerezidenți în cele 45 de zile;</w:t>
      </w:r>
    </w:p>
    <w:p w14:paraId="37231C08" w14:textId="77777777"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eastAsia="sans-serif" w:hAnsi="Trebuchet MS" w:cs="Trebuchet MS"/>
          <w:color w:val="000000"/>
          <w:lang w:val="ro-RO" w:eastAsia="ko-KR" w:bidi="ar"/>
        </w:rPr>
        <w:t>Reglementarea unei noi condiții de suspendare a termenului de prescripție în situația în care intervine decesul unei persoane fizice la care se află în derulare o acțiune de inspecție fiscală. Astfel, se propune ca termenul de prescripție a dreptului de stabilire a creanțelor fiscale să se suspende pe perioada cuprinsă între data decesului persoanei fizice la care era în curs de desfășurare o acțiune de inspecție fiscală și data luării la cunoștință că există sau nu succesori, după caz;</w:t>
      </w:r>
    </w:p>
    <w:p w14:paraId="58F73778" w14:textId="150080CB"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Cs/>
          <w:iCs/>
          <w:color w:val="000000"/>
          <w:lang w:val="ro-RO"/>
        </w:rPr>
        <w:t xml:space="preserve">Reglementarea expresă a faptului că, pentru debitorii care trebuie să achite </w:t>
      </w:r>
      <w:r w:rsidR="00BA6A95" w:rsidRPr="00D413AD">
        <w:rPr>
          <w:rFonts w:ascii="Trebuchet MS" w:hAnsi="Trebuchet MS" w:cs="Trebuchet MS"/>
          <w:bCs/>
          <w:iCs/>
          <w:color w:val="000000"/>
          <w:lang w:val="ro-RO"/>
        </w:rPr>
        <w:t>obligațiile</w:t>
      </w:r>
      <w:r w:rsidRPr="00D413AD">
        <w:rPr>
          <w:rFonts w:ascii="Trebuchet MS" w:hAnsi="Trebuchet MS" w:cs="Trebuchet MS"/>
          <w:bCs/>
          <w:iCs/>
          <w:color w:val="000000"/>
          <w:lang w:val="ro-RO"/>
        </w:rPr>
        <w:t xml:space="preserve"> fiscale administrate de organul fiscal central într-un anumit termen pentru a se </w:t>
      </w:r>
      <w:r w:rsidR="00BA6A95" w:rsidRPr="00D413AD">
        <w:rPr>
          <w:rFonts w:ascii="Trebuchet MS" w:hAnsi="Trebuchet MS" w:cs="Trebuchet MS"/>
          <w:bCs/>
          <w:iCs/>
          <w:color w:val="000000"/>
          <w:lang w:val="ro-RO"/>
        </w:rPr>
        <w:t>menține</w:t>
      </w:r>
      <w:r w:rsidRPr="00D413AD">
        <w:rPr>
          <w:rFonts w:ascii="Trebuchet MS" w:hAnsi="Trebuchet MS" w:cs="Trebuchet MS"/>
          <w:bCs/>
          <w:iCs/>
          <w:color w:val="000000"/>
          <w:lang w:val="ro-RO"/>
        </w:rPr>
        <w:t xml:space="preserve"> </w:t>
      </w:r>
      <w:r w:rsidR="00BA6A95" w:rsidRPr="00D413AD">
        <w:rPr>
          <w:rFonts w:ascii="Trebuchet MS" w:hAnsi="Trebuchet MS" w:cs="Trebuchet MS"/>
          <w:bCs/>
          <w:iCs/>
          <w:color w:val="000000"/>
          <w:lang w:val="ro-RO"/>
        </w:rPr>
        <w:t>autorizația</w:t>
      </w:r>
      <w:r w:rsidRPr="00D413AD">
        <w:rPr>
          <w:rFonts w:ascii="Trebuchet MS" w:hAnsi="Trebuchet MS" w:cs="Trebuchet MS"/>
          <w:bCs/>
          <w:iCs/>
          <w:color w:val="000000"/>
          <w:lang w:val="ro-RO"/>
        </w:rPr>
        <w:t>, acordul ori alt act administrativ similar:</w:t>
      </w:r>
    </w:p>
    <w:p w14:paraId="1F17EB42" w14:textId="77777777" w:rsidR="00705572" w:rsidRPr="00D413AD" w:rsidRDefault="00705572" w:rsidP="00882605">
      <w:pPr>
        <w:suppressAutoHyphens/>
        <w:autoSpaceDE w:val="0"/>
        <w:spacing w:before="120"/>
        <w:ind w:left="720"/>
        <w:jc w:val="both"/>
        <w:rPr>
          <w:rFonts w:ascii="Trebuchet MS" w:eastAsia="Calibri" w:hAnsi="Trebuchet MS" w:cs="Calibri"/>
          <w:color w:val="000000"/>
          <w:lang w:val="ro-RO"/>
        </w:rPr>
      </w:pPr>
      <w:r w:rsidRPr="00D413AD">
        <w:rPr>
          <w:rFonts w:ascii="Trebuchet MS" w:hAnsi="Trebuchet MS" w:cs="Trebuchet MS"/>
          <w:bCs/>
          <w:iCs/>
          <w:color w:val="000000"/>
          <w:lang w:val="ro-RO"/>
        </w:rPr>
        <w:t>- eșalonarea la plată se acordă doar cu condiția constituirii garanțiilor prevăzute la art. 193 alin. (6) lit. a) și/sau b), după caz, din Codul de procedură fiscală;</w:t>
      </w:r>
    </w:p>
    <w:p w14:paraId="73A915B2" w14:textId="77777777" w:rsidR="00705572" w:rsidRPr="00D413AD" w:rsidRDefault="00705572" w:rsidP="00882605">
      <w:pPr>
        <w:suppressAutoHyphens/>
        <w:autoSpaceDE w:val="0"/>
        <w:spacing w:before="120"/>
        <w:ind w:left="720"/>
        <w:jc w:val="both"/>
        <w:rPr>
          <w:rFonts w:ascii="Trebuchet MS" w:eastAsia="Calibri" w:hAnsi="Trebuchet MS" w:cs="Calibri"/>
          <w:color w:val="000000"/>
          <w:lang w:val="ro-RO"/>
        </w:rPr>
      </w:pPr>
      <w:r w:rsidRPr="00D413AD">
        <w:rPr>
          <w:rFonts w:ascii="Trebuchet MS" w:hAnsi="Trebuchet MS" w:cs="Trebuchet MS"/>
          <w:bCs/>
          <w:iCs/>
          <w:color w:val="000000"/>
          <w:lang w:val="ro-RO" w:eastAsia="ko-KR" w:bidi="ar"/>
        </w:rPr>
        <w:t>- eșalonarea la plată în forma simplificată nu poate fi accesată de aceștia, însă au posibilitatea să beneficieze de eșalonarea la plată cu constituire de garanții, în condițiile legii;</w:t>
      </w:r>
    </w:p>
    <w:p w14:paraId="38B23BE2" w14:textId="487DDCFA" w:rsidR="00705572" w:rsidRPr="00D413AD" w:rsidRDefault="00B32656"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Cs/>
          <w:iCs/>
          <w:color w:val="000000"/>
          <w:lang w:val="ro-RO"/>
        </w:rPr>
        <w:t xml:space="preserve">S-a </w:t>
      </w:r>
      <w:r w:rsidR="00705572" w:rsidRPr="00D413AD">
        <w:rPr>
          <w:rFonts w:ascii="Trebuchet MS" w:hAnsi="Trebuchet MS" w:cs="Trebuchet MS"/>
          <w:bCs/>
          <w:iCs/>
          <w:color w:val="000000"/>
          <w:lang w:val="ro-RO"/>
        </w:rPr>
        <w:t>prevăzut expres posibilitatea declarării stării de insolvabilitate a debitorilor care dețin în proprietate bunuri a căror valoare este mai mică de 2% din cuantumul obligațiilor fiscale restante.</w:t>
      </w:r>
    </w:p>
    <w:p w14:paraId="28B02E6F" w14:textId="77777777" w:rsidR="00705572" w:rsidRPr="00D413AD" w:rsidRDefault="00705572" w:rsidP="00882605">
      <w:pPr>
        <w:suppressAutoHyphens/>
        <w:autoSpaceDE w:val="0"/>
        <w:spacing w:before="120"/>
        <w:jc w:val="both"/>
        <w:rPr>
          <w:rFonts w:ascii="Trebuchet MS" w:hAnsi="Trebuchet MS" w:cs="Trebuchet MS"/>
          <w:b/>
          <w:color w:val="000000"/>
          <w:lang w:val="ro-RO"/>
        </w:rPr>
      </w:pPr>
      <w:r w:rsidRPr="00D413AD">
        <w:rPr>
          <w:rFonts w:ascii="Trebuchet MS" w:hAnsi="Trebuchet MS" w:cs="Trebuchet MS"/>
          <w:b/>
          <w:bCs/>
          <w:iCs/>
          <w:color w:val="000000"/>
          <w:lang w:val="ro-RO"/>
        </w:rPr>
        <w:t>C.</w:t>
      </w:r>
      <w:r w:rsidRPr="00D413AD">
        <w:rPr>
          <w:rFonts w:ascii="Trebuchet MS" w:eastAsia="sans-serif" w:hAnsi="Trebuchet MS" w:cs="Trebuchet MS"/>
          <w:b/>
          <w:bCs/>
          <w:color w:val="000000"/>
          <w:lang w:val="ro-RO" w:eastAsia="ko-KR" w:bidi="ar"/>
        </w:rPr>
        <w:t xml:space="preserve"> </w:t>
      </w:r>
      <w:r w:rsidRPr="00D413AD">
        <w:rPr>
          <w:rFonts w:ascii="Trebuchet MS" w:hAnsi="Trebuchet MS" w:cs="Trebuchet MS"/>
          <w:b/>
          <w:color w:val="000000"/>
          <w:lang w:val="ro-RO"/>
        </w:rPr>
        <w:t>Simplificarea procedurilor de administrare a creanțelor fiscale</w:t>
      </w:r>
    </w:p>
    <w:p w14:paraId="09F2304B"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kern w:val="2"/>
          <w:lang w:val="ro-RO" w:eastAsia="ko-KR" w:bidi="ar"/>
        </w:rPr>
        <w:t>S-a reglementat ca actul administrativ fiscal emis în formă electronică să se comunice de către organul fiscal central contribuabililor/plătitorilor înrolați în sistemele dezvoltate de Ministerul Finanțelor/ANAF sau de către organele fiscale locale prin mijloacele electronice de transmitere la distanță. Actul emis sub această formă se consideră comunicat la data punerii la dispoziția contribuabilului/plătitorului prin aceste mijloace electronice</w:t>
      </w:r>
      <w:r w:rsidRPr="00D413AD">
        <w:rPr>
          <w:rFonts w:ascii="Trebuchet MS" w:eastAsia="Andale Sans UI" w:hAnsi="Trebuchet MS" w:cs="Trebuchet MS"/>
          <w:color w:val="000000"/>
          <w:kern w:val="2"/>
          <w:lang w:val="ro-RO" w:eastAsia="ko-KR" w:bidi="ar"/>
        </w:rPr>
        <w:t>;</w:t>
      </w:r>
    </w:p>
    <w:p w14:paraId="2B336A2A"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eastAsia="sans-serif" w:hAnsi="Trebuchet MS" w:cs="Trebuchet MS"/>
          <w:bCs/>
          <w:color w:val="000000"/>
          <w:kern w:val="2"/>
          <w:lang w:val="ro-RO" w:eastAsia="ko-KR" w:bidi="ar"/>
        </w:rPr>
        <w:t>S-a menționat faptului că, în relația contribuabilului cu organele de inspecție fiscală pot fi utilizate, de comun acord, și mijloacele electronice de comunicare la distanță;</w:t>
      </w:r>
    </w:p>
    <w:p w14:paraId="3D43315A" w14:textId="77777777" w:rsidR="00705572" w:rsidRPr="00D413AD" w:rsidRDefault="00705572" w:rsidP="00882605">
      <w:pPr>
        <w:tabs>
          <w:tab w:val="left" w:pos="180"/>
        </w:tabs>
        <w:suppressAutoHyphens/>
        <w:autoSpaceDE w:val="0"/>
        <w:spacing w:before="120"/>
        <w:jc w:val="both"/>
        <w:rPr>
          <w:rFonts w:ascii="Trebuchet MS" w:hAnsi="Trebuchet MS" w:cs="Trebuchet MS"/>
          <w:b/>
          <w:color w:val="000000"/>
          <w:lang w:val="ro-RO" w:eastAsia="ko-KR"/>
        </w:rPr>
      </w:pPr>
      <w:r w:rsidRPr="00D413AD">
        <w:rPr>
          <w:rFonts w:ascii="Trebuchet MS" w:hAnsi="Trebuchet MS" w:cs="Trebuchet MS"/>
          <w:b/>
          <w:bCs/>
          <w:color w:val="000000"/>
          <w:lang w:val="ro-RO" w:eastAsia="ko-KR"/>
        </w:rPr>
        <w:t>C</w:t>
      </w:r>
      <w:r w:rsidRPr="00D413AD">
        <w:rPr>
          <w:rFonts w:ascii="Trebuchet MS" w:hAnsi="Trebuchet MS" w:cs="Trebuchet MS"/>
          <w:b/>
          <w:color w:val="000000"/>
          <w:lang w:val="ro-RO" w:eastAsia="ko-KR"/>
        </w:rPr>
        <w:t>orelarea</w:t>
      </w:r>
      <w:r w:rsidRPr="00D413AD">
        <w:rPr>
          <w:rFonts w:ascii="Trebuchet MS" w:hAnsi="Trebuchet MS" w:cs="Trebuchet MS"/>
          <w:color w:val="000000"/>
          <w:lang w:val="ro-RO" w:eastAsia="ko-KR"/>
        </w:rPr>
        <w:t xml:space="preserve"> </w:t>
      </w:r>
      <w:r w:rsidRPr="00D413AD">
        <w:rPr>
          <w:rFonts w:ascii="Trebuchet MS" w:hAnsi="Trebuchet MS" w:cs="Trebuchet MS"/>
          <w:b/>
          <w:color w:val="000000"/>
          <w:lang w:val="ro-RO" w:eastAsia="ko-KR"/>
        </w:rPr>
        <w:t>prevederilor Codului de procedură fiscală</w:t>
      </w:r>
      <w:r w:rsidRPr="00D413AD">
        <w:rPr>
          <w:rFonts w:ascii="Trebuchet MS" w:hAnsi="Trebuchet MS" w:cs="Trebuchet MS"/>
          <w:color w:val="000000"/>
          <w:lang w:val="ro-RO" w:eastAsia="ko-KR"/>
        </w:rPr>
        <w:t xml:space="preserve"> </w:t>
      </w:r>
      <w:r w:rsidRPr="00D413AD">
        <w:rPr>
          <w:rFonts w:ascii="Trebuchet MS" w:hAnsi="Trebuchet MS" w:cs="Trebuchet MS"/>
          <w:b/>
          <w:color w:val="000000"/>
          <w:lang w:val="ro-RO" w:eastAsia="ko-KR"/>
        </w:rPr>
        <w:t>cu alte acte normative</w:t>
      </w:r>
    </w:p>
    <w:p w14:paraId="55C920D6"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lang w:val="ro-RO" w:eastAsia="ko-KR"/>
        </w:rPr>
        <w:t xml:space="preserve">Pentru asigurarea recuperării fără întârziere a ajutoarelor de stat sau de minimis stabilite prin decizii de recuperare emise, după caz, de Comisia Europeană, de entitățile ce dețin calitatea de furnizor sau de administrator de ajutoare de stat sau de minimis ori de Consiliul Concurenței, se reglementează modificarea ordinii </w:t>
      </w:r>
      <w:r w:rsidRPr="00D413AD">
        <w:rPr>
          <w:rFonts w:ascii="Trebuchet MS" w:hAnsi="Trebuchet MS" w:cs="Trebuchet MS"/>
          <w:color w:val="000000"/>
          <w:lang w:val="ro-RO" w:eastAsia="ko-KR"/>
        </w:rPr>
        <w:lastRenderedPageBreak/>
        <w:t xml:space="preserve">stingerii prevăzute la art.165 din Codul de procedură fiscală în sensul stingerii cu prioritate a acestor sume și a dobânzilor aferente; </w:t>
      </w:r>
    </w:p>
    <w:p w14:paraId="1FFD9519"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iCs/>
          <w:color w:val="000000"/>
          <w:kern w:val="2"/>
          <w:lang w:val="ro-RO" w:eastAsia="zh-CN" w:bidi="en-US"/>
        </w:rPr>
        <w:t>Precizarea că, pe lângă ajutoarele de stat de recuperat și fondurile europene, nu intră sub incidența eșalonării la plată și ajutoarele de minimis  care se supun regulilor stabilite prin regulamente europene ce prevăd recuperarea acestor obligații cu operativitate și în integralitatea lor, inclusiv a accesoriilor aferente acestor obligații</w:t>
      </w:r>
    </w:p>
    <w:p w14:paraId="5E4DB460"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lang w:val="ro-RO" w:eastAsia="ko-KR"/>
        </w:rPr>
        <w:t>S-a clarificat faptul că, în raport cu termenele reglementate pentru menținerea eșalonării la plată, sumele stabilite, după caz, prin decizie de recuperare a ajutoarelor de stat sau de minimis emisă de către Comisia Europeană, entitățile ce dețin calitatea de furnizor sau administrator de ajutor de stat sau minimis ori Consiliul Concurenței, inclusiv dobânzile aferente datorate de la data plății ajutorului până la data recuperării trebuie achitate în termen de 3 zile de la data comunicării acestei decizii;</w:t>
      </w:r>
    </w:p>
    <w:p w14:paraId="660DADF9"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lang w:val="ro-RO" w:eastAsia="ko-KR"/>
        </w:rPr>
        <w:t>Menționarea expresă că în cazul recuperării ajutoarelor de stat sau de minimis executarea silită prin poprire și/sau sechestru asupra bunurilor mobile sau imobile poate începe oricând după comunicarea somației, fără a fi necesară împlinirea termenului de 15 zile prevăzut la art.230 din Codul de procedură fiscală.</w:t>
      </w:r>
    </w:p>
    <w:p w14:paraId="49657781" w14:textId="77777777" w:rsidR="00987C53" w:rsidRPr="00D413AD" w:rsidRDefault="00987C53" w:rsidP="00882605">
      <w:pPr>
        <w:spacing w:before="120"/>
        <w:jc w:val="both"/>
        <w:rPr>
          <w:rFonts w:ascii="Trebuchet MS" w:hAnsi="Trebuchet MS" w:cs="Arial"/>
          <w:b/>
          <w:bCs/>
          <w:color w:val="000000"/>
          <w:lang w:val="ro-RO"/>
        </w:rPr>
      </w:pPr>
    </w:p>
    <w:p w14:paraId="1C1664DD" w14:textId="03BE4387" w:rsidR="00705572" w:rsidRPr="00D413AD" w:rsidRDefault="00882605" w:rsidP="00B32656">
      <w:pPr>
        <w:shd w:val="clear" w:color="auto" w:fill="0983E7"/>
        <w:tabs>
          <w:tab w:val="left" w:pos="0"/>
        </w:tabs>
        <w:spacing w:before="120" w:after="160"/>
        <w:jc w:val="both"/>
        <w:rPr>
          <w:rFonts w:ascii="Trebuchet MS" w:eastAsia="Calibri" w:hAnsi="Trebuchet MS" w:cs="Arial"/>
          <w:bCs/>
          <w:color w:val="000000"/>
          <w:lang w:val="ro-RO"/>
        </w:rPr>
      </w:pPr>
      <w:r w:rsidRPr="00D413AD">
        <w:rPr>
          <w:rFonts w:ascii="Trebuchet MS" w:eastAsia="Calibri" w:hAnsi="Trebuchet MS" w:cs="Arial"/>
          <w:b/>
          <w:bCs/>
          <w:color w:val="000000"/>
          <w:lang w:val="ro-RO"/>
        </w:rPr>
        <w:t>4.2. SCURTĂ CARACTERIZARE A POLITICII FISCALE PE PERIOADA 2021-2024, PRINCIPALELE OBIECTIVE PE TERMEN MEDIU</w:t>
      </w:r>
    </w:p>
    <w:p w14:paraId="22284575" w14:textId="02511365"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Printr-o politică fiscal-bugetară consistentă, se vizează consolidarea rolului strategic al statului la nivel macroeconomic. Asigurarea </w:t>
      </w:r>
      <w:r w:rsidR="00BA6A95" w:rsidRPr="00D413AD">
        <w:rPr>
          <w:rFonts w:ascii="Trebuchet MS" w:eastAsia="Calibri" w:hAnsi="Trebuchet MS" w:cs="Arial"/>
          <w:bCs/>
          <w:color w:val="000000"/>
          <w:lang w:val="ro-RO"/>
        </w:rPr>
        <w:t>stabilității</w:t>
      </w:r>
      <w:r w:rsidRPr="00D413AD">
        <w:rPr>
          <w:rFonts w:ascii="Trebuchet MS" w:eastAsia="Calibri" w:hAnsi="Trebuchet MS" w:cs="Arial"/>
          <w:bCs/>
          <w:color w:val="000000"/>
          <w:lang w:val="ro-RO"/>
        </w:rPr>
        <w:t xml:space="preserve"> macroeconomice, a </w:t>
      </w:r>
      <w:r w:rsidR="00BA6A95" w:rsidRPr="00D413AD">
        <w:rPr>
          <w:rFonts w:ascii="Trebuchet MS" w:eastAsia="Calibri" w:hAnsi="Trebuchet MS" w:cs="Arial"/>
          <w:bCs/>
          <w:color w:val="000000"/>
          <w:lang w:val="ro-RO"/>
        </w:rPr>
        <w:t>investițiilor</w:t>
      </w:r>
      <w:r w:rsidRPr="00D413AD">
        <w:rPr>
          <w:rFonts w:ascii="Trebuchet MS" w:eastAsia="Calibri" w:hAnsi="Trebuchet MS" w:cs="Arial"/>
          <w:bCs/>
          <w:color w:val="000000"/>
          <w:lang w:val="ro-RO"/>
        </w:rPr>
        <w:t xml:space="preserve"> publice cu efecte de multiplicare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w:t>
      </w:r>
      <w:r w:rsidR="00BA6A95" w:rsidRPr="00D413AD">
        <w:rPr>
          <w:rFonts w:ascii="Trebuchet MS" w:eastAsia="Calibri" w:hAnsi="Trebuchet MS" w:cs="Arial"/>
          <w:bCs/>
          <w:color w:val="000000"/>
          <w:lang w:val="ro-RO"/>
        </w:rPr>
        <w:t>menținerea</w:t>
      </w:r>
      <w:r w:rsidRPr="00D413AD">
        <w:rPr>
          <w:rFonts w:ascii="Trebuchet MS" w:eastAsia="Calibri" w:hAnsi="Trebuchet MS" w:cs="Arial"/>
          <w:bCs/>
          <w:color w:val="000000"/>
          <w:lang w:val="ro-RO"/>
        </w:rPr>
        <w:t xml:space="preserve"> unei datorii guvernamentale la un nivel sustenabil vor permite reintrarea României în grupul </w:t>
      </w:r>
      <w:r w:rsidR="00BA6A95" w:rsidRPr="00D413AD">
        <w:rPr>
          <w:rFonts w:ascii="Trebuchet MS" w:eastAsia="Calibri" w:hAnsi="Trebuchet MS" w:cs="Arial"/>
          <w:bCs/>
          <w:color w:val="000000"/>
          <w:lang w:val="ro-RO"/>
        </w:rPr>
        <w:t>țârilor</w:t>
      </w:r>
      <w:r w:rsidRPr="00D413AD">
        <w:rPr>
          <w:rFonts w:ascii="Trebuchet MS" w:eastAsia="Calibri" w:hAnsi="Trebuchet MS" w:cs="Arial"/>
          <w:bCs/>
          <w:color w:val="000000"/>
          <w:lang w:val="ro-RO"/>
        </w:rPr>
        <w:t xml:space="preserve"> cu </w:t>
      </w:r>
      <w:r w:rsidR="00BA6A95" w:rsidRPr="00D413AD">
        <w:rPr>
          <w:rFonts w:ascii="Trebuchet MS" w:eastAsia="Calibri" w:hAnsi="Trebuchet MS" w:cs="Arial"/>
          <w:bCs/>
          <w:color w:val="000000"/>
          <w:lang w:val="ro-RO"/>
        </w:rPr>
        <w:t>finanțe</w:t>
      </w:r>
      <w:r w:rsidRPr="00D413AD">
        <w:rPr>
          <w:rFonts w:ascii="Trebuchet MS" w:eastAsia="Calibri" w:hAnsi="Trebuchet MS" w:cs="Arial"/>
          <w:bCs/>
          <w:color w:val="000000"/>
          <w:lang w:val="ro-RO"/>
        </w:rPr>
        <w:t xml:space="preserve"> publice "sănătoase" până la </w:t>
      </w:r>
      <w:r w:rsidR="00BA6A95" w:rsidRPr="00D413AD">
        <w:rPr>
          <w:rFonts w:ascii="Trebuchet MS" w:eastAsia="Calibri" w:hAnsi="Trebuchet MS" w:cs="Arial"/>
          <w:bCs/>
          <w:color w:val="000000"/>
          <w:lang w:val="ro-RO"/>
        </w:rPr>
        <w:t>sfârșitul</w:t>
      </w:r>
      <w:r w:rsidRPr="00D413AD">
        <w:rPr>
          <w:rFonts w:ascii="Trebuchet MS" w:eastAsia="Calibri" w:hAnsi="Trebuchet MS" w:cs="Arial"/>
          <w:bCs/>
          <w:color w:val="000000"/>
          <w:lang w:val="ro-RO"/>
        </w:rPr>
        <w:t xml:space="preserve"> anului 2024. De asemenea, noua paradigmă economică a României va asigura sustenabilitatea </w:t>
      </w:r>
      <w:r w:rsidR="00BA6A95" w:rsidRPr="00D413AD">
        <w:rPr>
          <w:rFonts w:ascii="Trebuchet MS" w:eastAsia="Calibri" w:hAnsi="Trebuchet MS" w:cs="Arial"/>
          <w:bCs/>
          <w:color w:val="000000"/>
          <w:lang w:val="ro-RO"/>
        </w:rPr>
        <w:t>finanțelor</w:t>
      </w:r>
      <w:r w:rsidRPr="00D413AD">
        <w:rPr>
          <w:rFonts w:ascii="Trebuchet MS" w:eastAsia="Calibri" w:hAnsi="Trebuchet MS" w:cs="Arial"/>
          <w:bCs/>
          <w:color w:val="000000"/>
          <w:lang w:val="ro-RO"/>
        </w:rPr>
        <w:t xml:space="preserve"> publice pe termen mediu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lung. În acest sens va avea loc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o reformă a marilor sisteme ce oferă servicii publice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corespunzător acestora, o reformă a cheltuielilor publice. Prin </w:t>
      </w:r>
      <w:r w:rsidR="00BA6A95" w:rsidRPr="00D413AD">
        <w:rPr>
          <w:rFonts w:ascii="Trebuchet MS" w:eastAsia="Calibri" w:hAnsi="Trebuchet MS" w:cs="Arial"/>
          <w:bCs/>
          <w:color w:val="000000"/>
          <w:lang w:val="ro-RO"/>
        </w:rPr>
        <w:t>creșterea</w:t>
      </w:r>
      <w:r w:rsidRPr="00D413AD">
        <w:rPr>
          <w:rFonts w:ascii="Trebuchet MS" w:eastAsia="Calibri" w:hAnsi="Trebuchet MS" w:cs="Arial"/>
          <w:bCs/>
          <w:color w:val="000000"/>
          <w:lang w:val="ro-RO"/>
        </w:rPr>
        <w:t xml:space="preserve"> </w:t>
      </w:r>
      <w:r w:rsidR="00BA6A95" w:rsidRPr="00D413AD">
        <w:rPr>
          <w:rFonts w:ascii="Trebuchet MS" w:eastAsia="Calibri" w:hAnsi="Trebuchet MS" w:cs="Arial"/>
          <w:bCs/>
          <w:color w:val="000000"/>
          <w:lang w:val="ro-RO"/>
        </w:rPr>
        <w:t>transparenței</w:t>
      </w:r>
      <w:r w:rsidRPr="00D413AD">
        <w:rPr>
          <w:rFonts w:ascii="Trebuchet MS" w:eastAsia="Calibri" w:hAnsi="Trebuchet MS" w:cs="Arial"/>
          <w:bCs/>
          <w:color w:val="000000"/>
          <w:lang w:val="ro-RO"/>
        </w:rPr>
        <w:t xml:space="preserve">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w:t>
      </w:r>
      <w:r w:rsidR="00BA6A95" w:rsidRPr="00D413AD">
        <w:rPr>
          <w:rFonts w:ascii="Trebuchet MS" w:eastAsia="Calibri" w:hAnsi="Trebuchet MS" w:cs="Arial"/>
          <w:bCs/>
          <w:color w:val="000000"/>
          <w:lang w:val="ro-RO"/>
        </w:rPr>
        <w:t>predictibilității</w:t>
      </w:r>
      <w:r w:rsidRPr="00D413AD">
        <w:rPr>
          <w:rFonts w:ascii="Trebuchet MS" w:eastAsia="Calibri" w:hAnsi="Trebuchet MS" w:cs="Arial"/>
          <w:bCs/>
          <w:color w:val="000000"/>
          <w:lang w:val="ro-RO"/>
        </w:rPr>
        <w:t xml:space="preserve"> în domeniul fiscal-bugetar, va fi consolidată încrederea mediului de afaceri, precum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a consumatorilor. </w:t>
      </w:r>
      <w:r w:rsidR="00BA6A95" w:rsidRPr="00D413AD">
        <w:rPr>
          <w:rFonts w:ascii="Trebuchet MS" w:eastAsia="Calibri" w:hAnsi="Trebuchet MS" w:cs="Arial"/>
          <w:bCs/>
          <w:color w:val="000000"/>
          <w:lang w:val="ro-RO"/>
        </w:rPr>
        <w:t>Creșterea</w:t>
      </w:r>
      <w:r w:rsidRPr="00D413AD">
        <w:rPr>
          <w:rFonts w:ascii="Trebuchet MS" w:eastAsia="Calibri" w:hAnsi="Trebuchet MS" w:cs="Arial"/>
          <w:bCs/>
          <w:color w:val="000000"/>
          <w:lang w:val="ro-RO"/>
        </w:rPr>
        <w:t xml:space="preserve"> economică sustenabilă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echilibrată va permite </w:t>
      </w:r>
      <w:r w:rsidR="00BA6A95" w:rsidRPr="00D413AD">
        <w:rPr>
          <w:rFonts w:ascii="Trebuchet MS" w:eastAsia="Calibri" w:hAnsi="Trebuchet MS" w:cs="Arial"/>
          <w:bCs/>
          <w:color w:val="000000"/>
          <w:lang w:val="ro-RO"/>
        </w:rPr>
        <w:t>creșterea</w:t>
      </w:r>
      <w:r w:rsidRPr="00D413AD">
        <w:rPr>
          <w:rFonts w:ascii="Trebuchet MS" w:eastAsia="Calibri" w:hAnsi="Trebuchet MS" w:cs="Arial"/>
          <w:bCs/>
          <w:color w:val="000000"/>
          <w:lang w:val="ro-RO"/>
        </w:rPr>
        <w:t xml:space="preserve"> standardului de </w:t>
      </w:r>
      <w:r w:rsidR="00BA6A95" w:rsidRPr="00D413AD">
        <w:rPr>
          <w:rFonts w:ascii="Trebuchet MS" w:eastAsia="Calibri" w:hAnsi="Trebuchet MS" w:cs="Arial"/>
          <w:bCs/>
          <w:color w:val="000000"/>
          <w:lang w:val="ro-RO"/>
        </w:rPr>
        <w:t>viață</w:t>
      </w:r>
      <w:r w:rsidRPr="00D413AD">
        <w:rPr>
          <w:rFonts w:ascii="Trebuchet MS" w:eastAsia="Calibri" w:hAnsi="Trebuchet MS" w:cs="Arial"/>
          <w:bCs/>
          <w:color w:val="000000"/>
          <w:lang w:val="ro-RO"/>
        </w:rPr>
        <w:t xml:space="preserve"> al </w:t>
      </w:r>
      <w:r w:rsidR="00BA6A95" w:rsidRPr="00D413AD">
        <w:rPr>
          <w:rFonts w:ascii="Trebuchet MS" w:eastAsia="Calibri" w:hAnsi="Trebuchet MS" w:cs="Arial"/>
          <w:bCs/>
          <w:color w:val="000000"/>
          <w:lang w:val="ro-RO"/>
        </w:rPr>
        <w:t>cetățenilor</w:t>
      </w:r>
      <w:r w:rsidRPr="00D413AD">
        <w:rPr>
          <w:rFonts w:ascii="Trebuchet MS" w:eastAsia="Calibri" w:hAnsi="Trebuchet MS" w:cs="Arial"/>
          <w:bCs/>
          <w:color w:val="000000"/>
          <w:lang w:val="ro-RO"/>
        </w:rPr>
        <w:t xml:space="preserve">, iar sistemul fiscal-bugetar va fi adaptat la </w:t>
      </w:r>
      <w:r w:rsidR="00BA6A95" w:rsidRPr="00D413AD">
        <w:rPr>
          <w:rFonts w:ascii="Trebuchet MS" w:eastAsia="Calibri" w:hAnsi="Trebuchet MS" w:cs="Arial"/>
          <w:bCs/>
          <w:color w:val="000000"/>
          <w:lang w:val="ro-RO"/>
        </w:rPr>
        <w:t>evoluția</w:t>
      </w:r>
      <w:r w:rsidRPr="00D413AD">
        <w:rPr>
          <w:rFonts w:ascii="Trebuchet MS" w:eastAsia="Calibri" w:hAnsi="Trebuchet MS" w:cs="Arial"/>
          <w:bCs/>
          <w:color w:val="000000"/>
          <w:lang w:val="ro-RO"/>
        </w:rPr>
        <w:t xml:space="preserve"> economiei, astfel încât să faciliteze </w:t>
      </w:r>
      <w:r w:rsidR="00BA6A95" w:rsidRPr="00D413AD">
        <w:rPr>
          <w:rFonts w:ascii="Trebuchet MS" w:eastAsia="Calibri" w:hAnsi="Trebuchet MS" w:cs="Arial"/>
          <w:bCs/>
          <w:color w:val="000000"/>
          <w:lang w:val="ro-RO"/>
        </w:rPr>
        <w:t>creșterea</w:t>
      </w:r>
      <w:r w:rsidRPr="00D413AD">
        <w:rPr>
          <w:rFonts w:ascii="Trebuchet MS" w:eastAsia="Calibri" w:hAnsi="Trebuchet MS" w:cs="Arial"/>
          <w:bCs/>
          <w:color w:val="000000"/>
          <w:lang w:val="ro-RO"/>
        </w:rPr>
        <w:t xml:space="preserve"> economică.</w:t>
      </w:r>
    </w:p>
    <w:p w14:paraId="7DFD64CE" w14:textId="77777777" w:rsidR="00705572" w:rsidRPr="00D413AD" w:rsidRDefault="00705572" w:rsidP="00882605">
      <w:pPr>
        <w:tabs>
          <w:tab w:val="left" w:pos="9639"/>
        </w:tabs>
        <w:spacing w:before="120"/>
        <w:jc w:val="both"/>
        <w:rPr>
          <w:rFonts w:ascii="Trebuchet MS" w:eastAsia="Calibri" w:hAnsi="Trebuchet MS" w:cs="Arial"/>
          <w:bCs/>
          <w:strike/>
          <w:color w:val="000000"/>
          <w:lang w:val="ro-RO"/>
        </w:rPr>
      </w:pPr>
      <w:r w:rsidRPr="00D413AD">
        <w:rPr>
          <w:rFonts w:ascii="Trebuchet MS" w:eastAsia="Calibri" w:hAnsi="Trebuchet MS" w:cs="Arial"/>
          <w:b/>
          <w:color w:val="000000"/>
          <w:lang w:val="ro-RO"/>
        </w:rPr>
        <w:t>Principalele obiective ale politicii fiscale avute în vedere pe termen mediu</w:t>
      </w:r>
      <w:r w:rsidRPr="00D413AD">
        <w:rPr>
          <w:rFonts w:ascii="Trebuchet MS" w:eastAsia="Calibri" w:hAnsi="Trebuchet MS" w:cs="Arial"/>
          <w:color w:val="000000"/>
          <w:lang w:val="ro-RO"/>
        </w:rPr>
        <w:t xml:space="preserve"> vizează în principal următoarele aspecte</w:t>
      </w:r>
      <w:r w:rsidRPr="00D413AD">
        <w:rPr>
          <w:rFonts w:ascii="Trebuchet MS" w:eastAsia="Calibri" w:hAnsi="Trebuchet MS" w:cs="Arial"/>
          <w:bCs/>
          <w:color w:val="000000"/>
          <w:lang w:val="ro-RO"/>
        </w:rPr>
        <w:t>:</w:t>
      </w:r>
    </w:p>
    <w:p w14:paraId="7D1121BA" w14:textId="77777777" w:rsidR="00705572" w:rsidRPr="00D413AD" w:rsidRDefault="00705572" w:rsidP="00882605">
      <w:pPr>
        <w:suppressAutoHyphens/>
        <w:autoSpaceDE w:val="0"/>
        <w:spacing w:before="120"/>
        <w:jc w:val="both"/>
        <w:rPr>
          <w:rFonts w:ascii="Trebuchet MS" w:eastAsia="Calibri" w:hAnsi="Trebuchet MS" w:cs="Calibri"/>
          <w:bCs/>
          <w:color w:val="000000"/>
          <w:lang w:val="ro-RO"/>
        </w:rPr>
      </w:pPr>
      <w:r w:rsidRPr="00D413AD">
        <w:rPr>
          <w:rFonts w:ascii="Trebuchet MS" w:eastAsia="Calibri" w:hAnsi="Trebuchet MS" w:cs="Arial"/>
          <w:color w:val="000000"/>
          <w:lang w:val="ro-RO"/>
        </w:rPr>
        <w:t xml:space="preserve">- Implementarea măsurilor cuprinse în Programul de guvernare 2021-2024, pe măsură ce spațiul fiscal-bugetar va permite, precum și </w:t>
      </w:r>
      <w:r w:rsidRPr="00D413AD">
        <w:rPr>
          <w:rFonts w:ascii="Trebuchet MS" w:eastAsia="Calibri" w:hAnsi="Trebuchet MS" w:cs="Calibri"/>
          <w:bCs/>
          <w:color w:val="000000"/>
          <w:lang w:val="ro-RO"/>
        </w:rPr>
        <w:t>a celor din PNRR;</w:t>
      </w:r>
    </w:p>
    <w:p w14:paraId="1547D62F" w14:textId="77777777" w:rsidR="00705572" w:rsidRPr="00D413AD" w:rsidRDefault="00705572" w:rsidP="00882605">
      <w:pPr>
        <w:suppressAutoHyphens/>
        <w:autoSpaceDE w:val="0"/>
        <w:spacing w:before="120"/>
        <w:jc w:val="both"/>
        <w:rPr>
          <w:rFonts w:ascii="Trebuchet MS" w:eastAsia="Calibri" w:hAnsi="Trebuchet MS" w:cs="Arial"/>
          <w:bCs/>
          <w:color w:val="000000"/>
          <w:lang w:val="ro-RO"/>
        </w:rPr>
      </w:pPr>
      <w:r w:rsidRPr="00D413AD">
        <w:rPr>
          <w:rFonts w:ascii="Trebuchet MS" w:eastAsia="Calibri" w:hAnsi="Trebuchet MS" w:cs="Arial"/>
          <w:color w:val="000000"/>
          <w:lang w:val="ro-RO"/>
        </w:rPr>
        <w:t xml:space="preserve">- </w:t>
      </w:r>
      <w:r w:rsidRPr="00D413AD">
        <w:rPr>
          <w:rFonts w:ascii="Trebuchet MS" w:eastAsia="Calibri" w:hAnsi="Trebuchet MS" w:cs="Arial"/>
          <w:bCs/>
          <w:color w:val="000000"/>
          <w:lang w:val="ro-RO"/>
        </w:rPr>
        <w:t xml:space="preserve">Continuarea perfecționării legislației pentru a corespunde criteriilor de armonizare cu legislația comunitară, prin transpunerea în legislația națională a măsurilor adoptate la nivel european, inclusiv </w:t>
      </w:r>
      <w:r w:rsidRPr="00D413AD">
        <w:rPr>
          <w:rFonts w:ascii="Trebuchet MS" w:eastAsia="Calibri" w:hAnsi="Trebuchet MS" w:cs="Arial"/>
          <w:color w:val="000000"/>
          <w:lang w:val="ro-RO"/>
        </w:rPr>
        <w:t>d</w:t>
      </w:r>
      <w:r w:rsidRPr="00D413AD">
        <w:rPr>
          <w:rFonts w:ascii="Trebuchet MS" w:hAnsi="Trebuchet MS" w:cs="Arial"/>
          <w:color w:val="000000"/>
          <w:lang w:val="ro-RO"/>
        </w:rPr>
        <w:t>in domeniul de impozitare a întreprinderilor</w:t>
      </w:r>
      <w:r w:rsidRPr="00D413AD">
        <w:rPr>
          <w:rFonts w:ascii="Trebuchet MS" w:eastAsia="Calibri" w:hAnsi="Trebuchet MS" w:cs="Arial"/>
          <w:bCs/>
          <w:color w:val="000000"/>
          <w:lang w:val="ro-RO"/>
        </w:rPr>
        <w:t>.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înregistrare și raportare în domeniul TVA;</w:t>
      </w:r>
    </w:p>
    <w:p w14:paraId="7FF0750E" w14:textId="77777777" w:rsidR="00705572" w:rsidRPr="00D413AD" w:rsidRDefault="00705572" w:rsidP="00882605">
      <w:pPr>
        <w:suppressAutoHyphens/>
        <w:autoSpaceDE w:val="0"/>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 xml:space="preserve">- </w:t>
      </w:r>
      <w:r w:rsidRPr="00D413AD">
        <w:rPr>
          <w:rFonts w:ascii="Trebuchet MS" w:eastAsia="Calibri" w:hAnsi="Trebuchet MS" w:cs="Arial"/>
          <w:bCs/>
          <w:color w:val="000000"/>
          <w:lang w:val="ro-RO"/>
        </w:rPr>
        <w:t>Îmbunătățirea și simplificarea legislației fiscale, ca urmare a dialogului cu mediul de afaceri;</w:t>
      </w:r>
    </w:p>
    <w:p w14:paraId="46C78BD4" w14:textId="77777777" w:rsidR="00705572" w:rsidRPr="00D413AD" w:rsidRDefault="00705572" w:rsidP="00882605">
      <w:pPr>
        <w:suppressAutoHyphens/>
        <w:autoSpaceDE w:val="0"/>
        <w:spacing w:before="120"/>
        <w:jc w:val="both"/>
        <w:rPr>
          <w:rFonts w:ascii="Trebuchet MS" w:eastAsia="Calibri" w:hAnsi="Trebuchet MS" w:cs="Arial"/>
          <w:bCs/>
          <w:color w:val="000000"/>
          <w:lang w:val="ro-RO"/>
        </w:rPr>
      </w:pPr>
      <w:r w:rsidRPr="00D413AD">
        <w:rPr>
          <w:rFonts w:ascii="Trebuchet MS" w:eastAsia="Calibri" w:hAnsi="Trebuchet MS" w:cs="Arial"/>
          <w:color w:val="000000"/>
          <w:lang w:val="ro-RO"/>
        </w:rPr>
        <w:lastRenderedPageBreak/>
        <w:t xml:space="preserve">- </w:t>
      </w:r>
      <w:r w:rsidRPr="00D413AD">
        <w:rPr>
          <w:rFonts w:ascii="Trebuchet MS" w:eastAsia="Calibri" w:hAnsi="Trebuchet MS" w:cs="Arial"/>
          <w:bCs/>
          <w:color w:val="000000"/>
          <w:lang w:val="ro-RO"/>
        </w:rPr>
        <w:t xml:space="preserve">Perfecționarea legislației în funcție de fenomenele evazioniste, în vederea contracarării acestora, prin instituirea de </w:t>
      </w:r>
      <w:r w:rsidRPr="00D413AD">
        <w:rPr>
          <w:rFonts w:ascii="Trebuchet MS" w:hAnsi="Trebuchet MS" w:cs="Arial"/>
          <w:color w:val="000000"/>
          <w:lang w:val="ro-RO"/>
        </w:rPr>
        <w:t xml:space="preserve">măsuri de combatere a practicilor de evitare a obligațiilor fiscale, în funcție de practicile identificate.  </w:t>
      </w:r>
    </w:p>
    <w:p w14:paraId="704C13A9" w14:textId="3EC3D538"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Calibri"/>
          <w:color w:val="000000"/>
          <w:lang w:val="ro-RO"/>
        </w:rPr>
        <w:t>Diminuarea   fenomenului de evaziune fiscală este foarte importanta</w:t>
      </w:r>
      <w:r w:rsidR="002847DE">
        <w:rPr>
          <w:rFonts w:ascii="Trebuchet MS" w:eastAsia="Calibri" w:hAnsi="Trebuchet MS" w:cs="Calibri"/>
          <w:color w:val="000000"/>
          <w:lang w:val="ro-RO"/>
        </w:rPr>
        <w:t xml:space="preserve"> și </w:t>
      </w:r>
      <w:r w:rsidR="00BA6A95" w:rsidRPr="00D413AD">
        <w:rPr>
          <w:rFonts w:ascii="Trebuchet MS" w:eastAsia="Calibri" w:hAnsi="Trebuchet MS" w:cs="Calibri"/>
          <w:color w:val="000000"/>
          <w:lang w:val="ro-RO"/>
        </w:rPr>
        <w:t>reprezintă</w:t>
      </w:r>
      <w:r w:rsidRPr="00D413AD">
        <w:rPr>
          <w:rFonts w:ascii="Trebuchet MS" w:eastAsia="Calibri" w:hAnsi="Trebuchet MS" w:cs="Calibri"/>
          <w:color w:val="000000"/>
          <w:lang w:val="ro-RO"/>
        </w:rPr>
        <w:t xml:space="preserve">  un aspect  firesc în continuarea demersurilor operative cuprinse în programul de guvernare cu privire la prevenirea și combaterea evaziunii fiscale. </w:t>
      </w:r>
    </w:p>
    <w:p w14:paraId="319B3DD2" w14:textId="77777777"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Calibri"/>
          <w:color w:val="000000"/>
          <w:lang w:val="ro-RO"/>
        </w:rPr>
        <w:t>Astfel, este de menționat că în cuprinsul programului de guvernare</w:t>
      </w:r>
      <w:r w:rsidRPr="00D413AD">
        <w:rPr>
          <w:rFonts w:ascii="Trebuchet MS" w:eastAsia="Calibri" w:hAnsi="Trebuchet MS" w:cs="Calibri"/>
          <w:color w:val="000000"/>
          <w:vertAlign w:val="superscript"/>
          <w:lang w:val="ro-RO"/>
        </w:rPr>
        <w:footnoteReference w:id="12"/>
      </w:r>
      <w:r w:rsidRPr="00D413AD">
        <w:rPr>
          <w:rFonts w:ascii="Trebuchet MS" w:eastAsia="Calibri" w:hAnsi="Trebuchet MS" w:cs="Calibri"/>
          <w:color w:val="000000"/>
          <w:lang w:val="ro-RO"/>
        </w:rPr>
        <w:t xml:space="preserve"> se regăsesc o serie de măsuri operative privitoare la prevenirea și combaterea evaziunii fiscale, măsuri ce se circumscriu sferei de activitate a Agenției Naționale de Administrare Fiscală</w:t>
      </w:r>
      <w:r w:rsidRPr="00D413AD">
        <w:rPr>
          <w:rFonts w:ascii="Trebuchet MS" w:eastAsia="Calibri" w:hAnsi="Trebuchet MS" w:cs="Calibri"/>
          <w:color w:val="000000"/>
          <w:vertAlign w:val="superscript"/>
          <w:lang w:val="ro-RO"/>
        </w:rPr>
        <w:footnoteReference w:id="13"/>
      </w:r>
      <w:r w:rsidRPr="00D413AD">
        <w:rPr>
          <w:rFonts w:ascii="Trebuchet MS" w:eastAsia="Calibri" w:hAnsi="Trebuchet MS" w:cs="Calibri"/>
          <w:color w:val="000000"/>
          <w:lang w:val="ro-RO"/>
        </w:rPr>
        <w:t xml:space="preserve"> și în funcție de care, prin operaționalizarea lor, poate să apară necesitatea inițierii unor demersuri legislative în scopul îmbunătățirii cadrului legal incident. </w:t>
      </w:r>
    </w:p>
    <w:p w14:paraId="2B9F6BD8" w14:textId="77777777" w:rsidR="00705572" w:rsidRPr="00D413AD" w:rsidRDefault="00705572" w:rsidP="00882605">
      <w:pPr>
        <w:spacing w:before="120"/>
        <w:jc w:val="both"/>
        <w:rPr>
          <w:rFonts w:ascii="Trebuchet MS" w:eastAsia="Calibri" w:hAnsi="Trebuchet MS" w:cs="Calibri"/>
          <w:color w:val="000000"/>
          <w:shd w:val="clear" w:color="auto" w:fill="FFFFFF"/>
          <w:lang w:val="ro-RO"/>
        </w:rPr>
      </w:pPr>
      <w:r w:rsidRPr="00D413AD">
        <w:rPr>
          <w:rFonts w:ascii="Trebuchet MS" w:eastAsia="Calibri" w:hAnsi="Trebuchet MS" w:cs="Calibri"/>
          <w:color w:val="000000"/>
          <w:lang w:val="ro-RO"/>
        </w:rPr>
        <w:t xml:space="preserve">- </w:t>
      </w:r>
      <w:r w:rsidRPr="00D413AD">
        <w:rPr>
          <w:rFonts w:ascii="Trebuchet MS" w:eastAsia="Calibri" w:hAnsi="Trebuchet MS" w:cs="Arial"/>
          <w:bCs/>
          <w:color w:val="000000"/>
          <w:lang w:val="ro-RO"/>
        </w:rPr>
        <w:t xml:space="preserve">Implementarea unui sistem obligatoriu de facturare electronică care să asigure creșterea eficienței și eficacității în colectarea impozitelor și taxelor, precum și prevenirea și combaterea fraudei/a evaziunii în domeniul TVA, cu obținerea în prealabil a unei măsuri speciale de derogare de la prevederile Directivei 2006/112/CE </w:t>
      </w:r>
      <w:r w:rsidRPr="00D413AD">
        <w:rPr>
          <w:rFonts w:ascii="Trebuchet MS" w:eastAsia="Calibri" w:hAnsi="Trebuchet MS" w:cs="Calibri"/>
          <w:color w:val="000000"/>
          <w:shd w:val="clear" w:color="auto" w:fill="FFFFFF"/>
          <w:lang w:val="ro-RO"/>
        </w:rPr>
        <w:t>privind sistemul comun al taxei pe valoarea adăugată.</w:t>
      </w:r>
    </w:p>
    <w:p w14:paraId="1DF90D0C" w14:textId="77777777"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Arial"/>
          <w:bCs/>
          <w:color w:val="000000"/>
          <w:lang w:val="ro-RO"/>
        </w:rPr>
        <w:t>Precizăm totodată faptul că, în</w:t>
      </w:r>
      <w:r w:rsidRPr="00D413AD">
        <w:rPr>
          <w:rFonts w:ascii="Trebuchet MS" w:eastAsia="Calibri" w:hAnsi="Trebuchet MS" w:cs="Trebuchet MS"/>
          <w:color w:val="000000"/>
          <w:lang w:val="ro-RO"/>
        </w:rPr>
        <w:t xml:space="preserve"> cadrul reuniunii din 08 octombrie 2021, Cadrul Incluziv al OECD – BEPS a adoptat </w:t>
      </w:r>
      <w:r w:rsidRPr="00D413AD">
        <w:rPr>
          <w:rFonts w:ascii="Trebuchet MS" w:eastAsia="Calibri" w:hAnsi="Trebuchet MS" w:cs="Helv"/>
          <w:b/>
          <w:bCs/>
          <w:i/>
          <w:iCs/>
          <w:color w:val="000000"/>
          <w:lang w:val="ro-RO"/>
        </w:rPr>
        <w:t xml:space="preserve">Declarația de consens și Planul detaliat de implementare al măsurilor vizate de Pilonul Unu și Pilonul </w:t>
      </w:r>
      <w:r w:rsidRPr="00D413AD">
        <w:rPr>
          <w:rFonts w:ascii="Trebuchet MS" w:eastAsia="Calibri" w:hAnsi="Trebuchet MS" w:cs="Trebuchet MS"/>
          <w:b/>
          <w:bCs/>
          <w:i/>
          <w:iCs/>
          <w:color w:val="000000"/>
          <w:lang w:val="ro-RO"/>
        </w:rPr>
        <w:t>Doi din planul BEPS</w:t>
      </w:r>
      <w:r w:rsidRPr="00D413AD">
        <w:rPr>
          <w:rFonts w:ascii="Trebuchet MS" w:eastAsia="Calibri" w:hAnsi="Trebuchet MS" w:cs="Trebuchet MS"/>
          <w:color w:val="000000"/>
          <w:lang w:val="ro-RO"/>
        </w:rPr>
        <w:t>, la care România a aderat.</w:t>
      </w:r>
    </w:p>
    <w:p w14:paraId="76763516" w14:textId="77777777" w:rsidR="00705572" w:rsidRPr="00D413AD" w:rsidRDefault="00705572" w:rsidP="00882605">
      <w:pPr>
        <w:autoSpaceDE w:val="0"/>
        <w:autoSpaceDN w:val="0"/>
        <w:adjustRightInd w:val="0"/>
        <w:spacing w:before="120"/>
        <w:jc w:val="both"/>
        <w:rPr>
          <w:rFonts w:ascii="Trebuchet MS" w:eastAsia="Calibri" w:hAnsi="Trebuchet MS" w:cs="Helv"/>
          <w:b/>
          <w:bCs/>
          <w:i/>
          <w:iCs/>
          <w:color w:val="000000"/>
          <w:lang w:val="ro-RO"/>
        </w:rPr>
      </w:pPr>
      <w:r w:rsidRPr="00D413AD">
        <w:rPr>
          <w:rFonts w:ascii="Trebuchet MS" w:eastAsia="Calibri" w:hAnsi="Trebuchet MS" w:cs="Trebuchet MS"/>
          <w:b/>
          <w:bCs/>
          <w:i/>
          <w:iCs/>
          <w:color w:val="000000"/>
          <w:lang w:val="ro-RO"/>
        </w:rPr>
        <w:t xml:space="preserve">Pilonul Unu </w:t>
      </w:r>
      <w:r w:rsidRPr="00D413AD">
        <w:rPr>
          <w:rFonts w:ascii="Trebuchet MS" w:eastAsia="Calibri" w:hAnsi="Trebuchet MS" w:cs="Helv"/>
          <w:b/>
          <w:bCs/>
          <w:i/>
          <w:iCs/>
          <w:color w:val="000000"/>
          <w:lang w:val="ro-RO"/>
        </w:rPr>
        <w:t>vizează următoarele aspecte:</w:t>
      </w:r>
    </w:p>
    <w:p w14:paraId="2FDF81E2" w14:textId="77777777" w:rsidR="00705572" w:rsidRPr="00D413AD" w:rsidRDefault="00705572" w:rsidP="00882605">
      <w:pPr>
        <w:tabs>
          <w:tab w:val="left" w:pos="180"/>
        </w:tabs>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Trebuchet MS"/>
          <w:color w:val="000000"/>
          <w:lang w:val="ro-RO"/>
        </w:rPr>
        <w:t>-</w:t>
      </w:r>
      <w:r w:rsidRPr="00D413AD">
        <w:rPr>
          <w:rFonts w:ascii="Trebuchet MS" w:eastAsia="Calibri" w:hAnsi="Trebuchet MS" w:cs="Trebuchet MS"/>
          <w:color w:val="000000"/>
          <w:lang w:val="ro-RO"/>
        </w:rPr>
        <w:tab/>
        <w:t xml:space="preserve">întreprinderile multinaționale care vor intra în domeniul de aplicare al </w:t>
      </w:r>
      <w:r w:rsidRPr="00D413AD">
        <w:rPr>
          <w:rFonts w:ascii="Trebuchet MS" w:eastAsia="Calibri" w:hAnsi="Trebuchet MS" w:cs="Helv"/>
          <w:color w:val="000000"/>
          <w:lang w:val="ro-RO"/>
        </w:rPr>
        <w:t>Pilonului I sunt cele având o cifră de afaceri globală mai mare de 20 de miliarde de euro și profitabilitate</w:t>
      </w:r>
      <w:r w:rsidRPr="00D413AD">
        <w:rPr>
          <w:rFonts w:ascii="Trebuchet MS" w:eastAsia="Calibri" w:hAnsi="Trebuchet MS" w:cs="Trebuchet MS"/>
          <w:color w:val="000000"/>
          <w:lang w:val="ro-RO"/>
        </w:rPr>
        <w:t xml:space="preserve"> (profit înainte de impozitare/total venituri) mai mare de 10%. </w:t>
      </w:r>
    </w:p>
    <w:p w14:paraId="2C867C5E" w14:textId="77777777" w:rsidR="00705572" w:rsidRPr="00D413AD" w:rsidRDefault="00705572" w:rsidP="00882605">
      <w:pPr>
        <w:tabs>
          <w:tab w:val="left" w:pos="180"/>
        </w:tabs>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Trebuchet MS"/>
          <w:color w:val="000000"/>
          <w:lang w:val="ro-RO"/>
        </w:rPr>
        <w:t>-</w:t>
      </w:r>
      <w:r w:rsidRPr="00D413AD">
        <w:rPr>
          <w:rFonts w:ascii="Trebuchet MS" w:eastAsia="Calibri" w:hAnsi="Trebuchet MS" w:cs="Trebuchet MS"/>
          <w:color w:val="000000"/>
          <w:lang w:val="ro-RO"/>
        </w:rPr>
        <w:tab/>
      </w:r>
      <w:r w:rsidRPr="00D413AD">
        <w:rPr>
          <w:rFonts w:ascii="Trebuchet MS" w:eastAsia="Calibri" w:hAnsi="Trebuchet MS" w:cs="Helv"/>
          <w:color w:val="000000"/>
          <w:lang w:val="ro-RO"/>
        </w:rPr>
        <w:t>excluderea de la aplicarea Pilonului Unu a unor activități precum exploatarea resur</w:t>
      </w:r>
      <w:r w:rsidRPr="00D413AD">
        <w:rPr>
          <w:rFonts w:ascii="Trebuchet MS" w:eastAsia="Calibri" w:hAnsi="Trebuchet MS" w:cs="Trebuchet MS"/>
          <w:color w:val="000000"/>
          <w:lang w:val="ro-RO"/>
        </w:rPr>
        <w:t>selor naturale și a domeniului serviciilor financiare reglementate.</w:t>
      </w:r>
    </w:p>
    <w:p w14:paraId="3E5DDDA4" w14:textId="268EFA1E" w:rsidR="00705572" w:rsidRPr="00D413AD" w:rsidRDefault="00705572" w:rsidP="00882605">
      <w:pPr>
        <w:tabs>
          <w:tab w:val="left" w:pos="180"/>
        </w:tabs>
        <w:autoSpaceDE w:val="0"/>
        <w:autoSpaceDN w:val="0"/>
        <w:adjustRightInd w:val="0"/>
        <w:spacing w:before="120"/>
        <w:jc w:val="both"/>
        <w:rPr>
          <w:rFonts w:ascii="Trebuchet MS" w:eastAsia="Calibri" w:hAnsi="Trebuchet MS" w:cs="Arial"/>
          <w:color w:val="000000"/>
          <w:lang w:val="ro-RO"/>
        </w:rPr>
      </w:pPr>
      <w:r w:rsidRPr="00D413AD">
        <w:rPr>
          <w:rFonts w:ascii="Trebuchet MS" w:eastAsia="Calibri" w:hAnsi="Trebuchet MS" w:cs="Trebuchet MS"/>
          <w:color w:val="000000"/>
          <w:lang w:val="ro-RO"/>
        </w:rPr>
        <w:t>-</w:t>
      </w:r>
      <w:r w:rsidRPr="00D413AD">
        <w:rPr>
          <w:rFonts w:ascii="Trebuchet MS" w:eastAsia="Calibri" w:hAnsi="Trebuchet MS" w:cs="Trebuchet MS"/>
          <w:color w:val="000000"/>
          <w:lang w:val="ro-RO"/>
        </w:rPr>
        <w:tab/>
        <w:t>P</w:t>
      </w:r>
      <w:r w:rsidRPr="00D413AD">
        <w:rPr>
          <w:rFonts w:ascii="Trebuchet MS" w:eastAsia="Calibri" w:hAnsi="Trebuchet MS" w:cs="Helv"/>
          <w:color w:val="000000"/>
          <w:lang w:val="ro-RO"/>
        </w:rPr>
        <w:t xml:space="preserve">ilonul Unu se concentrează asupra stabilirii unui nexus și a unor reguli de alocare a profitului care </w:t>
      </w:r>
      <w:r w:rsidR="00BA6A95" w:rsidRPr="00D413AD">
        <w:rPr>
          <w:rFonts w:ascii="Trebuchet MS" w:eastAsia="Calibri" w:hAnsi="Trebuchet MS" w:cs="Helv"/>
          <w:color w:val="000000"/>
          <w:lang w:val="ro-RO"/>
        </w:rPr>
        <w:t>să</w:t>
      </w:r>
      <w:r w:rsidRPr="00D413AD">
        <w:rPr>
          <w:rFonts w:ascii="Trebuchet MS" w:eastAsia="Calibri" w:hAnsi="Trebuchet MS" w:cs="Helv"/>
          <w:color w:val="000000"/>
          <w:lang w:val="ro-RO"/>
        </w:rPr>
        <w:t xml:space="preserve"> permită impozitarea veniturilor obținute de companii în jurisdicții acolo unde acestea nu au prezență fizică dar </w:t>
      </w:r>
      <w:r w:rsidR="00BA6A95" w:rsidRPr="00D413AD">
        <w:rPr>
          <w:rFonts w:ascii="Trebuchet MS" w:eastAsia="Calibri" w:hAnsi="Trebuchet MS" w:cs="Helv"/>
          <w:color w:val="000000"/>
          <w:lang w:val="ro-RO"/>
        </w:rPr>
        <w:t>desfășoară</w:t>
      </w:r>
      <w:r w:rsidRPr="00D413AD">
        <w:rPr>
          <w:rFonts w:ascii="Trebuchet MS" w:eastAsia="Calibri" w:hAnsi="Trebuchet MS" w:cs="Helv"/>
          <w:color w:val="000000"/>
          <w:lang w:val="ro-RO"/>
        </w:rPr>
        <w:t xml:space="preserve"> activități economice, </w:t>
      </w:r>
      <w:r w:rsidRPr="00D413AD">
        <w:rPr>
          <w:rFonts w:ascii="Trebuchet MS" w:eastAsia="Calibri" w:hAnsi="Trebuchet MS" w:cs="Trebuchet MS"/>
          <w:color w:val="000000"/>
          <w:lang w:val="ro-RO"/>
        </w:rPr>
        <w:t>în condițiile î</w:t>
      </w:r>
      <w:r w:rsidRPr="00D413AD">
        <w:rPr>
          <w:rFonts w:ascii="Trebuchet MS" w:eastAsia="Calibri" w:hAnsi="Trebuchet MS" w:cs="Helv"/>
          <w:color w:val="000000"/>
          <w:lang w:val="ro-RO"/>
        </w:rPr>
        <w:t xml:space="preserve">n care întreprinderea multinațională obține </w:t>
      </w:r>
      <w:r w:rsidRPr="00D413AD">
        <w:rPr>
          <w:rFonts w:ascii="Trebuchet MS" w:eastAsia="Calibri" w:hAnsi="Trebuchet MS" w:cs="Trebuchet MS"/>
          <w:color w:val="000000"/>
          <w:lang w:val="ro-RO"/>
        </w:rPr>
        <w:t>î</w:t>
      </w:r>
      <w:r w:rsidRPr="00D413AD">
        <w:rPr>
          <w:rFonts w:ascii="Trebuchet MS" w:eastAsia="Calibri" w:hAnsi="Trebuchet MS" w:cs="Helv"/>
          <w:color w:val="000000"/>
          <w:lang w:val="ro-RO"/>
        </w:rPr>
        <w:t xml:space="preserve">n jurisdicția respectivă venituri mai mari de 1 milion de euro. Pentru jurisdicțiile </w:t>
      </w:r>
      <w:r w:rsidRPr="00D413AD">
        <w:rPr>
          <w:rFonts w:ascii="Trebuchet MS" w:eastAsia="Calibri" w:hAnsi="Trebuchet MS" w:cs="Trebuchet MS"/>
          <w:color w:val="000000"/>
          <w:lang w:val="ro-RO"/>
        </w:rPr>
        <w:t>în care PIB-ul este mai mic de 40 de miliarde de euro, limita veniturilor a fost stabilită la 250.000 de euro</w:t>
      </w:r>
      <w:r w:rsidRPr="00D413AD">
        <w:rPr>
          <w:rFonts w:ascii="Trebuchet MS" w:eastAsia="Calibri" w:hAnsi="Trebuchet MS" w:cs="Arial"/>
          <w:color w:val="000000"/>
          <w:lang w:val="ro-RO"/>
        </w:rPr>
        <w:t>.</w:t>
      </w:r>
    </w:p>
    <w:p w14:paraId="320CBEF6" w14:textId="77777777"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Trebuchet MS"/>
          <w:color w:val="000000"/>
          <w:lang w:val="ro-RO"/>
        </w:rPr>
        <w:t xml:space="preserve">Prin </w:t>
      </w:r>
      <w:r w:rsidRPr="00D413AD">
        <w:rPr>
          <w:rFonts w:ascii="Trebuchet MS" w:eastAsia="Calibri" w:hAnsi="Trebuchet MS" w:cs="Trebuchet MS"/>
          <w:b/>
          <w:bCs/>
          <w:i/>
          <w:iCs/>
          <w:color w:val="000000"/>
          <w:lang w:val="ro-RO"/>
        </w:rPr>
        <w:t>Declarația Cadrului Incluziv</w:t>
      </w:r>
      <w:r w:rsidRPr="00D413AD">
        <w:rPr>
          <w:rFonts w:ascii="Trebuchet MS" w:eastAsia="Calibri" w:hAnsi="Trebuchet MS" w:cs="Helv"/>
          <w:b/>
          <w:bCs/>
          <w:i/>
          <w:iCs/>
          <w:color w:val="000000"/>
          <w:lang w:val="ro-RO"/>
        </w:rPr>
        <w:t xml:space="preserve"> adoptată</w:t>
      </w:r>
      <w:r w:rsidRPr="00D413AD">
        <w:rPr>
          <w:rFonts w:ascii="Trebuchet MS" w:eastAsia="Calibri" w:hAnsi="Trebuchet MS" w:cs="Trebuchet MS"/>
          <w:color w:val="000000"/>
          <w:lang w:val="ro-RO"/>
        </w:rPr>
        <w:t xml:space="preserve">, </w:t>
      </w:r>
      <w:r w:rsidRPr="00D413AD">
        <w:rPr>
          <w:rFonts w:ascii="Trebuchet MS" w:eastAsia="Calibri" w:hAnsi="Trebuchet MS" w:cs="Trebuchet MS"/>
          <w:b/>
          <w:bCs/>
          <w:color w:val="000000"/>
          <w:lang w:val="ro-RO"/>
        </w:rPr>
        <w:t>din punct de vedere al Pilonului Unu,</w:t>
      </w:r>
      <w:r w:rsidRPr="00D413AD">
        <w:rPr>
          <w:rFonts w:ascii="Trebuchet MS" w:eastAsia="Calibri" w:hAnsi="Trebuchet MS" w:cs="Helv"/>
          <w:color w:val="000000"/>
          <w:lang w:val="ro-RO"/>
        </w:rPr>
        <w:t xml:space="preserve"> s-au convenit următoarele</w:t>
      </w:r>
      <w:r w:rsidRPr="00D413AD">
        <w:rPr>
          <w:rFonts w:ascii="Trebuchet MS" w:eastAsia="Calibri" w:hAnsi="Trebuchet MS" w:cs="Trebuchet MS"/>
          <w:color w:val="000000"/>
          <w:lang w:val="ro-RO"/>
        </w:rPr>
        <w:t>:</w:t>
      </w:r>
    </w:p>
    <w:p w14:paraId="2E06A9CD" w14:textId="77777777" w:rsidR="00705572" w:rsidRPr="00D413AD" w:rsidRDefault="00705572" w:rsidP="00882605">
      <w:pPr>
        <w:tabs>
          <w:tab w:val="left" w:pos="720"/>
          <w:tab w:val="left" w:pos="900"/>
        </w:tabs>
        <w:autoSpaceDE w:val="0"/>
        <w:autoSpaceDN w:val="0"/>
        <w:adjustRightInd w:val="0"/>
        <w:spacing w:before="120"/>
        <w:ind w:left="540"/>
        <w:jc w:val="both"/>
        <w:rPr>
          <w:rFonts w:ascii="Trebuchet MS" w:eastAsia="Calibri" w:hAnsi="Trebuchet MS" w:cs="Helv"/>
          <w:color w:val="000000"/>
          <w:lang w:val="ro-RO"/>
        </w:rPr>
      </w:pPr>
      <w:r w:rsidRPr="00D413AD">
        <w:rPr>
          <w:rFonts w:ascii="Trebuchet MS" w:eastAsia="Calibri" w:hAnsi="Trebuchet MS" w:cs="Trebuchet MS"/>
          <w:color w:val="000000"/>
          <w:lang w:val="ro-RO"/>
        </w:rPr>
        <w:lastRenderedPageBreak/>
        <w:t>1)</w:t>
      </w:r>
      <w:r w:rsidRPr="00D413AD">
        <w:rPr>
          <w:rFonts w:ascii="Trebuchet MS" w:eastAsia="Calibri" w:hAnsi="Trebuchet MS" w:cs="Trebuchet MS"/>
          <w:color w:val="000000"/>
          <w:lang w:val="ro-RO"/>
        </w:rPr>
        <w:tab/>
        <w:t>procentul de profit rezidual</w:t>
      </w:r>
      <w:r w:rsidRPr="00D413AD">
        <w:rPr>
          <w:rFonts w:ascii="Trebuchet MS" w:eastAsia="Calibri" w:hAnsi="Trebuchet MS" w:cs="Helv"/>
          <w:color w:val="000000"/>
          <w:lang w:val="ro-RO"/>
        </w:rPr>
        <w:t>, definit ca profit care depășește 10% din totalul veniturilor, care urmează a fi alocat către jurisdicțiile de piață, folosind o cheie de alocare bazată pe cuantumul veniturilor,</w:t>
      </w:r>
      <w:r w:rsidRPr="00D413AD">
        <w:rPr>
          <w:rFonts w:ascii="Trebuchet MS" w:eastAsia="Calibri" w:hAnsi="Trebuchet MS" w:cs="Trebuchet MS"/>
          <w:color w:val="000000"/>
          <w:lang w:val="ro-RO"/>
        </w:rPr>
        <w:t xml:space="preserve"> a fost stabilit la 25%</w:t>
      </w:r>
      <w:r w:rsidRPr="00D413AD">
        <w:rPr>
          <w:rFonts w:ascii="Trebuchet MS" w:eastAsia="Calibri" w:hAnsi="Trebuchet MS" w:cs="Helv"/>
          <w:color w:val="000000"/>
          <w:lang w:val="ro-RO"/>
        </w:rPr>
        <w:t>.</w:t>
      </w:r>
    </w:p>
    <w:p w14:paraId="50ACED6C" w14:textId="41240C1B" w:rsidR="00705572" w:rsidRPr="00D413AD" w:rsidRDefault="00705572" w:rsidP="00882605">
      <w:pPr>
        <w:tabs>
          <w:tab w:val="left" w:pos="720"/>
          <w:tab w:val="left" w:pos="900"/>
        </w:tabs>
        <w:autoSpaceDE w:val="0"/>
        <w:autoSpaceDN w:val="0"/>
        <w:adjustRightInd w:val="0"/>
        <w:spacing w:before="120"/>
        <w:ind w:left="540"/>
        <w:jc w:val="both"/>
        <w:rPr>
          <w:rFonts w:ascii="Trebuchet MS" w:eastAsia="Calibri" w:hAnsi="Trebuchet MS" w:cs="Helv"/>
          <w:color w:val="000000"/>
          <w:lang w:val="ro-RO"/>
        </w:rPr>
      </w:pPr>
      <w:r w:rsidRPr="00D413AD">
        <w:rPr>
          <w:rFonts w:ascii="Trebuchet MS" w:eastAsia="Calibri" w:hAnsi="Trebuchet MS" w:cs="Trebuchet MS"/>
          <w:color w:val="000000"/>
          <w:lang w:val="ro-RO"/>
        </w:rPr>
        <w:t>2)</w:t>
      </w:r>
      <w:r w:rsidRPr="00D413AD">
        <w:rPr>
          <w:rFonts w:ascii="Trebuchet MS" w:eastAsia="Calibri" w:hAnsi="Trebuchet MS" w:cs="Trebuchet MS"/>
          <w:color w:val="000000"/>
          <w:lang w:val="ro-RO"/>
        </w:rPr>
        <w:tab/>
        <w:t>introducerea unui mecanism de prevenire și combatere</w:t>
      </w:r>
      <w:r w:rsidRPr="00D413AD">
        <w:rPr>
          <w:rFonts w:ascii="Trebuchet MS" w:eastAsia="Calibri" w:hAnsi="Trebuchet MS" w:cs="Helv"/>
          <w:color w:val="000000"/>
          <w:lang w:val="ro-RO"/>
        </w:rPr>
        <w:t xml:space="preserve"> a disputelor între </w:t>
      </w:r>
      <w:r w:rsidR="00BA6A95" w:rsidRPr="00D413AD">
        <w:rPr>
          <w:rFonts w:ascii="Trebuchet MS" w:eastAsia="Calibri" w:hAnsi="Trebuchet MS" w:cs="Helv"/>
          <w:color w:val="000000"/>
          <w:lang w:val="ro-RO"/>
        </w:rPr>
        <w:t>țâri</w:t>
      </w:r>
      <w:r w:rsidRPr="00D413AD">
        <w:rPr>
          <w:rFonts w:ascii="Trebuchet MS" w:eastAsia="Calibri" w:hAnsi="Trebuchet MS" w:cs="Helv"/>
          <w:color w:val="000000"/>
          <w:lang w:val="ro-RO"/>
        </w:rPr>
        <w:t xml:space="preserve"> privind Suma A și aspecte referitoare la Suma A care să aibă caracter opțional și nu obligatoriu pentru jurisdicții în curs de dezvoltare care nu au sau au foarte puține cazuri de proceduri amiabile cu autorități</w:t>
      </w:r>
      <w:r w:rsidRPr="00D413AD">
        <w:rPr>
          <w:rFonts w:ascii="Trebuchet MS" w:eastAsia="Calibri" w:hAnsi="Trebuchet MS" w:cs="Trebuchet MS"/>
          <w:color w:val="000000"/>
          <w:lang w:val="ro-RO"/>
        </w:rPr>
        <w:t>le fiscale ale altor state</w:t>
      </w:r>
      <w:r w:rsidRPr="00D413AD">
        <w:rPr>
          <w:rFonts w:ascii="Trebuchet MS" w:eastAsia="Calibri" w:hAnsi="Trebuchet MS" w:cs="Helv"/>
          <w:color w:val="000000"/>
          <w:lang w:val="ro-RO"/>
        </w:rPr>
        <w:t>.</w:t>
      </w:r>
    </w:p>
    <w:p w14:paraId="151D1ACF" w14:textId="77777777" w:rsidR="00705572" w:rsidRPr="00D413AD" w:rsidRDefault="00705572" w:rsidP="00882605">
      <w:pPr>
        <w:tabs>
          <w:tab w:val="left" w:pos="720"/>
          <w:tab w:val="left" w:pos="900"/>
        </w:tabs>
        <w:autoSpaceDE w:val="0"/>
        <w:autoSpaceDN w:val="0"/>
        <w:adjustRightInd w:val="0"/>
        <w:spacing w:before="120"/>
        <w:ind w:left="540"/>
        <w:jc w:val="both"/>
        <w:rPr>
          <w:rFonts w:ascii="Trebuchet MS" w:eastAsia="Calibri" w:hAnsi="Trebuchet MS" w:cs="Helv"/>
          <w:color w:val="000000"/>
          <w:lang w:val="ro-RO"/>
        </w:rPr>
      </w:pPr>
      <w:r w:rsidRPr="00D413AD">
        <w:rPr>
          <w:rFonts w:ascii="Trebuchet MS" w:eastAsia="Calibri" w:hAnsi="Trebuchet MS" w:cs="Helv"/>
          <w:color w:val="000000"/>
          <w:lang w:val="ro-RO"/>
        </w:rPr>
        <w:t>3)</w:t>
      </w:r>
      <w:r w:rsidRPr="00D413AD">
        <w:rPr>
          <w:rFonts w:ascii="Trebuchet MS" w:eastAsia="Calibri" w:hAnsi="Trebuchet MS" w:cs="Helv"/>
          <w:color w:val="000000"/>
          <w:lang w:val="ro-RO"/>
        </w:rPr>
        <w:tab/>
        <w:t>coordonarea termenilor de aplicare a Pilonului Unu cu suspendarea/abrogarea măsurilor unilaterale luate de diferite jurisdicții în vederea impozitării economiei digitale.</w:t>
      </w:r>
    </w:p>
    <w:p w14:paraId="189A311F"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Trebuchet MS"/>
          <w:color w:val="000000"/>
          <w:lang w:val="ro-RO"/>
        </w:rPr>
        <w:t xml:space="preserve">Pentru </w:t>
      </w:r>
      <w:r w:rsidRPr="00D413AD">
        <w:rPr>
          <w:rFonts w:ascii="Trebuchet MS" w:eastAsia="Calibri" w:hAnsi="Trebuchet MS" w:cs="Trebuchet MS"/>
          <w:b/>
          <w:bCs/>
          <w:color w:val="000000"/>
          <w:lang w:val="ro-RO"/>
        </w:rPr>
        <w:t>implementarea Pilonului Unu</w:t>
      </w:r>
      <w:r w:rsidRPr="00D413AD">
        <w:rPr>
          <w:rFonts w:ascii="Trebuchet MS" w:eastAsia="Calibri" w:hAnsi="Trebuchet MS" w:cs="Trebuchet MS"/>
          <w:color w:val="000000"/>
          <w:lang w:val="ro-RO"/>
        </w:rPr>
        <w:t xml:space="preserve">, se </w:t>
      </w:r>
      <w:r w:rsidRPr="00D413AD">
        <w:rPr>
          <w:rFonts w:ascii="Trebuchet MS" w:eastAsia="Calibri" w:hAnsi="Trebuchet MS" w:cs="Helv"/>
          <w:color w:val="000000"/>
          <w:lang w:val="ro-RO"/>
        </w:rPr>
        <w:t xml:space="preserve">va elabora de către OECD o </w:t>
      </w:r>
      <w:r w:rsidRPr="00D413AD">
        <w:rPr>
          <w:rFonts w:ascii="Trebuchet MS" w:eastAsia="Calibri" w:hAnsi="Trebuchet MS" w:cs="Trebuchet MS"/>
          <w:b/>
          <w:bCs/>
          <w:color w:val="000000"/>
          <w:lang w:val="ro-RO"/>
        </w:rPr>
        <w:t>Convenție Multilateral</w:t>
      </w:r>
      <w:r w:rsidRPr="00D413AD">
        <w:rPr>
          <w:rFonts w:ascii="Trebuchet MS" w:eastAsia="Calibri" w:hAnsi="Trebuchet MS" w:cs="Helv"/>
          <w:b/>
          <w:bCs/>
          <w:color w:val="000000"/>
          <w:lang w:val="ro-RO"/>
        </w:rPr>
        <w:t>ă</w:t>
      </w:r>
      <w:r w:rsidRPr="00D413AD">
        <w:rPr>
          <w:rFonts w:ascii="Trebuchet MS" w:eastAsia="Calibri" w:hAnsi="Trebuchet MS" w:cs="Trebuchet MS"/>
          <w:b/>
          <w:bCs/>
          <w:color w:val="000000"/>
          <w:lang w:val="ro-RO"/>
        </w:rPr>
        <w:t xml:space="preserve"> (CM)</w:t>
      </w:r>
      <w:r w:rsidRPr="00D413AD">
        <w:rPr>
          <w:rFonts w:ascii="Trebuchet MS" w:eastAsia="Calibri" w:hAnsi="Trebuchet MS" w:cs="Helv"/>
          <w:color w:val="000000"/>
          <w:lang w:val="ro-RO"/>
        </w:rPr>
        <w:t xml:space="preserve">, prin intermediul căreia se vor aplica mai multe măsuri, precum implementarea Sumei A sau abrogarea taxelor asupra serviciilor digitale introduse de anumite jurisdicții. Convenția Multilaterală va conține regulile necesare determinării și alocării Sumei A, eliminării dublei impuneri, ca și pentru o administrare fiscală eficientă și simplificată, pentru schimbul de informații, ca și pentru instituirea unui mecanism pentru prevenirea și soluționarea disputelor într-o manieră obligatorie pentru toate jurisdicțiile, asigurând astfel consistență, certitudine și eficiență în aplicarea aspectelor privind Pilonul Unu. </w:t>
      </w:r>
    </w:p>
    <w:p w14:paraId="6E5B3565"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Trebuchet MS"/>
          <w:color w:val="000000"/>
          <w:lang w:val="ro-RO"/>
        </w:rPr>
        <w:t xml:space="preserve">Textul </w:t>
      </w:r>
      <w:r w:rsidRPr="00D413AD">
        <w:rPr>
          <w:rFonts w:ascii="Trebuchet MS" w:eastAsia="Calibri" w:hAnsi="Trebuchet MS" w:cs="Helv"/>
          <w:color w:val="000000"/>
          <w:lang w:val="ro-RO"/>
        </w:rPr>
        <w:t>Convenției Multilaterale</w:t>
      </w:r>
      <w:r w:rsidRPr="00D413AD">
        <w:rPr>
          <w:rFonts w:ascii="Trebuchet MS" w:eastAsia="Calibri" w:hAnsi="Trebuchet MS" w:cs="Trebuchet MS"/>
          <w:color w:val="000000"/>
          <w:lang w:val="ro-RO"/>
        </w:rPr>
        <w:t xml:space="preserve"> este în curs de elaborare la nivelul OECD </w:t>
      </w:r>
      <w:r w:rsidRPr="00D413AD">
        <w:rPr>
          <w:rFonts w:ascii="Trebuchet MS" w:eastAsia="Calibri" w:hAnsi="Trebuchet MS" w:cs="Helv"/>
          <w:color w:val="000000"/>
          <w:lang w:val="ro-RO"/>
        </w:rPr>
        <w:t>astfel încât Convenția Multilaterală să fie deschisă pentru semnare, după ce va fi finalizată.</w:t>
      </w:r>
    </w:p>
    <w:p w14:paraId="3C1C5A4E"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În procesul aderării la Convenția Multilaterală, jurisdicțiile participante, inclusiv România vor trebui să-și modifice legislația internă cu scopul implementării principiilor de realocare a profitului, conform Sumei A.</w:t>
      </w:r>
    </w:p>
    <w:p w14:paraId="26C12A7E" w14:textId="77777777" w:rsidR="00705572" w:rsidRPr="00D413AD" w:rsidRDefault="00705572" w:rsidP="00882605">
      <w:pPr>
        <w:autoSpaceDE w:val="0"/>
        <w:autoSpaceDN w:val="0"/>
        <w:adjustRightInd w:val="0"/>
        <w:spacing w:before="120"/>
        <w:jc w:val="both"/>
        <w:rPr>
          <w:rFonts w:ascii="Trebuchet MS" w:eastAsia="Calibri" w:hAnsi="Trebuchet MS" w:cs="Trebuchet MS"/>
          <w:b/>
          <w:bCs/>
          <w:i/>
          <w:iCs/>
          <w:color w:val="000000"/>
          <w:lang w:val="ro-RO"/>
        </w:rPr>
      </w:pPr>
      <w:r w:rsidRPr="00D413AD">
        <w:rPr>
          <w:rFonts w:ascii="Trebuchet MS" w:eastAsia="Calibri" w:hAnsi="Trebuchet MS" w:cs="Trebuchet MS"/>
          <w:b/>
          <w:bCs/>
          <w:i/>
          <w:iCs/>
          <w:color w:val="000000"/>
          <w:lang w:val="ro-RO"/>
        </w:rPr>
        <w:t xml:space="preserve">● Pilonul Doi (propunerea GloBE) </w:t>
      </w:r>
      <w:r w:rsidRPr="00D413AD">
        <w:rPr>
          <w:rFonts w:ascii="Trebuchet MS" w:eastAsia="Calibri" w:hAnsi="Trebuchet MS" w:cs="Helv"/>
          <w:color w:val="000000"/>
          <w:lang w:val="ro-RO"/>
        </w:rPr>
        <w:t xml:space="preserve">ia în considerare stabilirea unui set de reguli pentru a aborda provocările fiscale rezultate din procesul de digitalizare a economiei. </w:t>
      </w:r>
    </w:p>
    <w:p w14:paraId="5B87FA8A"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 xml:space="preserve">OECD a finalizat o reformă majoră a sistemului internațional de taxare care va asigura, începând cu sfârșitul anului 2023, plata de către marile grupuri multinaționale a unui nivel minim de impozit, de 15%, pe veniturile care se realizează în fiecare jurisdicție în care își desfășoară activitatea. </w:t>
      </w:r>
    </w:p>
    <w:p w14:paraId="0AA36703"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Trebuchet MS"/>
          <w:color w:val="000000"/>
          <w:lang w:val="ro-RO"/>
        </w:rPr>
        <w:t>Au fost aprobate Regulile Model-Pilon Doi</w:t>
      </w:r>
      <w:r w:rsidRPr="00D413AD">
        <w:rPr>
          <w:rFonts w:ascii="Trebuchet MS" w:eastAsia="Calibri" w:hAnsi="Trebuchet MS" w:cs="Helv"/>
          <w:color w:val="000000"/>
          <w:lang w:val="ro-RO"/>
        </w:rPr>
        <w:t xml:space="preserve"> care definesc aria de aplicabilitate, stabilesc mecanismele regulilor GloBE care includ reguli pentru determinarea cotei efective de impozitare (ETR) pe bază jurisdicțională și excluderile relevante, care au la bază substanța economică a veniturilor (carve-out). </w:t>
      </w:r>
    </w:p>
    <w:p w14:paraId="39B3A0A0"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Trebuchet MS"/>
          <w:color w:val="000000"/>
          <w:lang w:val="ro-RO"/>
        </w:rPr>
        <w:t>Componentele principale convenite pentru Pilonul Doi</w:t>
      </w:r>
      <w:r w:rsidRPr="00D413AD">
        <w:rPr>
          <w:rFonts w:ascii="Trebuchet MS" w:eastAsia="Calibri" w:hAnsi="Trebuchet MS" w:cs="Helv"/>
          <w:color w:val="000000"/>
          <w:lang w:val="ro-RO"/>
        </w:rPr>
        <w:t xml:space="preserve"> (Regulile GloBE), având drept scop combaterea planificării fiscale, sunt:</w:t>
      </w:r>
    </w:p>
    <w:p w14:paraId="3B25FF5B"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 xml:space="preserve">(i) Regula de includere a veniturilor (IIR), care impune un impozit suplimentar unei entități-mamă în ceea ce privește veniturile cu impozitare redusă ale unei entități constitutive; și </w:t>
      </w:r>
    </w:p>
    <w:p w14:paraId="3BC208BF" w14:textId="77777777"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Helv"/>
          <w:color w:val="000000"/>
          <w:lang w:val="ro-RO"/>
        </w:rPr>
        <w:t xml:space="preserve">(ii) Regula profiturilor subimpozitate (UTPR), care presupune nedeductibilitatea unei cheltuieli sau care necesită o ajustare echivalentă în legislația internă, rezultând o cheltuială suplimentară cu impozitul pe profit, în măsura în care veniturile cu impozitare redusă ale unei entități constitutive nu sunt supuse impozitării </w:t>
      </w:r>
      <w:r w:rsidRPr="00D413AD">
        <w:rPr>
          <w:rFonts w:ascii="Trebuchet MS" w:eastAsia="Calibri" w:hAnsi="Trebuchet MS" w:cs="Trebuchet MS"/>
          <w:color w:val="000000"/>
          <w:lang w:val="ro-RO"/>
        </w:rPr>
        <w:t>conform regulii IIR.</w:t>
      </w:r>
    </w:p>
    <w:p w14:paraId="1DD65431"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Arial"/>
          <w:iCs/>
          <w:color w:val="000000"/>
          <w:lang w:val="ro-RO"/>
        </w:rPr>
      </w:pPr>
      <w:r w:rsidRPr="00D413AD">
        <w:rPr>
          <w:rFonts w:ascii="Trebuchet MS" w:hAnsi="Trebuchet MS" w:cs="Helv"/>
          <w:color w:val="000000"/>
          <w:lang w:val="ro-RO"/>
        </w:rPr>
        <w:t>Astfel, s-a considerat că i</w:t>
      </w:r>
      <w:r w:rsidRPr="00D413AD">
        <w:rPr>
          <w:rFonts w:ascii="Trebuchet MS" w:eastAsia="Calibri" w:hAnsi="Trebuchet MS" w:cs="Arial"/>
          <w:iCs/>
          <w:color w:val="000000"/>
          <w:lang w:val="ro-RO"/>
        </w:rPr>
        <w:t xml:space="preserve">ncluderea în legislația UE a Acordului OECD privind impozitarea minimă efectivă ar fi esențială pentru combaterea evitării obligațiilor fiscale și a evaziunii fiscale, prevenind în același timp uniformizarea la un nivel inferior cu o concurență fiscală nesănătoasă între țări. În acest sens, </w:t>
      </w:r>
      <w:r w:rsidRPr="00D413AD">
        <w:rPr>
          <w:rFonts w:ascii="Trebuchet MS" w:eastAsia="Calibri" w:hAnsi="Trebuchet MS" w:cs="Arial"/>
          <w:color w:val="000000"/>
          <w:lang w:val="ro-RO"/>
        </w:rPr>
        <w:t>Comisia Europeană a propus o directivă care asigură transpunerea regulilor la nivel European, prin asigurarea unei rate efective minime de impozitare pentru activitățile globale ale marilor grupuri multinaționale.</w:t>
      </w:r>
    </w:p>
    <w:p w14:paraId="4268963F" w14:textId="469215BC" w:rsidR="00705572" w:rsidRPr="00D413AD" w:rsidRDefault="00705572" w:rsidP="00882605">
      <w:pPr>
        <w:tabs>
          <w:tab w:val="left" w:pos="9639"/>
        </w:tabs>
        <w:autoSpaceDE w:val="0"/>
        <w:autoSpaceDN w:val="0"/>
        <w:adjustRightInd w:val="0"/>
        <w:spacing w:before="120"/>
        <w:jc w:val="both"/>
        <w:rPr>
          <w:rFonts w:ascii="Trebuchet MS" w:hAnsi="Trebuchet MS" w:cs="Helv"/>
          <w:color w:val="000000"/>
          <w:lang w:val="ro-RO"/>
        </w:rPr>
      </w:pPr>
      <w:r w:rsidRPr="00D413AD">
        <w:rPr>
          <w:rFonts w:ascii="Trebuchet MS" w:eastAsia="Calibri" w:hAnsi="Trebuchet MS" w:cs="Helv"/>
          <w:bCs/>
          <w:iCs/>
          <w:color w:val="000000"/>
          <w:lang w:val="ro-RO"/>
        </w:rPr>
        <w:lastRenderedPageBreak/>
        <w:t>Potrivit ultimelor evoluții în ceea ce privește</w:t>
      </w:r>
      <w:r w:rsidRPr="00D413AD">
        <w:rPr>
          <w:rFonts w:ascii="Trebuchet MS" w:hAnsi="Trebuchet MS" w:cs="Helv"/>
          <w:color w:val="000000"/>
          <w:lang w:val="ro-RO"/>
        </w:rPr>
        <w:t xml:space="preserve"> </w:t>
      </w:r>
      <w:r w:rsidRPr="00D413AD">
        <w:rPr>
          <w:rFonts w:ascii="Trebuchet MS" w:hAnsi="Trebuchet MS" w:cs="Helv"/>
          <w:i/>
          <w:color w:val="000000"/>
          <w:lang w:val="ro-RO"/>
        </w:rPr>
        <w:t>propunerea</w:t>
      </w:r>
      <w:r w:rsidRPr="00D413AD">
        <w:rPr>
          <w:rFonts w:ascii="Trebuchet MS" w:eastAsia="Calibri" w:hAnsi="Trebuchet MS" w:cs="Arial"/>
          <w:i/>
          <w:color w:val="000000"/>
          <w:lang w:val="ro-RO"/>
        </w:rPr>
        <w:t xml:space="preserve"> de directivă </w:t>
      </w:r>
      <w:r w:rsidRPr="00D413AD">
        <w:rPr>
          <w:rFonts w:ascii="Trebuchet MS" w:eastAsia="Calibri" w:hAnsi="Trebuchet MS" w:cs="Arial"/>
          <w:bCs/>
          <w:i/>
          <w:color w:val="000000"/>
          <w:lang w:val="ro-RO"/>
        </w:rPr>
        <w:t>privind asigurarea unui nivel minim de impozitare pentru grupurile multinaționale din UE</w:t>
      </w:r>
      <w:r w:rsidRPr="00D413AD">
        <w:rPr>
          <w:rFonts w:ascii="Trebuchet MS" w:eastAsia="Calibri" w:hAnsi="Trebuchet MS" w:cs="Helv"/>
          <w:bCs/>
          <w:iCs/>
          <w:color w:val="000000"/>
          <w:lang w:val="ro-RO"/>
        </w:rPr>
        <w:t>, s-a susținut modificare</w:t>
      </w:r>
      <w:r w:rsidRPr="00D413AD">
        <w:rPr>
          <w:rFonts w:ascii="Trebuchet MS" w:eastAsia="Calibri" w:hAnsi="Trebuchet MS" w:cs="Arial"/>
          <w:bCs/>
          <w:color w:val="000000"/>
          <w:lang w:val="ro-RO"/>
        </w:rPr>
        <w:t xml:space="preserve">a </w:t>
      </w:r>
      <w:r w:rsidRPr="00D413AD">
        <w:rPr>
          <w:rFonts w:ascii="Trebuchet MS" w:hAnsi="Trebuchet MS" w:cs="Helv"/>
          <w:color w:val="000000"/>
          <w:lang w:val="ro-RO"/>
        </w:rPr>
        <w:t xml:space="preserve">termenului inițial prevăzut pentru transpunerea în legislația națională, până la data de 31 decembrie 2023. </w:t>
      </w:r>
    </w:p>
    <w:p w14:paraId="6D589659" w14:textId="77777777" w:rsidR="00D63F38" w:rsidRPr="00D413AD" w:rsidRDefault="00D63F38" w:rsidP="00882605">
      <w:pPr>
        <w:tabs>
          <w:tab w:val="left" w:pos="9639"/>
        </w:tabs>
        <w:autoSpaceDE w:val="0"/>
        <w:autoSpaceDN w:val="0"/>
        <w:adjustRightInd w:val="0"/>
        <w:spacing w:before="120"/>
        <w:jc w:val="both"/>
        <w:rPr>
          <w:rFonts w:ascii="Trebuchet MS" w:hAnsi="Trebuchet MS" w:cs="Helv"/>
          <w:color w:val="000000"/>
          <w:lang w:val="ro-RO"/>
        </w:rPr>
      </w:pPr>
    </w:p>
    <w:p w14:paraId="4158BC70" w14:textId="726C3F77" w:rsidR="00705572" w:rsidRPr="00D413AD" w:rsidRDefault="00705572" w:rsidP="00882605">
      <w:pPr>
        <w:shd w:val="clear" w:color="auto" w:fill="BDD6EE" w:themeFill="accent1" w:themeFillTint="66"/>
        <w:tabs>
          <w:tab w:val="left" w:pos="-567"/>
        </w:tabs>
        <w:spacing w:before="120"/>
        <w:jc w:val="both"/>
        <w:rPr>
          <w:rFonts w:ascii="Trebuchet MS" w:eastAsia="Calibri" w:hAnsi="Trebuchet MS" w:cs="Arial"/>
          <w:b/>
          <w:bCs/>
          <w:color w:val="000000"/>
          <w:lang w:val="ro-RO"/>
        </w:rPr>
      </w:pPr>
      <w:r w:rsidRPr="00D413AD">
        <w:rPr>
          <w:rFonts w:ascii="Trebuchet MS" w:eastAsia="Calibri" w:hAnsi="Trebuchet MS" w:cs="Arial"/>
          <w:b/>
          <w:bCs/>
          <w:color w:val="000000"/>
          <w:lang w:val="ro-RO"/>
        </w:rPr>
        <w:t>Principalele măsuri de politică fiscală și impactul</w:t>
      </w:r>
      <w:r w:rsidRPr="00D413AD">
        <w:rPr>
          <w:rFonts w:ascii="Trebuchet MS" w:eastAsia="Calibri" w:hAnsi="Trebuchet MS" w:cs="Arial"/>
          <w:b/>
          <w:bCs/>
          <w:color w:val="000000"/>
          <w:vertAlign w:val="superscript"/>
          <w:lang w:val="ro-RO"/>
        </w:rPr>
        <w:t xml:space="preserve"> </w:t>
      </w:r>
      <w:r w:rsidR="0030364F">
        <w:rPr>
          <w:rFonts w:ascii="Trebuchet MS" w:eastAsia="Calibri" w:hAnsi="Trebuchet MS" w:cs="Arial"/>
          <w:b/>
          <w:bCs/>
          <w:color w:val="000000"/>
          <w:lang w:val="ro-RO"/>
        </w:rPr>
        <w:t xml:space="preserve">acestora </w:t>
      </w:r>
      <w:r w:rsidRPr="00D413AD">
        <w:rPr>
          <w:rFonts w:ascii="Trebuchet MS" w:eastAsia="Calibri" w:hAnsi="Trebuchet MS" w:cs="Arial"/>
          <w:b/>
          <w:bCs/>
          <w:color w:val="000000"/>
          <w:lang w:val="ro-RO"/>
        </w:rPr>
        <w:t>pe orizontul 2023-2025</w:t>
      </w:r>
    </w:p>
    <w:p w14:paraId="0441EE75" w14:textId="77777777" w:rsidR="00705572" w:rsidRPr="00D413AD" w:rsidRDefault="00705572" w:rsidP="00882605">
      <w:pPr>
        <w:tabs>
          <w:tab w:val="left" w:pos="9639"/>
        </w:tabs>
        <w:spacing w:before="120"/>
        <w:jc w:val="both"/>
        <w:rPr>
          <w:rFonts w:ascii="Trebuchet MS" w:eastAsia="Arial" w:hAnsi="Trebuchet MS" w:cs="Arial"/>
          <w:b/>
          <w:color w:val="000000"/>
          <w:u w:val="single"/>
          <w:lang w:val="ro-RO"/>
        </w:rPr>
      </w:pPr>
      <w:r w:rsidRPr="00D413AD">
        <w:rPr>
          <w:rFonts w:ascii="Trebuchet MS" w:eastAsia="Calibri" w:hAnsi="Trebuchet MS" w:cs="Arial"/>
          <w:b/>
          <w:color w:val="000000"/>
          <w:u w:val="single"/>
          <w:lang w:val="ro-RO"/>
        </w:rPr>
        <w:t>În domeniul</w:t>
      </w:r>
      <w:r w:rsidRPr="00D413AD">
        <w:rPr>
          <w:rFonts w:ascii="Trebuchet MS" w:eastAsia="Calibri" w:hAnsi="Trebuchet MS" w:cs="Arial"/>
          <w:b/>
          <w:bCs/>
          <w:color w:val="000000"/>
          <w:u w:val="single"/>
          <w:lang w:val="ro-RO"/>
        </w:rPr>
        <w:t xml:space="preserve"> i</w:t>
      </w:r>
      <w:r w:rsidRPr="00D413AD">
        <w:rPr>
          <w:rFonts w:ascii="Trebuchet MS" w:eastAsia="Arial" w:hAnsi="Trebuchet MS" w:cs="Arial"/>
          <w:b/>
          <w:bCs/>
          <w:color w:val="000000"/>
          <w:u w:val="single"/>
          <w:lang w:val="ro-RO"/>
        </w:rPr>
        <w:t xml:space="preserve">mpozitului pe profit/ </w:t>
      </w:r>
      <w:r w:rsidRPr="00D413AD">
        <w:rPr>
          <w:rFonts w:ascii="Trebuchet MS" w:eastAsia="Arial" w:hAnsi="Trebuchet MS" w:cs="Arial"/>
          <w:b/>
          <w:color w:val="000000"/>
          <w:u w:val="single"/>
          <w:lang w:val="ro-RO"/>
        </w:rPr>
        <w:t>impozitului pe veniturile microîntreprinderilor/</w:t>
      </w:r>
      <w:r w:rsidRPr="00D413AD">
        <w:rPr>
          <w:rFonts w:ascii="Trebuchet MS" w:hAnsi="Trebuchet MS"/>
          <w:b/>
          <w:color w:val="000000"/>
          <w:u w:val="single"/>
          <w:lang w:val="ro-RO"/>
        </w:rPr>
        <w:t xml:space="preserve"> impozitului specific unor activități</w:t>
      </w:r>
    </w:p>
    <w:p w14:paraId="6A9551EB" w14:textId="77777777" w:rsidR="003557F9" w:rsidRPr="00D413AD" w:rsidRDefault="003557F9" w:rsidP="003557F9">
      <w:pPr>
        <w:tabs>
          <w:tab w:val="left" w:pos="9639"/>
        </w:tabs>
        <w:spacing w:before="120"/>
        <w:jc w:val="both"/>
        <w:rPr>
          <w:rFonts w:ascii="Trebuchet MS" w:eastAsia="Calibri" w:hAnsi="Trebuchet MS" w:cs="Calibri"/>
          <w:color w:val="000000"/>
          <w:lang w:val="ro-RO"/>
        </w:rPr>
      </w:pPr>
      <w:r w:rsidRPr="00D413AD">
        <w:rPr>
          <w:rFonts w:ascii="Trebuchet MS" w:eastAsia="Calibri" w:hAnsi="Trebuchet MS" w:cs="Arial"/>
          <w:color w:val="000000"/>
          <w:lang w:val="ro-RO"/>
        </w:rPr>
        <w:t>Astfel cum prevede</w:t>
      </w:r>
      <w:r w:rsidRPr="00D413AD">
        <w:rPr>
          <w:rFonts w:ascii="Trebuchet MS" w:eastAsia="Calibri" w:hAnsi="Trebuchet MS" w:cs="Arial"/>
          <w:b/>
          <w:color w:val="000000"/>
          <w:lang w:val="ro-RO"/>
        </w:rPr>
        <w:t xml:space="preserve"> Programul de guvernare 2021-2024,</w:t>
      </w:r>
      <w:r w:rsidRPr="00D413AD">
        <w:rPr>
          <w:rFonts w:ascii="Trebuchet MS" w:eastAsia="Calibri" w:hAnsi="Trebuchet MS" w:cs="Arial"/>
          <w:color w:val="000000"/>
          <w:lang w:val="ro-RO"/>
        </w:rPr>
        <w:t xml:space="preserve"> începând cu 1 ianuarie 2023 se va realiza o revizuire a cadrului fiscal, obiectiv asumat și prin PNRR, sens în care se are în vedere </w:t>
      </w:r>
      <w:r w:rsidRPr="00D413AD">
        <w:rPr>
          <w:rFonts w:ascii="Trebuchet MS" w:eastAsia="Calibri" w:hAnsi="Trebuchet MS" w:cs="Calibri"/>
          <w:color w:val="000000"/>
          <w:lang w:val="ro-RO"/>
        </w:rPr>
        <w:t xml:space="preserve">implementarea de măsuri fiscale, precum: </w:t>
      </w:r>
    </w:p>
    <w:p w14:paraId="7D74851A" w14:textId="77777777" w:rsidR="003557F9" w:rsidRPr="00D413AD" w:rsidRDefault="003557F9" w:rsidP="003557F9">
      <w:pPr>
        <w:tabs>
          <w:tab w:val="left" w:pos="9639"/>
        </w:tabs>
        <w:spacing w:before="120"/>
        <w:jc w:val="both"/>
        <w:rPr>
          <w:rFonts w:ascii="Trebuchet MS" w:eastAsia="Calibri" w:hAnsi="Trebuchet MS" w:cs="Arial"/>
          <w:strike/>
          <w:color w:val="000000"/>
          <w:kern w:val="2"/>
          <w:lang w:val="ro-RO" w:eastAsia="zh-CN"/>
        </w:rPr>
      </w:pPr>
      <w:r w:rsidRPr="00D413AD">
        <w:rPr>
          <w:rFonts w:ascii="Trebuchet MS" w:eastAsia="Calibri" w:hAnsi="Trebuchet MS"/>
          <w:color w:val="000000"/>
          <w:lang w:val="ro-RO"/>
        </w:rPr>
        <w:t>- revizuirea sistemului de impozitare a profiturilor pentru a contribui la promovarea și păstrarea unei creșteri economice sustenabile;</w:t>
      </w:r>
    </w:p>
    <w:p w14:paraId="7A232363" w14:textId="77777777" w:rsidR="003557F9" w:rsidRPr="00D413AD" w:rsidRDefault="003557F9" w:rsidP="003557F9">
      <w:pPr>
        <w:tabs>
          <w:tab w:val="left" w:pos="9639"/>
        </w:tabs>
        <w:spacing w:before="120"/>
        <w:jc w:val="both"/>
        <w:rPr>
          <w:rFonts w:ascii="Trebuchet MS" w:eastAsia="Calibri" w:hAnsi="Trebuchet MS" w:cs="Calibri"/>
          <w:color w:val="000000"/>
          <w:lang w:val="ro-RO"/>
        </w:rPr>
      </w:pPr>
      <w:r w:rsidRPr="00D413AD">
        <w:rPr>
          <w:rFonts w:ascii="Trebuchet MS" w:eastAsia="Calibri" w:hAnsi="Trebuchet MS" w:cs="Calibri"/>
          <w:color w:val="000000"/>
          <w:lang w:val="ro-RO"/>
        </w:rPr>
        <w:t>- continuarea r</w:t>
      </w:r>
      <w:r w:rsidRPr="00D413AD">
        <w:rPr>
          <w:rFonts w:ascii="Trebuchet MS" w:eastAsia="Calibri" w:hAnsi="Trebuchet MS"/>
          <w:color w:val="000000"/>
          <w:lang w:val="ro-RO"/>
        </w:rPr>
        <w:t xml:space="preserve">educerii graduale a ariei de aplicabilitate a regimului special de </w:t>
      </w:r>
      <w:r>
        <w:rPr>
          <w:rFonts w:ascii="Trebuchet MS" w:eastAsia="Calibri" w:hAnsi="Trebuchet MS"/>
          <w:color w:val="000000"/>
          <w:lang w:val="ro-RO"/>
        </w:rPr>
        <w:t xml:space="preserve">impozitare </w:t>
      </w:r>
      <w:r w:rsidRPr="00D413AD">
        <w:rPr>
          <w:rFonts w:ascii="Trebuchet MS" w:eastAsia="Calibri" w:hAnsi="Trebuchet MS"/>
          <w:color w:val="000000"/>
          <w:lang w:val="ro-RO"/>
        </w:rPr>
        <w:t xml:space="preserve">pentru microîntreprinderi, în funcție și de rezultatele analizei realizate în acest scop;  </w:t>
      </w:r>
    </w:p>
    <w:p w14:paraId="3111915D" w14:textId="77777777" w:rsidR="003557F9" w:rsidRPr="00D413AD" w:rsidRDefault="003557F9" w:rsidP="003557F9">
      <w:pPr>
        <w:tabs>
          <w:tab w:val="left" w:pos="9639"/>
        </w:tabs>
        <w:spacing w:before="120"/>
        <w:jc w:val="both"/>
        <w:rPr>
          <w:rFonts w:ascii="Trebuchet MS" w:eastAsia="Calibri" w:hAnsi="Trebuchet MS"/>
          <w:color w:val="000000"/>
          <w:lang w:val="ro-RO"/>
        </w:rPr>
      </w:pPr>
      <w:r w:rsidRPr="00D413AD">
        <w:rPr>
          <w:rFonts w:ascii="Trebuchet MS" w:eastAsia="Calibri" w:hAnsi="Trebuchet MS"/>
          <w:color w:val="000000"/>
          <w:lang w:val="ro-RO"/>
        </w:rPr>
        <w:t xml:space="preserve">- simplificarea sistemului de impozitare pentru a fi mai eficient, transparent și echitabil, până în 2024, </w:t>
      </w:r>
      <w:r w:rsidRPr="00D413AD">
        <w:rPr>
          <w:rFonts w:ascii="Trebuchet MS" w:eastAsia="Calibri" w:hAnsi="Trebuchet MS" w:cs="Arial"/>
          <w:color w:val="000000"/>
          <w:lang w:val="ro-RO"/>
        </w:rPr>
        <w:t>prin punerea în aplicare a recomandărilor rezultate din analizele asupra sistemului de impozitare din România.</w:t>
      </w:r>
    </w:p>
    <w:p w14:paraId="0A027521" w14:textId="77777777" w:rsidR="003557F9" w:rsidRPr="00D413AD" w:rsidRDefault="003557F9" w:rsidP="003557F9">
      <w:pPr>
        <w:tabs>
          <w:tab w:val="left" w:pos="9639"/>
        </w:tabs>
        <w:spacing w:before="120"/>
        <w:jc w:val="both"/>
        <w:rPr>
          <w:rFonts w:ascii="Trebuchet MS" w:eastAsia="Calibri" w:hAnsi="Trebuchet MS"/>
          <w:color w:val="000000"/>
          <w:lang w:val="ro-RO"/>
        </w:rPr>
      </w:pPr>
    </w:p>
    <w:p w14:paraId="1B542C63" w14:textId="77777777" w:rsidR="003557F9" w:rsidRPr="00D413AD" w:rsidRDefault="003557F9" w:rsidP="003557F9">
      <w:pPr>
        <w:tabs>
          <w:tab w:val="left" w:pos="9639"/>
        </w:tabs>
        <w:spacing w:before="120"/>
        <w:jc w:val="both"/>
        <w:rPr>
          <w:rFonts w:ascii="Trebuchet MS" w:eastAsia="Calibri" w:hAnsi="Trebuchet MS" w:cs="Arial"/>
          <w:bCs/>
          <w:color w:val="000000"/>
          <w:lang w:val="ro-RO"/>
        </w:rPr>
      </w:pPr>
      <w:r w:rsidRPr="00D413AD">
        <w:rPr>
          <w:rFonts w:ascii="Trebuchet MS" w:eastAsia="Calibri" w:hAnsi="Trebuchet MS" w:cs="Calibri"/>
          <w:color w:val="000000"/>
          <w:lang w:val="ro-RO"/>
        </w:rPr>
        <w:t xml:space="preserve">Evidențiem, totodată, și transpunerea </w:t>
      </w:r>
      <w:r w:rsidRPr="00D413AD">
        <w:rPr>
          <w:rFonts w:ascii="Trebuchet MS" w:hAnsi="Trebuchet MS" w:cs="Helv"/>
          <w:color w:val="000000"/>
          <w:lang w:val="ro-RO"/>
        </w:rPr>
        <w:t xml:space="preserve">în legislația națională, până la data de 31 decembrie 2023, a </w:t>
      </w:r>
      <w:r w:rsidRPr="00D413AD">
        <w:rPr>
          <w:rFonts w:ascii="Trebuchet MS" w:eastAsia="Calibri" w:hAnsi="Trebuchet MS" w:cs="Arial"/>
          <w:i/>
          <w:color w:val="000000"/>
          <w:lang w:val="ro-RO"/>
        </w:rPr>
        <w:t>directiv</w:t>
      </w:r>
      <w:r>
        <w:rPr>
          <w:rFonts w:ascii="Trebuchet MS" w:eastAsia="Calibri" w:hAnsi="Trebuchet MS" w:cs="Arial"/>
          <w:i/>
          <w:color w:val="000000"/>
          <w:lang w:val="ro-RO"/>
        </w:rPr>
        <w:t xml:space="preserve">ei </w:t>
      </w:r>
      <w:r w:rsidRPr="00D413AD">
        <w:rPr>
          <w:rFonts w:ascii="Trebuchet MS" w:eastAsia="Calibri" w:hAnsi="Trebuchet MS" w:cs="Arial"/>
          <w:i/>
          <w:color w:val="000000"/>
          <w:lang w:val="ro-RO"/>
        </w:rPr>
        <w:t xml:space="preserve"> </w:t>
      </w:r>
      <w:r w:rsidRPr="00D413AD">
        <w:rPr>
          <w:rFonts w:ascii="Trebuchet MS" w:eastAsia="Calibri" w:hAnsi="Trebuchet MS" w:cs="Arial"/>
          <w:bCs/>
          <w:i/>
          <w:color w:val="000000"/>
          <w:lang w:val="ro-RO"/>
        </w:rPr>
        <w:t>privind asigurarea unui nivel minim de impozitare pentru grupurile multinaționale din UE</w:t>
      </w:r>
      <w:r>
        <w:rPr>
          <w:rFonts w:ascii="Trebuchet MS" w:eastAsia="Calibri" w:hAnsi="Trebuchet MS" w:cs="Arial"/>
          <w:bCs/>
          <w:i/>
          <w:color w:val="000000"/>
          <w:lang w:val="ro-RO"/>
        </w:rPr>
        <w:t>, î</w:t>
      </w:r>
      <w:r>
        <w:rPr>
          <w:rFonts w:ascii="Trebuchet MS" w:hAnsi="Trebuchet MS" w:cs="Helv"/>
          <w:color w:val="000000"/>
          <w:lang w:val="ro-RO"/>
        </w:rPr>
        <w:t xml:space="preserve">n măsura în care </w:t>
      </w:r>
      <w:r w:rsidRPr="00D413AD">
        <w:rPr>
          <w:rFonts w:ascii="Trebuchet MS" w:hAnsi="Trebuchet MS" w:cs="Helv"/>
          <w:color w:val="000000"/>
          <w:lang w:val="ro-RO"/>
        </w:rPr>
        <w:t>va fi adoptat</w:t>
      </w:r>
      <w:r>
        <w:rPr>
          <w:rFonts w:ascii="Trebuchet MS" w:hAnsi="Trebuchet MS" w:cs="Helv"/>
          <w:color w:val="000000"/>
          <w:lang w:val="ro-RO"/>
        </w:rPr>
        <w:t>ă</w:t>
      </w:r>
      <w:r w:rsidRPr="00D413AD">
        <w:rPr>
          <w:rFonts w:ascii="Trebuchet MS" w:hAnsi="Trebuchet MS" w:cs="Helv"/>
          <w:color w:val="000000"/>
          <w:lang w:val="ro-RO"/>
        </w:rPr>
        <w:t xml:space="preserve"> la nivel UE</w:t>
      </w:r>
      <w:r w:rsidRPr="00D413AD">
        <w:rPr>
          <w:rFonts w:ascii="Trebuchet MS" w:eastAsia="Calibri" w:hAnsi="Trebuchet MS" w:cs="Arial"/>
          <w:bCs/>
          <w:color w:val="000000"/>
          <w:lang w:val="ro-RO"/>
        </w:rPr>
        <w:t>.</w:t>
      </w:r>
    </w:p>
    <w:p w14:paraId="07378AB0" w14:textId="77777777" w:rsidR="003557F9" w:rsidRPr="00D413AD" w:rsidRDefault="003557F9" w:rsidP="003557F9">
      <w:pPr>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Suplimentar, menționăm și următoarele măsuri:</w:t>
      </w:r>
    </w:p>
    <w:p w14:paraId="78D048AB" w14:textId="77777777" w:rsidR="003557F9" w:rsidRPr="00D413AD" w:rsidRDefault="003557F9" w:rsidP="003557F9">
      <w:pPr>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 xml:space="preserve">- </w:t>
      </w:r>
      <w:r>
        <w:rPr>
          <w:rFonts w:ascii="Trebuchet MS" w:eastAsia="Calibri" w:hAnsi="Trebuchet MS" w:cs="Arial"/>
          <w:color w:val="000000"/>
          <w:lang w:val="ro-RO"/>
        </w:rPr>
        <w:t xml:space="preserve">prelungirea suspendării </w:t>
      </w:r>
      <w:r w:rsidRPr="00D413AD">
        <w:rPr>
          <w:rFonts w:ascii="Trebuchet MS" w:eastAsia="Calibri" w:hAnsi="Trebuchet MS" w:cs="Arial"/>
          <w:color w:val="000000"/>
          <w:lang w:val="ro-RO"/>
        </w:rPr>
        <w:t xml:space="preserve">regulilor fiscale aplicabile în ceea ce privește </w:t>
      </w:r>
      <w:r>
        <w:rPr>
          <w:rFonts w:ascii="Trebuchet MS" w:eastAsia="Calibri" w:hAnsi="Trebuchet MS" w:cs="Arial"/>
          <w:color w:val="000000"/>
          <w:lang w:val="ro-RO"/>
        </w:rPr>
        <w:t xml:space="preserve">scăderea din impozitul pe profit </w:t>
      </w:r>
      <w:r w:rsidRPr="00D413AD">
        <w:rPr>
          <w:rFonts w:ascii="Trebuchet MS" w:eastAsia="Calibri" w:hAnsi="Trebuchet MS" w:cs="Arial"/>
          <w:color w:val="000000"/>
          <w:lang w:val="ro-RO"/>
        </w:rPr>
        <w:t>a cheltuielilor efectuate pentru educația timpurie</w:t>
      </w:r>
      <w:r w:rsidRPr="005E5ED3">
        <w:rPr>
          <w:rFonts w:ascii="Trebuchet MS" w:eastAsia="Calibri" w:hAnsi="Trebuchet MS" w:cs="Arial"/>
          <w:color w:val="000000"/>
          <w:lang w:val="ro-RO"/>
        </w:rPr>
        <w:t xml:space="preserve"> </w:t>
      </w:r>
      <w:r>
        <w:rPr>
          <w:rFonts w:ascii="Trebuchet MS" w:eastAsia="Calibri" w:hAnsi="Trebuchet MS" w:cs="Arial"/>
          <w:color w:val="000000"/>
          <w:lang w:val="ro-RO"/>
        </w:rPr>
        <w:t>până la 31 decembrie 2023</w:t>
      </w:r>
      <w:r w:rsidRPr="00D413AD">
        <w:rPr>
          <w:rFonts w:ascii="Trebuchet MS" w:eastAsia="Calibri" w:hAnsi="Trebuchet MS" w:cs="Arial"/>
          <w:color w:val="000000"/>
          <w:lang w:val="ro-RO"/>
        </w:rPr>
        <w:t>;</w:t>
      </w:r>
    </w:p>
    <w:p w14:paraId="6980B3F1" w14:textId="77777777" w:rsidR="003557F9" w:rsidRPr="00D413AD" w:rsidRDefault="003557F9" w:rsidP="003557F9">
      <w:pPr>
        <w:spacing w:before="120"/>
        <w:jc w:val="both"/>
        <w:rPr>
          <w:rFonts w:ascii="Trebuchet MS" w:eastAsia="Calibri" w:hAnsi="Trebuchet MS"/>
          <w:bCs/>
          <w:color w:val="000000"/>
          <w:lang w:val="ro-RO"/>
        </w:rPr>
      </w:pPr>
      <w:r w:rsidRPr="00D413AD">
        <w:rPr>
          <w:rFonts w:ascii="Trebuchet MS" w:eastAsia="Calibri" w:hAnsi="Trebuchet MS" w:cs="Arial"/>
          <w:color w:val="000000"/>
          <w:lang w:val="ro-RO"/>
        </w:rPr>
        <w:t>- abrogarea</w:t>
      </w:r>
      <w:r w:rsidRPr="00D413AD">
        <w:rPr>
          <w:rFonts w:ascii="Trebuchet MS" w:hAnsi="Trebuchet MS"/>
          <w:color w:val="000000"/>
          <w:lang w:val="ro-RO"/>
        </w:rPr>
        <w:t>, î</w:t>
      </w:r>
      <w:r w:rsidRPr="00D413AD">
        <w:rPr>
          <w:rFonts w:ascii="Trebuchet MS" w:eastAsia="Calibri" w:hAnsi="Trebuchet MS"/>
          <w:bCs/>
          <w:color w:val="000000"/>
          <w:lang w:val="ro-RO"/>
        </w:rPr>
        <w:t xml:space="preserve">ncepând cu data de 1 ianuarie 2023, a </w:t>
      </w:r>
      <w:r w:rsidRPr="00D413AD">
        <w:rPr>
          <w:rFonts w:ascii="Trebuchet MS" w:hAnsi="Trebuchet MS"/>
          <w:color w:val="000000"/>
          <w:lang w:val="ro-RO"/>
        </w:rPr>
        <w:t>impozitului specific unor activități</w:t>
      </w:r>
      <w:r w:rsidRPr="00D413AD">
        <w:rPr>
          <w:rFonts w:ascii="Trebuchet MS" w:eastAsia="Calibri" w:hAnsi="Trebuchet MS"/>
          <w:bCs/>
          <w:color w:val="000000"/>
          <w:lang w:val="ro-RO"/>
        </w:rPr>
        <w:t xml:space="preserve"> prevăzut de Legea nr. 170/2016, cu completările ulterioare.</w:t>
      </w:r>
    </w:p>
    <w:p w14:paraId="2B0CEC34" w14:textId="77777777" w:rsidR="00705572" w:rsidRPr="00D413AD" w:rsidRDefault="00705572" w:rsidP="00882605">
      <w:pPr>
        <w:spacing w:before="120"/>
        <w:jc w:val="both"/>
        <w:rPr>
          <w:rFonts w:ascii="Trebuchet MS" w:eastAsia="Calibri" w:hAnsi="Trebuchet MS"/>
          <w:bCs/>
          <w:color w:val="000000"/>
          <w:lang w:val="ro-RO"/>
        </w:rPr>
      </w:pPr>
    </w:p>
    <w:p w14:paraId="29CE508C" w14:textId="707353B1" w:rsidR="00705572" w:rsidRPr="00D413AD" w:rsidRDefault="00705572" w:rsidP="00882605">
      <w:pPr>
        <w:spacing w:before="120"/>
        <w:jc w:val="both"/>
        <w:rPr>
          <w:rFonts w:ascii="Trebuchet MS" w:eastAsia="Calibri" w:hAnsi="Trebuchet MS" w:cs="Arial"/>
          <w:b/>
          <w:bCs/>
          <w:color w:val="000000"/>
          <w:u w:val="single"/>
          <w:lang w:val="ro-RO"/>
        </w:rPr>
      </w:pPr>
      <w:r w:rsidRPr="00D413AD">
        <w:rPr>
          <w:rFonts w:ascii="Trebuchet MS" w:eastAsia="Calibri" w:hAnsi="Trebuchet MS" w:cs="Arial"/>
          <w:b/>
          <w:color w:val="000000"/>
          <w:u w:val="single"/>
          <w:lang w:val="ro-RO"/>
        </w:rPr>
        <w:t>În domeniul i</w:t>
      </w:r>
      <w:r w:rsidRPr="00D413AD">
        <w:rPr>
          <w:rFonts w:ascii="Trebuchet MS" w:eastAsia="Calibri" w:hAnsi="Trebuchet MS" w:cs="Arial"/>
          <w:b/>
          <w:bCs/>
          <w:color w:val="000000"/>
          <w:u w:val="single"/>
          <w:lang w:val="ro-RO"/>
        </w:rPr>
        <w:t>mpozitului pe venit</w:t>
      </w:r>
      <w:r w:rsidRPr="00D413AD">
        <w:rPr>
          <w:rFonts w:ascii="Trebuchet MS" w:eastAsia="Calibri" w:hAnsi="Trebuchet MS" w:cs="Arial"/>
          <w:b/>
          <w:color w:val="000000"/>
          <w:u w:val="single"/>
          <w:lang w:val="ro-RO"/>
        </w:rPr>
        <w:t xml:space="preserve"> și</w:t>
      </w:r>
      <w:r w:rsidRPr="00D413AD">
        <w:rPr>
          <w:rFonts w:ascii="Trebuchet MS" w:eastAsia="Calibri" w:hAnsi="Trebuchet MS" w:cs="Arial"/>
          <w:color w:val="000000"/>
          <w:u w:val="single"/>
          <w:lang w:val="ro-RO"/>
        </w:rPr>
        <w:t xml:space="preserve"> </w:t>
      </w:r>
      <w:r w:rsidR="00BA6A95" w:rsidRPr="00D413AD">
        <w:rPr>
          <w:rFonts w:ascii="Trebuchet MS" w:eastAsia="Calibri" w:hAnsi="Trebuchet MS" w:cs="Arial"/>
          <w:b/>
          <w:bCs/>
          <w:color w:val="000000"/>
          <w:u w:val="single"/>
          <w:lang w:val="ro-RO"/>
        </w:rPr>
        <w:t>contribuțiilor</w:t>
      </w:r>
      <w:r w:rsidRPr="00D413AD">
        <w:rPr>
          <w:rFonts w:ascii="Trebuchet MS" w:eastAsia="Calibri" w:hAnsi="Trebuchet MS" w:cs="Arial"/>
          <w:b/>
          <w:bCs/>
          <w:color w:val="000000"/>
          <w:u w:val="single"/>
          <w:lang w:val="ro-RO"/>
        </w:rPr>
        <w:t xml:space="preserve"> sociale obligatorii:</w:t>
      </w:r>
    </w:p>
    <w:p w14:paraId="48553E2A" w14:textId="77777777" w:rsidR="003557F9" w:rsidRPr="00D413AD" w:rsidRDefault="003557F9" w:rsidP="003557F9">
      <w:pPr>
        <w:spacing w:before="120"/>
        <w:jc w:val="both"/>
        <w:rPr>
          <w:rFonts w:ascii="Trebuchet MS" w:eastAsia="Calibri" w:hAnsi="Trebuchet MS" w:cs="Calibri"/>
          <w:color w:val="000000"/>
          <w:lang w:val="ro-RO"/>
        </w:rPr>
      </w:pPr>
      <w:r w:rsidRPr="00D413AD">
        <w:rPr>
          <w:rFonts w:ascii="Trebuchet MS" w:eastAsia="Calibri" w:hAnsi="Trebuchet MS" w:cs="Arial"/>
          <w:b/>
          <w:bCs/>
          <w:color w:val="000000"/>
          <w:lang w:val="ro-RO"/>
        </w:rPr>
        <w:t>În Programul de Guvernare 2021 – 2024 se prevede revizuirea Codului fiscal prin implementarea următoarelor măsuri:</w:t>
      </w:r>
    </w:p>
    <w:p w14:paraId="093EB18B"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reintroducerea stopajului la sursă, abordarea reducerii fiscalității pe muncă, mai ales în zona veniturilor mici;</w:t>
      </w:r>
    </w:p>
    <w:p w14:paraId="452DE4A2"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crearea unui mediu fiscal prielnic dezvoltării și sprijinirii mediului antreprenorial în domeniul turismului;</w:t>
      </w:r>
    </w:p>
    <w:p w14:paraId="0CA8EB1A"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asigurarea unui tratament fiscal diferențiat în funcție de comportamentul fiscal al contribuabililor și aplicarea graduală a unor măsuri specifice de către organele fiscale;</w:t>
      </w:r>
    </w:p>
    <w:p w14:paraId="47500C87" w14:textId="77777777" w:rsidR="003557F9" w:rsidRPr="003557F9" w:rsidRDefault="003557F9" w:rsidP="003557F9">
      <w:pPr>
        <w:autoSpaceDE w:val="0"/>
        <w:autoSpaceDN w:val="0"/>
        <w:adjustRightInd w:val="0"/>
        <w:jc w:val="both"/>
        <w:rPr>
          <w:rFonts w:ascii="Trebuchet MS" w:eastAsiaTheme="minorHAnsi" w:hAnsi="Trebuchet MS" w:cs="Arial"/>
          <w:color w:val="000000" w:themeColor="text1"/>
        </w:rPr>
      </w:pPr>
      <w:r w:rsidRPr="003557F9">
        <w:rPr>
          <w:rFonts w:ascii="Trebuchet MS" w:eastAsia="Calibri" w:hAnsi="Trebuchet MS" w:cs="Arial"/>
          <w:bCs/>
          <w:color w:val="000000" w:themeColor="text1"/>
          <w:lang w:val="ro-RO"/>
        </w:rPr>
        <w:t>-</w:t>
      </w:r>
      <w:r w:rsidRPr="003557F9">
        <w:rPr>
          <w:rFonts w:ascii="Arial" w:eastAsiaTheme="minorHAnsi" w:hAnsi="Arial" w:cs="Arial"/>
          <w:color w:val="000000" w:themeColor="text1"/>
        </w:rPr>
        <w:t xml:space="preserve"> </w:t>
      </w:r>
      <w:r w:rsidRPr="003557F9">
        <w:rPr>
          <w:rFonts w:ascii="Trebuchet MS" w:eastAsiaTheme="minorHAnsi" w:hAnsi="Trebuchet MS" w:cs="Arial"/>
          <w:color w:val="000000" w:themeColor="text1"/>
        </w:rPr>
        <w:t>prelungirea suspendării prevederilor introduse prin Legea nr. 239/2020, referitoare la neimpozitarea si neincluderea in baza de calcul al contribuțiilor de asigurări sociale a avantajelor acodate angajaților pentru cheltuielile cu educația timpurie, precum și analizarea soluțiilor pentru a se putea da eficienţă reglementării ;</w:t>
      </w:r>
    </w:p>
    <w:p w14:paraId="64FD66D7"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facilități fiscale pentru întreprinzătorii care oferă lucrătorilor anumite beneficii favorabile familiei (de exemplu, decontare cheltuieli creșă sau învățământ etc.);</w:t>
      </w:r>
      <w:r w:rsidRPr="00D413AD">
        <w:rPr>
          <w:rFonts w:ascii="Trebuchet MS" w:eastAsia="Calibri" w:hAnsi="Trebuchet MS" w:cs="Arial"/>
          <w:bCs/>
          <w:vanish/>
          <w:color w:val="000000"/>
          <w:lang w:val="ro-RO"/>
        </w:rPr>
        <w:br/>
        <w:t xml:space="preserve">lucrătorilor anumite beneficii  iar imilate  impactul acestora conform tabelului anexat </w:t>
      </w:r>
    </w:p>
    <w:p w14:paraId="685F311A"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lastRenderedPageBreak/>
        <w:t>-revizuirea distorsiunilor și lacunelor din legislația fiscală, asigurându-se corectitudinea și echitatea în sistem pe principiul neutralității taxării;</w:t>
      </w:r>
    </w:p>
    <w:p w14:paraId="26EB9AF9" w14:textId="77777777" w:rsidR="003557F9" w:rsidRPr="00D413AD" w:rsidRDefault="003557F9" w:rsidP="003557F9">
      <w:pPr>
        <w:spacing w:before="120"/>
        <w:jc w:val="both"/>
        <w:rPr>
          <w:rFonts w:ascii="Trebuchet MS" w:eastAsia="Calibri" w:hAnsi="Trebuchet MS" w:cs="Calibri"/>
          <w:color w:val="000000"/>
          <w:lang w:val="ro-RO"/>
        </w:rPr>
      </w:pPr>
      <w:r w:rsidRPr="00D413AD">
        <w:rPr>
          <w:rFonts w:ascii="Trebuchet MS" w:eastAsia="Calibri" w:hAnsi="Trebuchet MS" w:cs="Arial"/>
          <w:bCs/>
          <w:color w:val="000000"/>
          <w:lang w:val="ro-RO"/>
        </w:rPr>
        <w:t>- acordarea de facilități fiscale la plata obligațiilor fiscale pentru bunii plătitori;</w:t>
      </w:r>
    </w:p>
    <w:p w14:paraId="37A504D8" w14:textId="77777777" w:rsidR="003557F9" w:rsidRPr="00D413AD" w:rsidRDefault="003557F9" w:rsidP="003557F9">
      <w:pPr>
        <w:spacing w:before="120"/>
        <w:jc w:val="both"/>
        <w:rPr>
          <w:rFonts w:ascii="Trebuchet MS" w:eastAsia="Calibri" w:hAnsi="Trebuchet MS" w:cs="Calibri"/>
          <w:color w:val="000000"/>
          <w:lang w:val="ro-RO"/>
        </w:rPr>
      </w:pPr>
      <w:r w:rsidRPr="00D413AD">
        <w:rPr>
          <w:rFonts w:ascii="Trebuchet MS" w:eastAsia="Calibri" w:hAnsi="Trebuchet MS" w:cs="Arial"/>
          <w:bCs/>
          <w:color w:val="000000"/>
          <w:lang w:val="ro-RO"/>
        </w:rPr>
        <w:t>- extinderea facilităților pentru plata impozitelor și a taxelor prin platforma Ghişeul.ro.</w:t>
      </w:r>
    </w:p>
    <w:p w14:paraId="3BDF0C22" w14:textId="7777777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
          <w:bCs/>
          <w:color w:val="000000"/>
          <w:lang w:val="ro-RO"/>
        </w:rPr>
        <w:t>De asemenea, astfel cum s-a avut în vedere prin Planul Național de Redresare și Reziliență,</w:t>
      </w:r>
      <w:r w:rsidRPr="00D413AD">
        <w:rPr>
          <w:rFonts w:ascii="Trebuchet MS" w:eastAsia="Calibri" w:hAnsi="Trebuchet MS" w:cs="Arial"/>
          <w:bCs/>
          <w:color w:val="000000"/>
          <w:lang w:val="ro-RO"/>
        </w:rPr>
        <w:t xml:space="preserve"> se vor implementa măsurile fiscale care au în vedere îmbunătățirea structurii sistemului fiscal/legislației fiscale din România astfel încât acesta să contribuie la promovarea și menținerea unei creșteri economice durabile, cu accent pe:</w:t>
      </w:r>
    </w:p>
    <w:p w14:paraId="76E148A5"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Arial"/>
          <w:bCs/>
          <w:color w:val="000000"/>
          <w:lang w:val="ro-RO"/>
        </w:rPr>
        <w:t>- eliminarea treptată a stimulentelor fiscale și a lacunelor fiscale în ceea ce privește impozitul pe venit și contribuțiile sociale;</w:t>
      </w:r>
    </w:p>
    <w:p w14:paraId="3BACC90B"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Arial"/>
          <w:bCs/>
          <w:color w:val="000000"/>
          <w:lang w:val="ro-RO"/>
        </w:rPr>
        <w:t xml:space="preserve">- modificarea Codului fiscal, prin punerea în aplicare a recomandărilor rezultate în urma revizuirii sistemului fiscal,  pentru a se asigura că sistemul fiscal contribuie la promovarea și menținerea unei creșteri economice durabile. Aceste modificări vor fi introduse treptat, până în ianuarie 2024; </w:t>
      </w:r>
    </w:p>
    <w:p w14:paraId="6EA9826F" w14:textId="7777777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reducerea graduală a stimulentelor fiscale pentru personalul angajat în sectorul construcțiilor. Reducerea treptată a stimulentelor fiscale pentru personalul angajat în sectorul construcțiilor va începe în 2025 și se va finaliza până la sfârșitul anului 2028. </w:t>
      </w:r>
    </w:p>
    <w:p w14:paraId="77FDDB8D" w14:textId="77777777" w:rsidR="00705572" w:rsidRPr="00D413AD" w:rsidRDefault="00705572" w:rsidP="00882605">
      <w:pPr>
        <w:tabs>
          <w:tab w:val="left" w:pos="-567"/>
        </w:tabs>
        <w:spacing w:before="120"/>
        <w:jc w:val="both"/>
        <w:rPr>
          <w:rFonts w:ascii="Trebuchet MS" w:eastAsia="Calibri" w:hAnsi="Trebuchet MS" w:cs="Arial"/>
          <w:b/>
          <w:bCs/>
          <w:color w:val="000000"/>
          <w:u w:val="single"/>
          <w:lang w:val="ro-RO"/>
        </w:rPr>
      </w:pPr>
      <w:r w:rsidRPr="00D413AD">
        <w:rPr>
          <w:rFonts w:ascii="Trebuchet MS" w:eastAsia="Calibri" w:hAnsi="Trebuchet MS" w:cs="Arial"/>
          <w:b/>
          <w:bCs/>
          <w:color w:val="000000"/>
          <w:u w:val="single"/>
          <w:lang w:val="ro-RO"/>
        </w:rPr>
        <w:t xml:space="preserve">În domeniul TVA: </w:t>
      </w:r>
    </w:p>
    <w:p w14:paraId="60DC9A8B" w14:textId="77777777" w:rsidR="00705572" w:rsidRPr="00D413AD" w:rsidRDefault="00705572" w:rsidP="00882605">
      <w:pPr>
        <w:tabs>
          <w:tab w:val="left" w:pos="-567"/>
        </w:tabs>
        <w:spacing w:before="120"/>
        <w:jc w:val="both"/>
        <w:rPr>
          <w:rFonts w:ascii="Trebuchet MS" w:eastAsia="Calibri" w:hAnsi="Trebuchet MS" w:cs="Arial"/>
          <w:b/>
          <w:bCs/>
          <w:color w:val="000000"/>
          <w:u w:val="single"/>
          <w:lang w:val="ro-RO"/>
        </w:rPr>
      </w:pPr>
      <w:r w:rsidRPr="00D413AD">
        <w:rPr>
          <w:rFonts w:ascii="Trebuchet MS" w:eastAsia="Calibri" w:hAnsi="Trebuchet MS" w:cs="Arial"/>
          <w:bCs/>
          <w:color w:val="000000"/>
          <w:lang w:val="ro-RO"/>
        </w:rPr>
        <w:t xml:space="preserve">În contextul procesului de armonizare  cu  legislația  comunitară se are în vedere și transpunerea în legislația națională: </w:t>
      </w:r>
    </w:p>
    <w:p w14:paraId="0A21BD1C" w14:textId="77777777" w:rsidR="00705572" w:rsidRPr="00D413AD" w:rsidRDefault="00705572" w:rsidP="00F87A7A">
      <w:pPr>
        <w:numPr>
          <w:ilvl w:val="0"/>
          <w:numId w:val="93"/>
        </w:numPr>
        <w:tabs>
          <w:tab w:val="left" w:pos="-720"/>
          <w:tab w:val="left" w:pos="0"/>
          <w:tab w:val="left" w:pos="720"/>
          <w:tab w:val="left" w:pos="1440"/>
          <w:tab w:val="left" w:pos="2160"/>
          <w:tab w:val="left" w:pos="2880"/>
          <w:tab w:val="left" w:pos="3600"/>
          <w:tab w:val="left" w:pos="4320"/>
        </w:tabs>
        <w:autoSpaceDE w:val="0"/>
        <w:autoSpaceDN w:val="0"/>
        <w:adjustRightInd w:val="0"/>
        <w:spacing w:before="120"/>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până la data de 31 decembrie 2023, a prevederilor Directivei (UE) 2020/284 de modificare a Directivei 2006/112/CE în ceea ce privește introducerea anumitor cerințe pentru prestatorii de servicii de plată; </w:t>
      </w:r>
    </w:p>
    <w:p w14:paraId="4B60A341" w14:textId="77777777" w:rsidR="00705572" w:rsidRPr="00D413AD" w:rsidRDefault="00705572" w:rsidP="00882605">
      <w:pPr>
        <w:tabs>
          <w:tab w:val="left" w:pos="-720"/>
          <w:tab w:val="left" w:pos="0"/>
          <w:tab w:val="left" w:pos="720"/>
          <w:tab w:val="left" w:pos="1440"/>
          <w:tab w:val="left" w:pos="2160"/>
          <w:tab w:val="left" w:pos="2880"/>
          <w:tab w:val="left" w:pos="3600"/>
          <w:tab w:val="left" w:pos="4320"/>
        </w:tabs>
        <w:autoSpaceDE w:val="0"/>
        <w:autoSpaceDN w:val="0"/>
        <w:adjustRightInd w:val="0"/>
        <w:spacing w:before="120"/>
        <w:rPr>
          <w:rFonts w:ascii="Trebuchet MS" w:eastAsia="Calibri" w:hAnsi="Trebuchet MS" w:cs="Arial"/>
          <w:bCs/>
          <w:color w:val="000000"/>
          <w:lang w:val="ro-RO"/>
        </w:rPr>
      </w:pPr>
    </w:p>
    <w:p w14:paraId="5563C469" w14:textId="77777777" w:rsidR="00705572" w:rsidRPr="00D413AD" w:rsidRDefault="00705572" w:rsidP="00F87A7A">
      <w:pPr>
        <w:numPr>
          <w:ilvl w:val="0"/>
          <w:numId w:val="93"/>
        </w:numPr>
        <w:tabs>
          <w:tab w:val="left" w:pos="-567"/>
        </w:tabs>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până la data de 31 decembrie 2024, a prevederilor  Directivei (UE) 2020/285 de modificare a Directivei 2006/112/CE privind sistemul comun al TVA în ceea ce privește regimul special pentru întreprinderile mici și a Regulamentului (UE) nr. 904/2010 în ceea ce privește cooperarea administrativă și schimbul de informații în scopul monitorizării aplicării corecte a regimului special pentru întreprinderile mici;</w:t>
      </w:r>
    </w:p>
    <w:p w14:paraId="6F72DB24" w14:textId="77777777" w:rsidR="00705572" w:rsidRPr="00D413AD" w:rsidRDefault="00705572" w:rsidP="00F87A7A">
      <w:pPr>
        <w:numPr>
          <w:ilvl w:val="0"/>
          <w:numId w:val="93"/>
        </w:numPr>
        <w:tabs>
          <w:tab w:val="left" w:pos="-567"/>
        </w:tabs>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până la data de 31 decembrie 2024, a prevederilor Directivei (UE) 2022/542 de modificare a Directivelor 2006/112/CE și (UE) 2020/285 în ceea ce privește cotele taxei pe valoarea adăugată.</w:t>
      </w:r>
    </w:p>
    <w:p w14:paraId="244DDC9B" w14:textId="77777777" w:rsidR="00705572" w:rsidRPr="00D413AD" w:rsidRDefault="00705572" w:rsidP="00882605">
      <w:pPr>
        <w:tabs>
          <w:tab w:val="left" w:pos="-567"/>
        </w:tabs>
        <w:spacing w:before="120"/>
        <w:jc w:val="both"/>
        <w:rPr>
          <w:rFonts w:ascii="Trebuchet MS" w:eastAsia="Calibri" w:hAnsi="Trebuchet MS" w:cs="Arial"/>
          <w:b/>
          <w:bCs/>
          <w:color w:val="000000"/>
          <w:u w:val="single"/>
          <w:lang w:val="ro-RO"/>
        </w:rPr>
      </w:pPr>
      <w:r w:rsidRPr="00D413AD">
        <w:rPr>
          <w:rFonts w:ascii="Trebuchet MS" w:eastAsia="Calibri" w:hAnsi="Trebuchet MS" w:cs="Arial"/>
          <w:b/>
          <w:bCs/>
          <w:color w:val="000000"/>
          <w:u w:val="single"/>
          <w:lang w:val="ro-RO"/>
        </w:rPr>
        <w:t xml:space="preserve">În domeniul accizelor: </w:t>
      </w:r>
    </w:p>
    <w:p w14:paraId="5A14E8C5" w14:textId="77777777" w:rsidR="00705572" w:rsidRPr="00D413AD" w:rsidRDefault="00705572" w:rsidP="00F87A7A">
      <w:pPr>
        <w:widowControl w:val="0"/>
        <w:numPr>
          <w:ilvl w:val="0"/>
          <w:numId w:val="94"/>
        </w:numPr>
        <w:tabs>
          <w:tab w:val="left" w:pos="360"/>
        </w:tabs>
        <w:suppressAutoHyphens/>
        <w:spacing w:before="120"/>
        <w:jc w:val="both"/>
        <w:textAlignment w:val="baseline"/>
        <w:rPr>
          <w:rFonts w:ascii="Trebuchet MS" w:eastAsia="Calibri" w:hAnsi="Trebuchet MS" w:cs="Arial"/>
          <w:color w:val="000000"/>
          <w:lang w:val="ro-RO"/>
        </w:rPr>
      </w:pPr>
      <w:r w:rsidRPr="00D413AD">
        <w:rPr>
          <w:rFonts w:ascii="Trebuchet MS" w:eastAsia="Calibri" w:hAnsi="Trebuchet MS" w:cs="Arial"/>
          <w:color w:val="000000"/>
          <w:lang w:val="ro-RO"/>
        </w:rPr>
        <w:t xml:space="preserve">A fost stabilit un calendar de creștere graduală a nivelului accizelor pentru </w:t>
      </w:r>
      <w:r w:rsidRPr="00D413AD">
        <w:rPr>
          <w:rFonts w:ascii="Trebuchet MS" w:eastAsia="Arial (W1)" w:hAnsi="Trebuchet MS" w:cs="Arial"/>
          <w:color w:val="000000"/>
          <w:lang w:val="ro-RO" w:eastAsia="ro-RO"/>
        </w:rPr>
        <w:t>produsele din grupa ”Tutun prelucrat” și pentru produsele supuse accizelor nearmonizate.</w:t>
      </w:r>
    </w:p>
    <w:p w14:paraId="6F32ABD3" w14:textId="77777777" w:rsidR="00705572" w:rsidRPr="00D413AD" w:rsidRDefault="00705572" w:rsidP="00F87A7A">
      <w:pPr>
        <w:numPr>
          <w:ilvl w:val="0"/>
          <w:numId w:val="23"/>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Calibri" w:hAnsi="Trebuchet MS" w:cs="Arial"/>
          <w:color w:val="000000"/>
          <w:lang w:val="ro-RO"/>
        </w:rPr>
        <w:t xml:space="preserve">În perioada 1 ianuarie – 31 decembrie 2023, inclusiv, nivelul accizelor pentru  benzină cu plumb, benzină fără plumb și motorină, </w:t>
      </w:r>
      <w:r w:rsidRPr="00D413AD">
        <w:rPr>
          <w:rFonts w:ascii="Trebuchet MS" w:eastAsia="Arial (W1)" w:hAnsi="Trebuchet MS" w:cs="Arial"/>
          <w:color w:val="000000"/>
          <w:lang w:val="ro-RO" w:eastAsia="ro-RO"/>
        </w:rPr>
        <w:t>nu se actualizează cu creșterea prețurilor de consum din ultimele 12 luni, calculată în luna septembrie a anului 2021, față de perioada octombrie 2014 - septembrie 2015.</w:t>
      </w:r>
    </w:p>
    <w:p w14:paraId="05F6AAD4" w14:textId="77777777" w:rsidR="00705572" w:rsidRPr="00D413AD" w:rsidRDefault="00705572" w:rsidP="00882605">
      <w:pPr>
        <w:shd w:val="clear" w:color="auto" w:fill="FFFFFF"/>
        <w:spacing w:before="120"/>
        <w:jc w:val="both"/>
        <w:rPr>
          <w:rFonts w:ascii="Trebuchet MS" w:eastAsia="Calibri" w:hAnsi="Trebuchet MS" w:cs="Arial"/>
          <w:bCs/>
          <w:color w:val="000000"/>
          <w:lang w:val="ro-RO"/>
        </w:rPr>
      </w:pPr>
    </w:p>
    <w:p w14:paraId="63042D27" w14:textId="77777777" w:rsidR="00705572" w:rsidRPr="00D413AD" w:rsidRDefault="00705572" w:rsidP="00882605">
      <w:pPr>
        <w:spacing w:before="120"/>
        <w:jc w:val="both"/>
        <w:rPr>
          <w:rFonts w:ascii="Trebuchet MS" w:eastAsia="Calibri" w:hAnsi="Trebuchet MS" w:cs="Arial"/>
          <w:b/>
          <w:bCs/>
          <w:color w:val="000000"/>
          <w:kern w:val="2"/>
          <w:u w:val="single"/>
          <w:lang w:val="ro-RO"/>
        </w:rPr>
      </w:pPr>
      <w:r w:rsidRPr="00D413AD">
        <w:rPr>
          <w:rFonts w:ascii="Trebuchet MS" w:eastAsia="Calibri" w:hAnsi="Trebuchet MS" w:cs="Arial"/>
          <w:b/>
          <w:bCs/>
          <w:color w:val="000000"/>
          <w:kern w:val="2"/>
          <w:u w:val="single"/>
          <w:lang w:val="ro-RO"/>
        </w:rPr>
        <w:t>În domeniul impozitelor și taxelor locale:</w:t>
      </w:r>
    </w:p>
    <w:p w14:paraId="32451C77" w14:textId="1A879CC5" w:rsidR="00705572" w:rsidRPr="00D413AD" w:rsidRDefault="00705572" w:rsidP="00882605">
      <w:pPr>
        <w:tabs>
          <w:tab w:val="left" w:pos="9639"/>
        </w:tabs>
        <w:spacing w:before="120"/>
        <w:jc w:val="both"/>
        <w:rPr>
          <w:rFonts w:ascii="Trebuchet MS" w:eastAsia="Calibri" w:hAnsi="Trebuchet MS" w:cs="Arial"/>
          <w:strike/>
          <w:color w:val="000000"/>
          <w:kern w:val="2"/>
          <w:lang w:val="ro-RO" w:eastAsia="zh-CN"/>
        </w:rPr>
      </w:pPr>
      <w:r w:rsidRPr="00D413AD">
        <w:rPr>
          <w:rFonts w:ascii="Trebuchet MS" w:eastAsia="Calibri" w:hAnsi="Trebuchet MS"/>
          <w:color w:val="000000"/>
          <w:lang w:val="ro-RO"/>
        </w:rPr>
        <w:t xml:space="preserve">- revizuirea sistemului de impozitare a proprietății pentru a contribui la promovarea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păstrarea unei </w:t>
      </w:r>
      <w:r w:rsidR="00BA6A95" w:rsidRPr="00D413AD">
        <w:rPr>
          <w:rFonts w:ascii="Trebuchet MS" w:eastAsia="Calibri" w:hAnsi="Trebuchet MS"/>
          <w:color w:val="000000"/>
          <w:lang w:val="ro-RO"/>
        </w:rPr>
        <w:t>creșteri</w:t>
      </w:r>
      <w:r w:rsidRPr="00D413AD">
        <w:rPr>
          <w:rFonts w:ascii="Trebuchet MS" w:eastAsia="Calibri" w:hAnsi="Trebuchet MS"/>
          <w:color w:val="000000"/>
          <w:lang w:val="ro-RO"/>
        </w:rPr>
        <w:t xml:space="preserve"> economice sustenabile;</w:t>
      </w:r>
    </w:p>
    <w:p w14:paraId="2061DF45" w14:textId="77777777" w:rsidR="00705572" w:rsidRPr="00D413AD" w:rsidRDefault="00705572" w:rsidP="00882605">
      <w:pPr>
        <w:tabs>
          <w:tab w:val="left" w:pos="9639"/>
        </w:tabs>
        <w:spacing w:before="120"/>
        <w:jc w:val="both"/>
        <w:rPr>
          <w:rFonts w:ascii="Trebuchet MS" w:eastAsia="Calibri" w:hAnsi="Trebuchet MS" w:cs="Arial"/>
          <w:color w:val="000000"/>
          <w:lang w:val="ro-RO"/>
        </w:rPr>
      </w:pPr>
      <w:r w:rsidRPr="00D413AD">
        <w:rPr>
          <w:rFonts w:ascii="Trebuchet MS" w:eastAsia="Calibri" w:hAnsi="Trebuchet MS"/>
          <w:color w:val="000000"/>
          <w:lang w:val="ro-RO"/>
        </w:rPr>
        <w:lastRenderedPageBreak/>
        <w:t xml:space="preserve">- simplificarea sistemului de impozitare a proprietății pentru a fi mai eficient, transparent și echitabil, până în 2024, </w:t>
      </w:r>
      <w:r w:rsidRPr="00D413AD">
        <w:rPr>
          <w:rFonts w:ascii="Trebuchet MS" w:eastAsia="Calibri" w:hAnsi="Trebuchet MS" w:cs="Arial"/>
          <w:color w:val="000000"/>
          <w:lang w:val="ro-RO"/>
        </w:rPr>
        <w:t>prin punerea în aplicare a recomandărilor rezultate din analizele asupra sistemului de impozitare;</w:t>
      </w:r>
    </w:p>
    <w:p w14:paraId="65BF0BF7" w14:textId="77777777" w:rsidR="00705572" w:rsidRPr="00D413AD" w:rsidRDefault="00705572" w:rsidP="00882605">
      <w:pPr>
        <w:tabs>
          <w:tab w:val="left" w:pos="9639"/>
        </w:tabs>
        <w:spacing w:before="120"/>
        <w:jc w:val="both"/>
        <w:rPr>
          <w:rFonts w:ascii="Trebuchet MS" w:eastAsia="Calibri" w:hAnsi="Trebuchet MS"/>
          <w:color w:val="000000"/>
          <w:lang w:val="ro-RO"/>
        </w:rPr>
      </w:pPr>
      <w:r w:rsidRPr="00D413AD">
        <w:rPr>
          <w:rFonts w:ascii="Trebuchet MS" w:eastAsia="Calibri" w:hAnsi="Trebuchet MS" w:cs="Calibri"/>
          <w:color w:val="000000"/>
          <w:lang w:val="ro-RO"/>
        </w:rPr>
        <w:t>- r</w:t>
      </w:r>
      <w:r w:rsidRPr="00D413AD">
        <w:rPr>
          <w:rFonts w:ascii="Trebuchet MS" w:eastAsia="Calibri" w:hAnsi="Trebuchet MS"/>
          <w:color w:val="000000"/>
          <w:lang w:val="ro-RO"/>
        </w:rPr>
        <w:t>educerea graduală a facilităților fiscale din domeniul impozitării proprietății, prevăzute în Codul fiscal, în funcție și de rezultatele analizei realizate în acest scop;</w:t>
      </w:r>
    </w:p>
    <w:p w14:paraId="6D3B01E2" w14:textId="77777777" w:rsidR="00705572" w:rsidRPr="00D413AD" w:rsidRDefault="00705572" w:rsidP="00882605">
      <w:pPr>
        <w:tabs>
          <w:tab w:val="left" w:pos="9639"/>
        </w:tabs>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Helv"/>
          <w:color w:val="000000"/>
          <w:lang w:val="ro-RO"/>
        </w:rPr>
        <w:t>- acordarea de facilități de către administrațiile locale, de exemplu, loturi pentru construirea de case, instituirea unor facilități privind taxele și impozitele locale etc., măsură p</w:t>
      </w:r>
      <w:r w:rsidRPr="00D413AD">
        <w:rPr>
          <w:rFonts w:ascii="Trebuchet MS" w:eastAsia="SimSun" w:hAnsi="Trebuchet MS" w:cs="Trebuchet MS"/>
          <w:color w:val="000000"/>
          <w:lang w:val="ro-RO"/>
        </w:rPr>
        <w:t xml:space="preserve">entru care </w:t>
      </w:r>
      <w:r w:rsidRPr="00D413AD">
        <w:rPr>
          <w:rFonts w:ascii="Trebuchet MS" w:eastAsia="SimSun" w:hAnsi="Trebuchet MS" w:cs="Helv"/>
          <w:color w:val="000000"/>
          <w:lang w:val="ro-RO"/>
        </w:rPr>
        <w:t>vor fi organizate consultări între ministerele implicate</w:t>
      </w:r>
      <w:r w:rsidRPr="00D413AD">
        <w:rPr>
          <w:rFonts w:ascii="Trebuchet MS" w:eastAsia="SimSun" w:hAnsi="Trebuchet MS" w:cs="Trebuchet MS"/>
          <w:color w:val="000000"/>
          <w:lang w:val="ro-RO"/>
        </w:rPr>
        <w:t xml:space="preserve"> în vederea </w:t>
      </w:r>
      <w:r w:rsidRPr="00D413AD">
        <w:rPr>
          <w:rFonts w:ascii="Trebuchet MS" w:eastAsia="SimSun" w:hAnsi="Trebuchet MS" w:cs="Helv"/>
          <w:color w:val="000000"/>
          <w:lang w:val="ro-RO"/>
        </w:rPr>
        <w:t>stabilirii măsurilor și acordarea de competențe autorităților publice locale;</w:t>
      </w:r>
    </w:p>
    <w:p w14:paraId="0BC41E4F" w14:textId="77777777" w:rsidR="00705572" w:rsidRPr="00D413AD" w:rsidRDefault="00705572" w:rsidP="00882605">
      <w:pPr>
        <w:tabs>
          <w:tab w:val="left" w:pos="9639"/>
        </w:tabs>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Helv"/>
          <w:color w:val="000000"/>
          <w:lang w:val="ro-RO"/>
        </w:rPr>
        <w:t>- acordarea posibilității autorităților administrațiilor publice locale de a sprijini familiile care au în întreținere copii prin reduceri/scutiri de taxe și impozite, precum și prin acordarea unor burse școlare complementare pentru elevii care provin din familiile numeroase, măsură pentru care vor fi organizate consultări între ministerele implicate</w:t>
      </w:r>
      <w:r w:rsidRPr="00D413AD">
        <w:rPr>
          <w:rFonts w:ascii="Trebuchet MS" w:eastAsia="SimSun" w:hAnsi="Trebuchet MS" w:cs="Trebuchet MS"/>
          <w:color w:val="000000"/>
          <w:lang w:val="ro-RO"/>
        </w:rPr>
        <w:t xml:space="preserve"> în vederea s</w:t>
      </w:r>
      <w:r w:rsidRPr="00D413AD">
        <w:rPr>
          <w:rFonts w:ascii="Trebuchet MS" w:eastAsia="SimSun" w:hAnsi="Trebuchet MS" w:cs="Helv"/>
          <w:color w:val="000000"/>
          <w:lang w:val="ro-RO"/>
        </w:rPr>
        <w:t xml:space="preserve">tabilirii scutirilor/reducerilor la plata impozitelor și taxelor locale și acordarea de competențe autorităților publice locale. </w:t>
      </w:r>
    </w:p>
    <w:p w14:paraId="7DCB830E" w14:textId="6AA4C60A" w:rsidR="00705572" w:rsidRDefault="00705572" w:rsidP="00882605">
      <w:pPr>
        <w:autoSpaceDE w:val="0"/>
        <w:autoSpaceDN w:val="0"/>
        <w:adjustRightInd w:val="0"/>
        <w:spacing w:before="120"/>
        <w:jc w:val="both"/>
        <w:rPr>
          <w:rFonts w:ascii="Trebuchet MS" w:eastAsia="SimSun" w:hAnsi="Trebuchet MS" w:cs="Trebuchet MS"/>
          <w:color w:val="000000"/>
          <w:lang w:val="ro-RO"/>
        </w:rPr>
      </w:pPr>
      <w:r w:rsidRPr="00D413AD">
        <w:rPr>
          <w:rFonts w:ascii="Trebuchet MS" w:eastAsia="SimSun" w:hAnsi="Trebuchet MS" w:cs="Trebuchet MS"/>
          <w:color w:val="000000"/>
          <w:lang w:val="ro-RO"/>
        </w:rPr>
        <w:t xml:space="preserve">Aceste ultime două măsuri, potrivit </w:t>
      </w:r>
      <w:r w:rsidRPr="00D413AD">
        <w:rPr>
          <w:rFonts w:ascii="Trebuchet MS" w:eastAsia="SimSun" w:hAnsi="Trebuchet MS" w:cs="Helv"/>
          <w:i/>
          <w:iCs/>
          <w:color w:val="000000"/>
          <w:lang w:val="ro-RO"/>
        </w:rPr>
        <w:t>Hotărârii Parlamentului României nr.</w:t>
      </w:r>
      <w:r w:rsidRPr="00D413AD">
        <w:rPr>
          <w:rFonts w:ascii="Trebuchet MS" w:eastAsia="SimSun" w:hAnsi="Trebuchet MS" w:cs="Trebuchet MS"/>
          <w:i/>
          <w:iCs/>
          <w:color w:val="000000"/>
          <w:lang w:val="ro-RO"/>
        </w:rPr>
        <w:t xml:space="preserve"> 42/2021 pentru acordarea încrederii Guvernului</w:t>
      </w:r>
      <w:r w:rsidRPr="00D413AD">
        <w:rPr>
          <w:rFonts w:ascii="Trebuchet MS" w:eastAsia="SimSun" w:hAnsi="Trebuchet MS" w:cs="Helv"/>
          <w:color w:val="000000"/>
          <w:lang w:val="ro-RO"/>
        </w:rPr>
        <w:t xml:space="preserve">, sunt prevăzute a fi realizate de către Ministerul Finanțelor cu sprijinul Ministerului Familiei, Tineretului și Egalității de Șanse și, totodată vor fi avute în vedere în contextul recomandărilor formulate de către instituția independentă care asigură </w:t>
      </w:r>
      <w:r w:rsidRPr="00D413AD">
        <w:rPr>
          <w:rFonts w:ascii="Trebuchet MS" w:eastAsia="SimSun" w:hAnsi="Trebuchet MS" w:cs="Trebuchet MS"/>
          <w:color w:val="000000"/>
          <w:lang w:val="ro-RO"/>
        </w:rPr>
        <w:t>anali</w:t>
      </w:r>
      <w:r w:rsidRPr="00D413AD">
        <w:rPr>
          <w:rFonts w:ascii="Trebuchet MS" w:eastAsia="SimSun" w:hAnsi="Trebuchet MS" w:cs="Helv"/>
          <w:color w:val="000000"/>
          <w:lang w:val="ro-RO"/>
        </w:rPr>
        <w:t>za modului în care poate fi îmbunătățită structura sistemului fiscal/legislației fiscale din România, în scopul implementării măsurilor din P</w:t>
      </w:r>
      <w:r w:rsidRPr="00D413AD">
        <w:rPr>
          <w:rFonts w:ascii="Trebuchet MS" w:eastAsia="SimSun" w:hAnsi="Trebuchet MS" w:cs="Trebuchet MS"/>
          <w:color w:val="000000"/>
          <w:lang w:val="ro-RO"/>
        </w:rPr>
        <w:t xml:space="preserve">NRR. </w:t>
      </w:r>
    </w:p>
    <w:p w14:paraId="260E0F8F" w14:textId="77777777" w:rsidR="000768BC" w:rsidRPr="00D413AD" w:rsidRDefault="000768BC" w:rsidP="00882605">
      <w:pPr>
        <w:autoSpaceDE w:val="0"/>
        <w:autoSpaceDN w:val="0"/>
        <w:adjustRightInd w:val="0"/>
        <w:spacing w:before="120"/>
        <w:jc w:val="both"/>
        <w:rPr>
          <w:rFonts w:ascii="Trebuchet MS" w:eastAsia="SimSun" w:hAnsi="Trebuchet MS" w:cs="Trebuchet MS"/>
          <w:color w:val="000000"/>
          <w:lang w:val="ro-RO"/>
        </w:rPr>
      </w:pPr>
    </w:p>
    <w:p w14:paraId="036F9F6F" w14:textId="77777777" w:rsidR="00705572" w:rsidRPr="00D413AD" w:rsidRDefault="00705572" w:rsidP="00705572">
      <w:pPr>
        <w:tabs>
          <w:tab w:val="left" w:pos="1086"/>
        </w:tabs>
        <w:spacing w:after="160" w:line="259" w:lineRule="auto"/>
        <w:jc w:val="right"/>
        <w:rPr>
          <w:rFonts w:ascii="Trebuchet MS" w:eastAsia="Calibri" w:hAnsi="Trebuchet MS" w:cs="Arial"/>
          <w:color w:val="000000"/>
          <w:vertAlign w:val="superscript"/>
          <w:lang w:val="ro-RO"/>
        </w:rPr>
      </w:pPr>
      <w:r w:rsidRPr="00D413AD">
        <w:rPr>
          <w:rFonts w:ascii="Trebuchet MS" w:eastAsia="Calibri" w:hAnsi="Trebuchet MS" w:cs="Arial"/>
          <w:color w:val="000000"/>
          <w:lang w:val="ro-RO"/>
        </w:rPr>
        <w:t>- mil lei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1148"/>
        <w:gridCol w:w="1326"/>
        <w:gridCol w:w="1326"/>
        <w:gridCol w:w="1196"/>
      </w:tblGrid>
      <w:tr w:rsidR="00705572" w:rsidRPr="00D413AD" w14:paraId="3D87F145" w14:textId="77777777" w:rsidTr="00705572">
        <w:tc>
          <w:tcPr>
            <w:tcW w:w="4855" w:type="dxa"/>
            <w:shd w:val="clear" w:color="auto" w:fill="auto"/>
          </w:tcPr>
          <w:p w14:paraId="6C4415CD" w14:textId="77777777" w:rsidR="00705572" w:rsidRPr="00D413AD" w:rsidRDefault="00705572" w:rsidP="00705572">
            <w:pPr>
              <w:tabs>
                <w:tab w:val="left" w:pos="1086"/>
              </w:tabs>
              <w:spacing w:after="160" w:line="259" w:lineRule="auto"/>
              <w:jc w:val="center"/>
              <w:rPr>
                <w:rFonts w:ascii="Trebuchet MS" w:eastAsia="Calibri" w:hAnsi="Trebuchet MS" w:cs="Arial"/>
                <w:color w:val="000000"/>
                <w:lang w:val="ro-RO"/>
              </w:rPr>
            </w:pPr>
            <w:r w:rsidRPr="00D413AD">
              <w:rPr>
                <w:rFonts w:ascii="Trebuchet MS" w:eastAsia="Calibri" w:hAnsi="Trebuchet MS" w:cs="Arial"/>
                <w:color w:val="000000"/>
                <w:lang w:val="ro-RO"/>
              </w:rPr>
              <w:t>CONȚINUTUL</w:t>
            </w:r>
          </w:p>
          <w:p w14:paraId="0B054752" w14:textId="77777777" w:rsidR="00705572" w:rsidRPr="00D413AD" w:rsidRDefault="00705572" w:rsidP="00705572">
            <w:pPr>
              <w:tabs>
                <w:tab w:val="left" w:pos="1086"/>
              </w:tabs>
              <w:spacing w:after="160" w:line="259" w:lineRule="auto"/>
              <w:jc w:val="center"/>
              <w:rPr>
                <w:rFonts w:ascii="Trebuchet MS" w:eastAsia="Calibri" w:hAnsi="Trebuchet MS" w:cs="Arial"/>
                <w:color w:val="000000"/>
                <w:lang w:val="ro-RO"/>
              </w:rPr>
            </w:pPr>
            <w:r w:rsidRPr="00D413AD">
              <w:rPr>
                <w:rFonts w:ascii="Trebuchet MS" w:eastAsia="Calibri" w:hAnsi="Trebuchet MS" w:cs="Arial"/>
                <w:color w:val="000000"/>
                <w:lang w:val="ro-RO"/>
              </w:rPr>
              <w:t>PROPUNERII</w:t>
            </w:r>
          </w:p>
        </w:tc>
        <w:tc>
          <w:tcPr>
            <w:tcW w:w="1148" w:type="dxa"/>
            <w:shd w:val="clear" w:color="auto" w:fill="auto"/>
          </w:tcPr>
          <w:p w14:paraId="648DD35A"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An 2023</w:t>
            </w:r>
          </w:p>
          <w:p w14:paraId="2FF2173C" w14:textId="77777777" w:rsidR="00705572" w:rsidRPr="00D413AD" w:rsidRDefault="00705572" w:rsidP="00705572">
            <w:pPr>
              <w:tabs>
                <w:tab w:val="left" w:pos="1086"/>
              </w:tabs>
              <w:spacing w:after="16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Impact bugetar</w:t>
            </w:r>
          </w:p>
        </w:tc>
        <w:tc>
          <w:tcPr>
            <w:tcW w:w="1332" w:type="dxa"/>
            <w:shd w:val="clear" w:color="auto" w:fill="auto"/>
          </w:tcPr>
          <w:p w14:paraId="75723614"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An 2024</w:t>
            </w:r>
          </w:p>
          <w:p w14:paraId="3991A2F0" w14:textId="77777777" w:rsidR="00705572" w:rsidRPr="00D413AD" w:rsidRDefault="00705572" w:rsidP="00705572">
            <w:pPr>
              <w:tabs>
                <w:tab w:val="left" w:pos="1086"/>
              </w:tabs>
              <w:spacing w:after="16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Impact bugetar</w:t>
            </w:r>
          </w:p>
        </w:tc>
        <w:tc>
          <w:tcPr>
            <w:tcW w:w="1332" w:type="dxa"/>
            <w:shd w:val="clear" w:color="auto" w:fill="auto"/>
          </w:tcPr>
          <w:p w14:paraId="2324ACD4"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An 2025</w:t>
            </w:r>
          </w:p>
          <w:p w14:paraId="5106FA1C" w14:textId="77777777" w:rsidR="00705572" w:rsidRPr="00D413AD" w:rsidRDefault="00705572" w:rsidP="00705572">
            <w:pPr>
              <w:tabs>
                <w:tab w:val="left" w:pos="1086"/>
              </w:tabs>
              <w:spacing w:after="16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Impact bugetar</w:t>
            </w:r>
          </w:p>
        </w:tc>
        <w:tc>
          <w:tcPr>
            <w:tcW w:w="1198" w:type="dxa"/>
          </w:tcPr>
          <w:p w14:paraId="13B5EDC0"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An 2026</w:t>
            </w:r>
          </w:p>
          <w:p w14:paraId="456E8F9A"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color w:val="000000"/>
                <w:lang w:val="ro-RO"/>
              </w:rPr>
              <w:t>Impact bugetar</w:t>
            </w:r>
          </w:p>
        </w:tc>
      </w:tr>
      <w:tr w:rsidR="00705572" w:rsidRPr="00D413AD" w14:paraId="5DF26FA2" w14:textId="77777777" w:rsidTr="00705572">
        <w:tc>
          <w:tcPr>
            <w:tcW w:w="9865" w:type="dxa"/>
            <w:gridSpan w:val="5"/>
            <w:shd w:val="clear" w:color="auto" w:fill="auto"/>
          </w:tcPr>
          <w:p w14:paraId="233FB43E" w14:textId="77777777" w:rsidR="00705572" w:rsidRPr="00D413AD" w:rsidRDefault="00705572" w:rsidP="00705572">
            <w:pPr>
              <w:tabs>
                <w:tab w:val="left" w:pos="1086"/>
              </w:tabs>
              <w:spacing w:after="160" w:line="259" w:lineRule="auto"/>
              <w:jc w:val="center"/>
              <w:rPr>
                <w:rFonts w:ascii="Trebuchet MS" w:eastAsia="Calibri" w:hAnsi="Trebuchet MS" w:cs="Arial"/>
                <w:b/>
                <w:color w:val="000000"/>
                <w:lang w:val="ro-RO"/>
              </w:rPr>
            </w:pPr>
            <w:r w:rsidRPr="00D413AD">
              <w:rPr>
                <w:rFonts w:ascii="Trebuchet MS" w:eastAsia="Calibri" w:hAnsi="Trebuchet MS" w:cs="Arial"/>
                <w:b/>
                <w:color w:val="000000"/>
                <w:lang w:val="ro-RO"/>
              </w:rPr>
              <w:t>TOTAL IMPACT MĂSURI FISCALE PROPUSE</w:t>
            </w:r>
          </w:p>
        </w:tc>
      </w:tr>
      <w:tr w:rsidR="00705572" w:rsidRPr="00D413AD" w14:paraId="4EFD6DDB" w14:textId="77777777" w:rsidTr="00705572">
        <w:tc>
          <w:tcPr>
            <w:tcW w:w="8667" w:type="dxa"/>
            <w:gridSpan w:val="4"/>
            <w:shd w:val="clear" w:color="auto" w:fill="auto"/>
          </w:tcPr>
          <w:p w14:paraId="38B19423"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CODUL FISCAL</w:t>
            </w:r>
          </w:p>
          <w:p w14:paraId="0F8CC6FA"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c>
          <w:tcPr>
            <w:tcW w:w="1198" w:type="dxa"/>
          </w:tcPr>
          <w:p w14:paraId="26BA2A81"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r>
      <w:tr w:rsidR="00705572" w:rsidRPr="00D413AD" w14:paraId="32DF365C" w14:textId="77777777" w:rsidTr="00705572">
        <w:tc>
          <w:tcPr>
            <w:tcW w:w="9865" w:type="dxa"/>
            <w:gridSpan w:val="5"/>
            <w:shd w:val="clear" w:color="auto" w:fill="auto"/>
          </w:tcPr>
          <w:p w14:paraId="6B6C3FF9"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Impozitul pe profit</w:t>
            </w:r>
          </w:p>
        </w:tc>
      </w:tr>
      <w:tr w:rsidR="00705572" w:rsidRPr="00D413AD" w14:paraId="64E1D75A" w14:textId="77777777" w:rsidTr="00705572">
        <w:tc>
          <w:tcPr>
            <w:tcW w:w="4855" w:type="dxa"/>
            <w:shd w:val="clear" w:color="auto" w:fill="auto"/>
          </w:tcPr>
          <w:p w14:paraId="3835277D" w14:textId="77777777" w:rsidR="00705572" w:rsidRPr="00D413AD" w:rsidRDefault="00705572" w:rsidP="00705572">
            <w:pPr>
              <w:tabs>
                <w:tab w:val="left" w:pos="0"/>
              </w:tabs>
              <w:spacing w:after="12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Eliminarea impozitului specific unor activități</w:t>
            </w:r>
          </w:p>
        </w:tc>
        <w:tc>
          <w:tcPr>
            <w:tcW w:w="1148" w:type="dxa"/>
            <w:shd w:val="clear" w:color="auto" w:fill="auto"/>
            <w:vAlign w:val="bottom"/>
          </w:tcPr>
          <w:p w14:paraId="6A38A57F"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166,06</w:t>
            </w:r>
          </w:p>
        </w:tc>
        <w:tc>
          <w:tcPr>
            <w:tcW w:w="1332" w:type="dxa"/>
            <w:shd w:val="clear" w:color="auto" w:fill="auto"/>
            <w:vAlign w:val="bottom"/>
          </w:tcPr>
          <w:p w14:paraId="1A31F718"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173,37</w:t>
            </w:r>
          </w:p>
        </w:tc>
        <w:tc>
          <w:tcPr>
            <w:tcW w:w="1332" w:type="dxa"/>
            <w:shd w:val="clear" w:color="auto" w:fill="auto"/>
            <w:vAlign w:val="bottom"/>
          </w:tcPr>
          <w:p w14:paraId="09E11429"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181,69</w:t>
            </w:r>
          </w:p>
        </w:tc>
        <w:tc>
          <w:tcPr>
            <w:tcW w:w="1198" w:type="dxa"/>
            <w:vAlign w:val="bottom"/>
          </w:tcPr>
          <w:p w14:paraId="1ACF2477"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p>
          <w:p w14:paraId="17B6AC38"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p>
          <w:p w14:paraId="55F9A2A7"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189,86</w:t>
            </w:r>
          </w:p>
        </w:tc>
      </w:tr>
      <w:tr w:rsidR="00705572" w:rsidRPr="00D413AD" w14:paraId="0526DA69" w14:textId="77777777" w:rsidTr="00705572">
        <w:tc>
          <w:tcPr>
            <w:tcW w:w="4855" w:type="dxa"/>
            <w:shd w:val="clear" w:color="auto" w:fill="auto"/>
          </w:tcPr>
          <w:p w14:paraId="470F8D1C" w14:textId="77777777" w:rsidR="00705572" w:rsidRPr="00D413AD" w:rsidRDefault="00705572" w:rsidP="00705572">
            <w:pPr>
              <w:tabs>
                <w:tab w:val="left" w:pos="0"/>
              </w:tabs>
              <w:spacing w:after="12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Reducerea plafonului pentru microîntreprinderi, de la 1.000.000 euro la 500.000 euro, instituirea condiției pentru microîntreprinderi de a avea cel puțin 1 salariat, eliminarea cotei de impozitare de 3%</w:t>
            </w:r>
          </w:p>
        </w:tc>
        <w:tc>
          <w:tcPr>
            <w:tcW w:w="1148" w:type="dxa"/>
            <w:shd w:val="clear" w:color="auto" w:fill="auto"/>
            <w:vAlign w:val="bottom"/>
          </w:tcPr>
          <w:p w14:paraId="3AA536DA"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1.040,07</w:t>
            </w:r>
          </w:p>
        </w:tc>
        <w:tc>
          <w:tcPr>
            <w:tcW w:w="1332" w:type="dxa"/>
            <w:shd w:val="clear" w:color="auto" w:fill="auto"/>
            <w:vAlign w:val="bottom"/>
          </w:tcPr>
          <w:p w14:paraId="6F360E34"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1.126,29</w:t>
            </w:r>
          </w:p>
        </w:tc>
        <w:tc>
          <w:tcPr>
            <w:tcW w:w="1332" w:type="dxa"/>
            <w:shd w:val="clear" w:color="auto" w:fill="auto"/>
            <w:vAlign w:val="bottom"/>
          </w:tcPr>
          <w:p w14:paraId="07CBC5E6"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1.210,67</w:t>
            </w:r>
          </w:p>
        </w:tc>
        <w:tc>
          <w:tcPr>
            <w:tcW w:w="1198" w:type="dxa"/>
            <w:vAlign w:val="bottom"/>
          </w:tcPr>
          <w:p w14:paraId="2F73B656"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1.301,37</w:t>
            </w:r>
          </w:p>
        </w:tc>
      </w:tr>
      <w:tr w:rsidR="00705572" w:rsidRPr="00D413AD" w14:paraId="78CDBBE7" w14:textId="77777777" w:rsidTr="00705572">
        <w:tc>
          <w:tcPr>
            <w:tcW w:w="4855" w:type="dxa"/>
            <w:shd w:val="clear" w:color="auto" w:fill="auto"/>
          </w:tcPr>
          <w:p w14:paraId="3E95A777" w14:textId="77777777" w:rsidR="00705572" w:rsidRPr="00D413AD" w:rsidRDefault="00705572" w:rsidP="00705572">
            <w:pPr>
              <w:tabs>
                <w:tab w:val="left" w:pos="1086"/>
              </w:tabs>
              <w:spacing w:after="160" w:line="259" w:lineRule="auto"/>
              <w:jc w:val="both"/>
              <w:rPr>
                <w:rFonts w:ascii="Trebuchet MS" w:eastAsia="Calibri" w:hAnsi="Trebuchet MS" w:cs="Arial"/>
                <w:bCs/>
                <w:color w:val="000000"/>
                <w:lang w:val="ro-RO"/>
              </w:rPr>
            </w:pPr>
          </w:p>
        </w:tc>
        <w:tc>
          <w:tcPr>
            <w:tcW w:w="1148" w:type="dxa"/>
            <w:shd w:val="clear" w:color="auto" w:fill="auto"/>
          </w:tcPr>
          <w:p w14:paraId="0E465859"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c>
          <w:tcPr>
            <w:tcW w:w="1332" w:type="dxa"/>
            <w:shd w:val="clear" w:color="auto" w:fill="auto"/>
          </w:tcPr>
          <w:p w14:paraId="3BB81930"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c>
          <w:tcPr>
            <w:tcW w:w="1332" w:type="dxa"/>
            <w:shd w:val="clear" w:color="auto" w:fill="auto"/>
          </w:tcPr>
          <w:p w14:paraId="20AB0B86"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c>
          <w:tcPr>
            <w:tcW w:w="1198" w:type="dxa"/>
          </w:tcPr>
          <w:p w14:paraId="5CE5D949"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r>
      <w:tr w:rsidR="00705572" w:rsidRPr="00D413AD" w14:paraId="4E5D3086" w14:textId="77777777" w:rsidTr="00705572">
        <w:tc>
          <w:tcPr>
            <w:tcW w:w="9865" w:type="dxa"/>
            <w:gridSpan w:val="5"/>
            <w:shd w:val="clear" w:color="auto" w:fill="auto"/>
          </w:tcPr>
          <w:p w14:paraId="07AE8CD3"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Taxa pe valoarea adăugată</w:t>
            </w:r>
          </w:p>
        </w:tc>
      </w:tr>
      <w:tr w:rsidR="00705572" w:rsidRPr="00D413AD" w14:paraId="2FDD9A86" w14:textId="77777777" w:rsidTr="00705572">
        <w:tc>
          <w:tcPr>
            <w:tcW w:w="4855" w:type="dxa"/>
            <w:shd w:val="clear" w:color="auto" w:fill="auto"/>
          </w:tcPr>
          <w:p w14:paraId="681B7585"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Arial (W1)" w:hAnsi="Trebuchet MS" w:cs="Arial"/>
                <w:color w:val="000000"/>
                <w:lang w:val="ro-RO" w:eastAsia="ro-RO"/>
              </w:rPr>
              <w:lastRenderedPageBreak/>
              <w:t xml:space="preserve">TVA – majorarea cotei reduse de TVA de la 5% la 9% pentru activitățile de cazare </w:t>
            </w:r>
            <w:r w:rsidRPr="00D413AD">
              <w:rPr>
                <w:rFonts w:ascii="Trebuchet MS" w:hAnsi="Trebuchet MS" w:cs="Arial"/>
                <w:bCs/>
                <w:color w:val="000000"/>
                <w:lang w:val="ro-RO" w:eastAsia="zh-CN"/>
              </w:rPr>
              <w:t>hotelieră, serviciile de restaurant și de catering; majorarea cotei reduse de TVA de la 9% la 19% la băuturile nealcoolice care conțin adaos de zahăr; aplicarea cotei reduse de TVA de 5% pentru achiziția unei singure locuințe a cărei valoare nu depășește suma de 600.000 lei</w:t>
            </w:r>
          </w:p>
        </w:tc>
        <w:tc>
          <w:tcPr>
            <w:tcW w:w="1148" w:type="dxa"/>
            <w:shd w:val="clear" w:color="auto" w:fill="auto"/>
          </w:tcPr>
          <w:p w14:paraId="00785E4A"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1.989,33</w:t>
            </w:r>
          </w:p>
        </w:tc>
        <w:tc>
          <w:tcPr>
            <w:tcW w:w="1332" w:type="dxa"/>
            <w:shd w:val="clear" w:color="auto" w:fill="auto"/>
          </w:tcPr>
          <w:p w14:paraId="24C5F0BC"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2.181,60</w:t>
            </w:r>
          </w:p>
        </w:tc>
        <w:tc>
          <w:tcPr>
            <w:tcW w:w="1332" w:type="dxa"/>
            <w:shd w:val="clear" w:color="auto" w:fill="auto"/>
          </w:tcPr>
          <w:p w14:paraId="58B12A72"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2.369,10</w:t>
            </w:r>
          </w:p>
        </w:tc>
        <w:tc>
          <w:tcPr>
            <w:tcW w:w="1198" w:type="dxa"/>
          </w:tcPr>
          <w:p w14:paraId="1FB64E11"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2.573,58</w:t>
            </w:r>
          </w:p>
        </w:tc>
      </w:tr>
      <w:tr w:rsidR="00705572" w:rsidRPr="00D413AD" w14:paraId="6CC53AE3" w14:textId="77777777" w:rsidTr="00705572">
        <w:tc>
          <w:tcPr>
            <w:tcW w:w="9865" w:type="dxa"/>
            <w:gridSpan w:val="5"/>
            <w:shd w:val="clear" w:color="auto" w:fill="auto"/>
          </w:tcPr>
          <w:p w14:paraId="637DD0EF"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bCs/>
                <w:color w:val="000000"/>
                <w:lang w:val="ro-RO"/>
              </w:rPr>
              <w:t>Accize</w:t>
            </w:r>
            <w:r w:rsidRPr="00D413AD">
              <w:rPr>
                <w:rFonts w:ascii="Trebuchet MS" w:eastAsia="Arial (W1)" w:hAnsi="Trebuchet MS" w:cs="Arial"/>
                <w:color w:val="000000"/>
                <w:lang w:val="ro-RO" w:eastAsia="ro-RO"/>
              </w:rPr>
              <w:t xml:space="preserve"> și alte taxe speciale</w:t>
            </w:r>
          </w:p>
        </w:tc>
      </w:tr>
      <w:tr w:rsidR="00705572" w:rsidRPr="00D413AD" w14:paraId="74F0FAAD" w14:textId="77777777" w:rsidTr="00705572">
        <w:tc>
          <w:tcPr>
            <w:tcW w:w="4855" w:type="dxa"/>
            <w:shd w:val="clear" w:color="auto" w:fill="auto"/>
          </w:tcPr>
          <w:p w14:paraId="6570FD0A" w14:textId="77777777" w:rsidR="00705572" w:rsidRPr="00D413AD" w:rsidRDefault="00705572" w:rsidP="00705572">
            <w:pPr>
              <w:tabs>
                <w:tab w:val="left" w:pos="0"/>
                <w:tab w:val="left" w:pos="360"/>
              </w:tabs>
              <w:spacing w:after="160" w:line="259" w:lineRule="auto"/>
              <w:jc w:val="both"/>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Majorarea nivelului accizelor la alcool și tutun</w:t>
            </w:r>
          </w:p>
        </w:tc>
        <w:tc>
          <w:tcPr>
            <w:tcW w:w="1148" w:type="dxa"/>
            <w:shd w:val="clear" w:color="auto" w:fill="auto"/>
          </w:tcPr>
          <w:p w14:paraId="3AA85C19"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1.182,18</w:t>
            </w:r>
          </w:p>
        </w:tc>
        <w:tc>
          <w:tcPr>
            <w:tcW w:w="1332" w:type="dxa"/>
            <w:shd w:val="clear" w:color="auto" w:fill="auto"/>
          </w:tcPr>
          <w:p w14:paraId="67E20166"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2.040,09</w:t>
            </w:r>
          </w:p>
        </w:tc>
        <w:tc>
          <w:tcPr>
            <w:tcW w:w="1332" w:type="dxa"/>
            <w:shd w:val="clear" w:color="auto" w:fill="auto"/>
          </w:tcPr>
          <w:p w14:paraId="645C897C"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2.938,94</w:t>
            </w:r>
          </w:p>
        </w:tc>
        <w:tc>
          <w:tcPr>
            <w:tcW w:w="1198" w:type="dxa"/>
          </w:tcPr>
          <w:p w14:paraId="4D13354F"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2.950,89</w:t>
            </w:r>
          </w:p>
        </w:tc>
      </w:tr>
    </w:tbl>
    <w:p w14:paraId="5BCDBD07" w14:textId="77777777" w:rsidR="00705572" w:rsidRPr="00D413AD" w:rsidRDefault="00705572" w:rsidP="00882605">
      <w:pPr>
        <w:tabs>
          <w:tab w:val="left" w:pos="993"/>
          <w:tab w:val="left" w:pos="9639"/>
        </w:tabs>
        <w:spacing w:before="120"/>
        <w:jc w:val="both"/>
        <w:textAlignment w:val="baseline"/>
        <w:rPr>
          <w:rFonts w:ascii="Trebuchet MS" w:eastAsia="Calibri" w:hAnsi="Trebuchet MS" w:cs="Arial"/>
          <w:b/>
          <w:bCs/>
          <w:color w:val="000000"/>
          <w:lang w:val="ro-RO"/>
        </w:rPr>
      </w:pPr>
    </w:p>
    <w:p w14:paraId="7ED98AE2" w14:textId="77777777" w:rsidR="00705572" w:rsidRPr="00D413AD" w:rsidRDefault="00705572" w:rsidP="00882605">
      <w:pPr>
        <w:shd w:val="clear" w:color="auto" w:fill="BDD6EE" w:themeFill="accent1" w:themeFillTint="66"/>
        <w:tabs>
          <w:tab w:val="left" w:pos="993"/>
          <w:tab w:val="left" w:pos="9639"/>
        </w:tabs>
        <w:spacing w:before="120"/>
        <w:jc w:val="both"/>
        <w:textAlignment w:val="baseline"/>
        <w:rPr>
          <w:rFonts w:ascii="Trebuchet MS" w:eastAsia="Calibri" w:hAnsi="Trebuchet MS" w:cs="Arial"/>
          <w:b/>
          <w:bCs/>
          <w:lang w:val="ro-RO"/>
        </w:rPr>
      </w:pPr>
      <w:r w:rsidRPr="00D413AD">
        <w:rPr>
          <w:rFonts w:ascii="Trebuchet MS" w:eastAsia="Calibri" w:hAnsi="Trebuchet MS" w:cs="Arial"/>
          <w:b/>
          <w:bCs/>
          <w:lang w:val="ro-RO"/>
        </w:rPr>
        <w:t xml:space="preserve">Efectele măsurilor avute în vedere asupra mediului de afaceri pe orizontul 2022-2025: </w:t>
      </w:r>
    </w:p>
    <w:p w14:paraId="6D39C6B6" w14:textId="77777777" w:rsidR="003557F9" w:rsidRPr="00D413AD" w:rsidRDefault="003557F9" w:rsidP="003557F9">
      <w:pPr>
        <w:suppressAutoHyphens/>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În domeniul impozitului pe venit și contribuțiilor sociale se va continua îmbunătățirea legislației fiscale pentru a corespunde unor principii, printre care, din perspectiva politicii fiscale menționăm simplificarea, transparența, stabilitatea și predictibilitatea.</w:t>
      </w:r>
    </w:p>
    <w:p w14:paraId="5C893332" w14:textId="77777777" w:rsidR="003557F9" w:rsidRPr="00D413AD" w:rsidRDefault="003557F9" w:rsidP="003557F9">
      <w:pPr>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În ceea ce privește nivelul accizelor aplicabil produselor din tutun, prin adoptarea unui calendar de creștere graduală a nivelului accizelor se asigură, din perspectiva taxării, o predictibilitate pe termen mediu asupra activității desfășurate de operatorii economici.</w:t>
      </w:r>
    </w:p>
    <w:p w14:paraId="167DE167" w14:textId="77777777" w:rsidR="003557F9" w:rsidRPr="00D413AD" w:rsidRDefault="003557F9" w:rsidP="003557F9">
      <w:pPr>
        <w:spacing w:before="120"/>
        <w:jc w:val="both"/>
        <w:rPr>
          <w:rFonts w:ascii="Trebuchet MS" w:eastAsia="Calibri" w:hAnsi="Trebuchet MS" w:cs="Arial"/>
          <w:color w:val="000000"/>
          <w:lang w:val="ro-RO"/>
        </w:rPr>
      </w:pPr>
      <w:r>
        <w:rPr>
          <w:rFonts w:ascii="Trebuchet MS" w:eastAsia="Calibri" w:hAnsi="Trebuchet MS" w:cs="Arial"/>
          <w:color w:val="000000"/>
          <w:lang w:val="ro-RO"/>
        </w:rPr>
        <w:t>Prin</w:t>
      </w:r>
      <w:r w:rsidRPr="00D413AD">
        <w:rPr>
          <w:rFonts w:ascii="Trebuchet MS" w:eastAsia="Calibri" w:hAnsi="Trebuchet MS" w:cs="Arial"/>
          <w:color w:val="000000"/>
          <w:lang w:val="ro-RO"/>
        </w:rPr>
        <w:t xml:space="preserve"> </w:t>
      </w:r>
      <w:r w:rsidRPr="00D413AD">
        <w:rPr>
          <w:rFonts w:ascii="Trebuchet MS" w:eastAsia="Calibri" w:hAnsi="Trebuchet MS" w:cs="Arial"/>
          <w:b/>
          <w:color w:val="000000"/>
          <w:u w:val="single"/>
          <w:lang w:val="ro-RO"/>
        </w:rPr>
        <w:t>măsurile fiscale întreprinse pentru înlăturarea consecințelor războiului din Ucraina</w:t>
      </w:r>
      <w:r w:rsidRPr="00D413AD">
        <w:rPr>
          <w:rFonts w:ascii="Trebuchet MS" w:eastAsia="Calibri" w:hAnsi="Trebuchet MS" w:cs="Arial"/>
          <w:color w:val="000000"/>
          <w:lang w:val="ro-RO"/>
        </w:rPr>
        <w:t xml:space="preserve">, pentru anul 2022, prin </w:t>
      </w:r>
      <w:r w:rsidRPr="00D413AD">
        <w:rPr>
          <w:rFonts w:ascii="Trebuchet MS" w:eastAsia="Calibri" w:hAnsi="Trebuchet MS" w:cs="Arial"/>
          <w:i/>
          <w:color w:val="000000"/>
          <w:lang w:val="ro-RO"/>
        </w:rPr>
        <w:t>prevederile art. IX și art. XIII din Ordonanța de urgență a Guvernului nr. 20/2022 privind modificarea și completarea unor acte normative, precum și pentru stabilirea unor măsuri de sprijin și asistenta umanitară,</w:t>
      </w:r>
      <w:r w:rsidRPr="00D413AD">
        <w:rPr>
          <w:rFonts w:ascii="Trebuchet MS" w:eastAsia="Calibri" w:hAnsi="Trebuchet MS" w:cs="Arial"/>
          <w:color w:val="000000"/>
          <w:lang w:val="ro-RO"/>
        </w:rPr>
        <w:t xml:space="preserve"> au fost instituite reguli fiscale prin care s-a urmărit stimularea contribuabililor plătitori de impozit pe profit/impozit pe veniturile microîntreprinderilor în acordarea de bunuri/servicii sau </w:t>
      </w:r>
      <w:r w:rsidRPr="00D413AD">
        <w:rPr>
          <w:rFonts w:ascii="Trebuchet MS" w:eastAsia="SimSun" w:hAnsi="Trebuchet MS" w:cs="Calibri"/>
          <w:color w:val="000000"/>
          <w:lang w:val="ro-RO"/>
        </w:rPr>
        <w:t xml:space="preserve">sume reprezentând donații în bani, pentru </w:t>
      </w:r>
      <w:r w:rsidRPr="00D413AD">
        <w:rPr>
          <w:rFonts w:ascii="Trebuchet MS" w:eastAsia="Calibri" w:hAnsi="Trebuchet MS" w:cs="Arial"/>
          <w:color w:val="000000"/>
          <w:lang w:val="ro-RO"/>
        </w:rPr>
        <w:t>persoanele afectate de conflictul armat din Ucraina,</w:t>
      </w:r>
      <w:r w:rsidRPr="00D413AD">
        <w:rPr>
          <w:rFonts w:ascii="Trebuchet MS" w:eastAsia="SimSun" w:hAnsi="Trebuchet MS" w:cs="Calibri"/>
          <w:color w:val="000000"/>
          <w:lang w:val="ro-RO"/>
        </w:rPr>
        <w:t xml:space="preserve"> în condițiile legii.</w:t>
      </w:r>
      <w:r w:rsidRPr="00D413AD">
        <w:rPr>
          <w:rFonts w:ascii="Trebuchet MS" w:eastAsia="Calibri" w:hAnsi="Trebuchet MS" w:cs="Arial"/>
          <w:color w:val="000000"/>
          <w:lang w:val="ro-RO"/>
        </w:rPr>
        <w:t xml:space="preserve"> </w:t>
      </w:r>
    </w:p>
    <w:p w14:paraId="659506A4" w14:textId="77777777" w:rsidR="00705572" w:rsidRPr="00D413AD" w:rsidRDefault="00705572" w:rsidP="00882605">
      <w:pPr>
        <w:widowControl w:val="0"/>
        <w:spacing w:before="120"/>
        <w:jc w:val="both"/>
        <w:rPr>
          <w:rFonts w:ascii="Trebuchet MS" w:hAnsi="Trebuchet MS" w:cs="Arial"/>
          <w:lang w:val="ro-RO"/>
        </w:rPr>
      </w:pPr>
    </w:p>
    <w:p w14:paraId="212C9E7E" w14:textId="77777777" w:rsidR="00705572" w:rsidRPr="00D413AD" w:rsidRDefault="00705572" w:rsidP="00882605">
      <w:pPr>
        <w:shd w:val="clear" w:color="auto" w:fill="BDD6EE" w:themeFill="accent1" w:themeFillTint="66"/>
        <w:tabs>
          <w:tab w:val="left" w:pos="993"/>
        </w:tabs>
        <w:suppressAutoHyphens/>
        <w:overflowPunct w:val="0"/>
        <w:autoSpaceDE w:val="0"/>
        <w:spacing w:before="120"/>
        <w:jc w:val="both"/>
        <w:textAlignment w:val="baseline"/>
        <w:rPr>
          <w:rFonts w:ascii="Trebuchet MS" w:hAnsi="Trebuchet MS" w:cstheme="minorHAnsi"/>
          <w:b/>
          <w:kern w:val="1"/>
          <w:lang w:val="ro-RO" w:eastAsia="zh-CN"/>
        </w:rPr>
      </w:pPr>
      <w:r w:rsidRPr="00D413AD">
        <w:rPr>
          <w:rFonts w:ascii="Trebuchet MS" w:hAnsi="Trebuchet MS" w:cstheme="minorHAnsi"/>
          <w:b/>
          <w:kern w:val="1"/>
          <w:lang w:val="ro-RO" w:eastAsia="zh-CN"/>
        </w:rPr>
        <w:t xml:space="preserve">Indicatorii bugetari pe anul 2023 </w:t>
      </w:r>
    </w:p>
    <w:p w14:paraId="47C9043E" w14:textId="7754E922" w:rsidR="00705572" w:rsidRPr="00D413AD" w:rsidRDefault="00BA6A95" w:rsidP="00882605">
      <w:pPr>
        <w:widowControl w:val="0"/>
        <w:tabs>
          <w:tab w:val="num" w:pos="1920"/>
        </w:tabs>
        <w:spacing w:before="120"/>
        <w:jc w:val="both"/>
        <w:rPr>
          <w:rFonts w:ascii="Trebuchet MS" w:hAnsi="Trebuchet MS" w:cstheme="minorHAnsi"/>
          <w:lang w:val="ro-RO"/>
        </w:rPr>
      </w:pPr>
      <w:r w:rsidRPr="00D413AD">
        <w:rPr>
          <w:rFonts w:ascii="Trebuchet MS" w:hAnsi="Trebuchet MS" w:cstheme="minorHAnsi"/>
          <w:b/>
          <w:lang w:val="ro-RO"/>
        </w:rPr>
        <w:t>Proiecția</w:t>
      </w:r>
      <w:r w:rsidR="00705572" w:rsidRPr="00D413AD">
        <w:rPr>
          <w:rFonts w:ascii="Trebuchet MS" w:hAnsi="Trebuchet MS" w:cstheme="minorHAnsi"/>
          <w:b/>
          <w:lang w:val="ro-RO"/>
        </w:rPr>
        <w:t xml:space="preserve"> veniturilor bugetului general consolidat pe perioada 2023-2025</w:t>
      </w:r>
      <w:r w:rsidR="00705572" w:rsidRPr="00D413AD">
        <w:rPr>
          <w:rFonts w:ascii="Trebuchet MS" w:hAnsi="Trebuchet MS" w:cstheme="minorHAnsi"/>
          <w:lang w:val="ro-RO"/>
        </w:rPr>
        <w:t xml:space="preserve"> s-a realizat pe baza indicatorilor macroeconomici pentru orizontul de </w:t>
      </w:r>
      <w:r w:rsidRPr="00D413AD">
        <w:rPr>
          <w:rFonts w:ascii="Trebuchet MS" w:hAnsi="Trebuchet MS" w:cstheme="minorHAnsi"/>
          <w:lang w:val="ro-RO"/>
        </w:rPr>
        <w:t>referință</w:t>
      </w:r>
      <w:r w:rsidR="00705572" w:rsidRPr="00D413AD">
        <w:rPr>
          <w:rFonts w:ascii="Trebuchet MS" w:hAnsi="Trebuchet MS" w:cstheme="minorHAnsi"/>
          <w:lang w:val="ro-RO"/>
        </w:rPr>
        <w:t xml:space="preserve">, precum </w:t>
      </w:r>
      <w:r w:rsidRPr="00D413AD">
        <w:rPr>
          <w:rFonts w:ascii="Trebuchet MS" w:hAnsi="Trebuchet MS" w:cstheme="minorHAnsi"/>
          <w:lang w:val="ro-RO"/>
        </w:rPr>
        <w:t>și</w:t>
      </w:r>
      <w:r w:rsidR="00705572" w:rsidRPr="00D413AD">
        <w:rPr>
          <w:rFonts w:ascii="Trebuchet MS" w:hAnsi="Trebuchet MS" w:cstheme="minorHAnsi"/>
          <w:lang w:val="ro-RO"/>
        </w:rPr>
        <w:t xml:space="preserve"> a reglementărilor existente în prezent în domeniul fiscal.</w:t>
      </w:r>
    </w:p>
    <w:p w14:paraId="05B48868" w14:textId="77777777" w:rsidR="00705572" w:rsidRPr="00D413AD" w:rsidRDefault="00705572" w:rsidP="00882605">
      <w:pPr>
        <w:widowControl w:val="0"/>
        <w:tabs>
          <w:tab w:val="num" w:pos="1920"/>
        </w:tabs>
        <w:spacing w:before="120"/>
        <w:jc w:val="both"/>
        <w:rPr>
          <w:rFonts w:ascii="Trebuchet MS" w:hAnsi="Trebuchet MS" w:cstheme="minorHAnsi"/>
          <w:lang w:val="ro-RO"/>
        </w:rPr>
      </w:pPr>
      <w:r w:rsidRPr="00D413AD">
        <w:rPr>
          <w:rFonts w:ascii="Trebuchet MS" w:hAnsi="Trebuchet MS" w:cstheme="minorHAnsi"/>
          <w:lang w:val="ro-RO"/>
        </w:rPr>
        <w:t>Pe termen mediu, pe fondul revigorării economice, veniturile bugetare se vor înscrie pe un trend ascendent în valoare nominală.</w:t>
      </w:r>
    </w:p>
    <w:p w14:paraId="79E1B500" w14:textId="0D44ABFA" w:rsidR="00705572" w:rsidRPr="00D413AD" w:rsidRDefault="00705572" w:rsidP="00882605">
      <w:pPr>
        <w:widowControl w:val="0"/>
        <w:tabs>
          <w:tab w:val="num" w:pos="1920"/>
        </w:tabs>
        <w:spacing w:before="120"/>
        <w:jc w:val="both"/>
        <w:rPr>
          <w:rFonts w:ascii="Trebuchet MS" w:hAnsi="Trebuchet MS" w:cstheme="minorHAnsi"/>
          <w:lang w:val="ro-RO"/>
        </w:rPr>
      </w:pPr>
      <w:r w:rsidRPr="00D413AD">
        <w:rPr>
          <w:rFonts w:ascii="Trebuchet MS" w:hAnsi="Trebuchet MS" w:cstheme="minorHAnsi"/>
          <w:lang w:val="ro-RO"/>
        </w:rPr>
        <w:t>Astfel, în anul 2023 veniturile bugetare în termeni nominali sunt estimate la 539,6</w:t>
      </w:r>
      <w:r w:rsidR="000C6C3D">
        <w:rPr>
          <w:rFonts w:ascii="Trebuchet MS" w:hAnsi="Trebuchet MS" w:cstheme="minorHAnsi"/>
          <w:lang w:val="ro-RO"/>
        </w:rPr>
        <w:t xml:space="preserve"> </w:t>
      </w:r>
      <w:r w:rsidRPr="00D413AD">
        <w:rPr>
          <w:rFonts w:ascii="Trebuchet MS" w:hAnsi="Trebuchet MS" w:cstheme="minorHAnsi"/>
          <w:lang w:val="ro-RO"/>
        </w:rPr>
        <w:t>miliarde lei (34,77din PIB), în creștere în valoare nominală pe orizontul de referință, ajungând în anul 2025 la 614,8 miliarde lei (33,09% din PIB).</w:t>
      </w:r>
    </w:p>
    <w:p w14:paraId="62E9BC2E" w14:textId="3112C24F" w:rsidR="00705572" w:rsidRPr="00D413AD" w:rsidRDefault="00705572" w:rsidP="00882605">
      <w:pPr>
        <w:widowControl w:val="0"/>
        <w:tabs>
          <w:tab w:val="num" w:pos="1920"/>
        </w:tabs>
        <w:spacing w:before="120"/>
        <w:jc w:val="both"/>
        <w:rPr>
          <w:rFonts w:ascii="Trebuchet MS" w:hAnsi="Trebuchet MS" w:cstheme="minorHAnsi"/>
          <w:b/>
          <w:lang w:val="ro-RO"/>
        </w:rPr>
      </w:pPr>
      <w:r w:rsidRPr="00D413AD">
        <w:rPr>
          <w:rFonts w:ascii="Trebuchet MS" w:hAnsi="Trebuchet MS" w:cstheme="minorHAnsi"/>
          <w:lang w:val="ro-RO"/>
        </w:rPr>
        <w:t xml:space="preserve">Cele mai mari ponderi în cadrul veniturilor bugetare în anul 2023 le înregistrează </w:t>
      </w:r>
      <w:r w:rsidRPr="00D413AD">
        <w:rPr>
          <w:rFonts w:ascii="Trebuchet MS" w:hAnsi="Trebuchet MS" w:cstheme="minorHAnsi"/>
          <w:b/>
          <w:lang w:val="ro-RO"/>
        </w:rPr>
        <w:t>contribuțiile de asigurări sociale (30,1% din total venituri), urmate de TVA(21,1 %) sume primite de la UE (13,2% din total venituri)</w:t>
      </w:r>
      <w:r w:rsidRPr="00D413AD">
        <w:rPr>
          <w:rFonts w:ascii="Trebuchet MS" w:hAnsi="Trebuchet MS" w:cstheme="minorHAnsi"/>
          <w:lang w:val="ro-RO"/>
        </w:rPr>
        <w:t xml:space="preserve">, </w:t>
      </w:r>
      <w:r w:rsidRPr="00D413AD">
        <w:rPr>
          <w:rFonts w:ascii="Trebuchet MS" w:hAnsi="Trebuchet MS" w:cstheme="minorHAnsi"/>
          <w:b/>
          <w:lang w:val="ro-RO"/>
        </w:rPr>
        <w:t>și accize (7,1 %</w:t>
      </w:r>
      <w:r w:rsidR="000C6C3D">
        <w:rPr>
          <w:rFonts w:ascii="Trebuchet MS" w:hAnsi="Trebuchet MS" w:cstheme="minorHAnsi"/>
          <w:b/>
          <w:lang w:val="ro-RO"/>
        </w:rPr>
        <w:t xml:space="preserve"> din total venituri</w:t>
      </w:r>
      <w:r w:rsidRPr="00D413AD">
        <w:rPr>
          <w:rFonts w:ascii="Trebuchet MS" w:hAnsi="Trebuchet MS" w:cstheme="minorHAnsi"/>
          <w:b/>
          <w:lang w:val="ro-RO"/>
        </w:rPr>
        <w:t>).</w:t>
      </w:r>
    </w:p>
    <w:p w14:paraId="3BE5223A" w14:textId="26A1B564" w:rsidR="00705572" w:rsidRPr="00D413AD" w:rsidRDefault="00705572" w:rsidP="00882605">
      <w:pPr>
        <w:spacing w:before="120"/>
        <w:jc w:val="both"/>
        <w:rPr>
          <w:rFonts w:ascii="Trebuchet MS" w:hAnsi="Trebuchet MS" w:cstheme="minorHAnsi"/>
          <w:lang w:val="ro-RO" w:eastAsia="ro-RO"/>
        </w:rPr>
      </w:pPr>
      <w:r w:rsidRPr="00D413AD">
        <w:rPr>
          <w:rFonts w:ascii="Trebuchet MS" w:hAnsi="Trebuchet MS" w:cstheme="minorHAnsi"/>
          <w:lang w:val="ro-RO" w:eastAsia="ro-RO"/>
        </w:rPr>
        <w:t xml:space="preserve">De remarcat </w:t>
      </w:r>
      <w:r w:rsidRPr="00D413AD">
        <w:rPr>
          <w:rFonts w:ascii="Trebuchet MS" w:hAnsi="Trebuchet MS" w:cstheme="minorHAnsi"/>
          <w:b/>
          <w:lang w:val="ro-RO" w:eastAsia="ro-RO"/>
        </w:rPr>
        <w:t xml:space="preserve">tendința de </w:t>
      </w:r>
      <w:r w:rsidR="00BA6A95" w:rsidRPr="00D413AD">
        <w:rPr>
          <w:rFonts w:ascii="Trebuchet MS" w:hAnsi="Trebuchet MS" w:cstheme="minorHAnsi"/>
          <w:b/>
          <w:lang w:val="ro-RO" w:eastAsia="ro-RO"/>
        </w:rPr>
        <w:t>creștere</w:t>
      </w:r>
      <w:r w:rsidRPr="00D413AD">
        <w:rPr>
          <w:rFonts w:ascii="Trebuchet MS" w:hAnsi="Trebuchet MS" w:cstheme="minorHAnsi"/>
          <w:b/>
          <w:lang w:val="ro-RO" w:eastAsia="ro-RO"/>
        </w:rPr>
        <w:t xml:space="preserve"> în anul 2023 în totalul veniturilor bugetare față de anul 2022 a sumelor provenind de la UE</w:t>
      </w:r>
      <w:r w:rsidRPr="00D413AD">
        <w:rPr>
          <w:rFonts w:ascii="Trebuchet MS" w:hAnsi="Trebuchet MS" w:cstheme="minorHAnsi"/>
          <w:lang w:val="ro-RO" w:eastAsia="ro-RO"/>
        </w:rPr>
        <w:t>, ce vor avea o contribuție pozitivă la creșterea economică, banii europeni constituind o sursă de finanțare care degrevează bugetul național</w:t>
      </w:r>
      <w:r w:rsidR="002847DE">
        <w:rPr>
          <w:rFonts w:ascii="Trebuchet MS" w:hAnsi="Trebuchet MS" w:cstheme="minorHAnsi"/>
          <w:lang w:val="ro-RO" w:eastAsia="ro-RO"/>
        </w:rPr>
        <w:t xml:space="preserve"> și </w:t>
      </w:r>
      <w:r w:rsidRPr="00D413AD">
        <w:rPr>
          <w:rFonts w:ascii="Trebuchet MS" w:hAnsi="Trebuchet MS" w:cstheme="minorHAnsi"/>
          <w:lang w:val="ro-RO" w:eastAsia="ro-RO"/>
        </w:rPr>
        <w:t>un mijloc de implementare a unor reforme în acord cu agenda europeană.</w:t>
      </w:r>
    </w:p>
    <w:tbl>
      <w:tblPr>
        <w:tblW w:w="9416" w:type="dxa"/>
        <w:tblLook w:val="04A0" w:firstRow="1" w:lastRow="0" w:firstColumn="1" w:lastColumn="0" w:noHBand="0" w:noVBand="1"/>
      </w:tblPr>
      <w:tblGrid>
        <w:gridCol w:w="4111"/>
        <w:gridCol w:w="1235"/>
        <w:gridCol w:w="993"/>
        <w:gridCol w:w="1323"/>
        <w:gridCol w:w="1754"/>
      </w:tblGrid>
      <w:tr w:rsidR="00705572" w:rsidRPr="00D413AD" w14:paraId="2AAE0737" w14:textId="77777777" w:rsidTr="000768BC">
        <w:trPr>
          <w:trHeight w:val="555"/>
        </w:trPr>
        <w:tc>
          <w:tcPr>
            <w:tcW w:w="9416" w:type="dxa"/>
            <w:gridSpan w:val="5"/>
            <w:tcBorders>
              <w:top w:val="nil"/>
              <w:left w:val="nil"/>
              <w:bottom w:val="nil"/>
              <w:right w:val="nil"/>
            </w:tcBorders>
            <w:shd w:val="clear" w:color="auto" w:fill="auto"/>
            <w:vAlign w:val="bottom"/>
            <w:hideMark/>
          </w:tcPr>
          <w:p w14:paraId="74D501AC" w14:textId="107ED8DC" w:rsidR="00705572" w:rsidRPr="00D413AD" w:rsidRDefault="00705572" w:rsidP="00705572">
            <w:pPr>
              <w:jc w:val="center"/>
              <w:rPr>
                <w:rFonts w:ascii="Arial" w:hAnsi="Arial" w:cs="Arial"/>
                <w:sz w:val="20"/>
                <w:szCs w:val="20"/>
                <w:lang w:val="ro-RO"/>
              </w:rPr>
            </w:pPr>
            <w:r w:rsidRPr="00D413AD">
              <w:rPr>
                <w:rFonts w:ascii="Arial" w:hAnsi="Arial" w:cs="Arial"/>
                <w:sz w:val="20"/>
                <w:szCs w:val="20"/>
                <w:lang w:val="ro-RO"/>
              </w:rPr>
              <w:lastRenderedPageBreak/>
              <w:t>Ponderea veniturilor</w:t>
            </w:r>
            <w:r w:rsidR="0052681F">
              <w:rPr>
                <w:rFonts w:ascii="Arial" w:hAnsi="Arial" w:cs="Arial"/>
                <w:sz w:val="20"/>
                <w:szCs w:val="20"/>
                <w:lang w:val="ro-RO"/>
              </w:rPr>
              <w:t xml:space="preserve"> în </w:t>
            </w:r>
            <w:r w:rsidRPr="00D413AD">
              <w:rPr>
                <w:rFonts w:ascii="Arial" w:hAnsi="Arial" w:cs="Arial"/>
                <w:sz w:val="20"/>
                <w:szCs w:val="20"/>
                <w:lang w:val="ro-RO"/>
              </w:rPr>
              <w:t>total venituri bugetare pe anii 2022-2023</w:t>
            </w:r>
          </w:p>
        </w:tc>
      </w:tr>
      <w:tr w:rsidR="00705572" w:rsidRPr="00D413AD" w14:paraId="3A752D0D" w14:textId="77777777" w:rsidTr="000768BC">
        <w:trPr>
          <w:trHeight w:val="255"/>
        </w:trPr>
        <w:tc>
          <w:tcPr>
            <w:tcW w:w="4111" w:type="dxa"/>
            <w:tcBorders>
              <w:top w:val="nil"/>
              <w:left w:val="nil"/>
              <w:bottom w:val="nil"/>
              <w:right w:val="nil"/>
            </w:tcBorders>
            <w:shd w:val="clear" w:color="auto" w:fill="auto"/>
            <w:noWrap/>
            <w:vAlign w:val="bottom"/>
            <w:hideMark/>
          </w:tcPr>
          <w:p w14:paraId="715799D3" w14:textId="77777777" w:rsidR="00705572" w:rsidRPr="00D413AD" w:rsidRDefault="00705572" w:rsidP="00705572">
            <w:pPr>
              <w:jc w:val="center"/>
              <w:rPr>
                <w:rFonts w:ascii="Arial" w:hAnsi="Arial" w:cs="Arial"/>
                <w:sz w:val="20"/>
                <w:szCs w:val="20"/>
                <w:lang w:val="ro-RO"/>
              </w:rPr>
            </w:pPr>
          </w:p>
        </w:tc>
        <w:tc>
          <w:tcPr>
            <w:tcW w:w="1235" w:type="dxa"/>
            <w:tcBorders>
              <w:top w:val="nil"/>
              <w:left w:val="nil"/>
              <w:bottom w:val="nil"/>
              <w:right w:val="nil"/>
            </w:tcBorders>
            <w:shd w:val="clear" w:color="auto" w:fill="auto"/>
            <w:noWrap/>
            <w:vAlign w:val="bottom"/>
            <w:hideMark/>
          </w:tcPr>
          <w:p w14:paraId="48B5337B" w14:textId="77777777" w:rsidR="00705572" w:rsidRPr="00D413AD" w:rsidRDefault="00705572" w:rsidP="00705572">
            <w:pPr>
              <w:rPr>
                <w:sz w:val="20"/>
                <w:szCs w:val="20"/>
                <w:lang w:val="ro-RO"/>
              </w:rPr>
            </w:pPr>
          </w:p>
        </w:tc>
        <w:tc>
          <w:tcPr>
            <w:tcW w:w="993" w:type="dxa"/>
            <w:tcBorders>
              <w:top w:val="nil"/>
              <w:left w:val="nil"/>
              <w:bottom w:val="nil"/>
              <w:right w:val="nil"/>
            </w:tcBorders>
            <w:shd w:val="clear" w:color="auto" w:fill="auto"/>
            <w:noWrap/>
            <w:vAlign w:val="bottom"/>
            <w:hideMark/>
          </w:tcPr>
          <w:p w14:paraId="6A84CB06" w14:textId="77777777" w:rsidR="00705572" w:rsidRPr="00D413AD" w:rsidRDefault="00705572" w:rsidP="00705572">
            <w:pPr>
              <w:rPr>
                <w:sz w:val="20"/>
                <w:szCs w:val="20"/>
                <w:lang w:val="ro-RO"/>
              </w:rPr>
            </w:pPr>
          </w:p>
        </w:tc>
        <w:tc>
          <w:tcPr>
            <w:tcW w:w="1323" w:type="dxa"/>
            <w:tcBorders>
              <w:top w:val="nil"/>
              <w:left w:val="nil"/>
              <w:bottom w:val="nil"/>
              <w:right w:val="nil"/>
            </w:tcBorders>
            <w:shd w:val="clear" w:color="auto" w:fill="auto"/>
            <w:noWrap/>
            <w:vAlign w:val="bottom"/>
            <w:hideMark/>
          </w:tcPr>
          <w:p w14:paraId="036DA11D" w14:textId="77777777" w:rsidR="00705572" w:rsidRPr="00D413AD" w:rsidRDefault="00705572" w:rsidP="00705572">
            <w:pPr>
              <w:rPr>
                <w:sz w:val="20"/>
                <w:szCs w:val="20"/>
                <w:lang w:val="ro-RO"/>
              </w:rPr>
            </w:pPr>
          </w:p>
        </w:tc>
        <w:tc>
          <w:tcPr>
            <w:tcW w:w="1754" w:type="dxa"/>
            <w:tcBorders>
              <w:top w:val="nil"/>
              <w:left w:val="nil"/>
              <w:bottom w:val="nil"/>
              <w:right w:val="nil"/>
            </w:tcBorders>
            <w:shd w:val="clear" w:color="auto" w:fill="auto"/>
            <w:noWrap/>
            <w:vAlign w:val="bottom"/>
            <w:hideMark/>
          </w:tcPr>
          <w:p w14:paraId="1FCA99A6" w14:textId="77777777" w:rsidR="00705572" w:rsidRPr="00D413AD" w:rsidRDefault="00705572" w:rsidP="00705572">
            <w:pPr>
              <w:rPr>
                <w:sz w:val="20"/>
                <w:szCs w:val="20"/>
                <w:lang w:val="ro-RO"/>
              </w:rPr>
            </w:pPr>
          </w:p>
        </w:tc>
      </w:tr>
      <w:tr w:rsidR="00705572" w:rsidRPr="00D413AD" w14:paraId="09ED4C96" w14:textId="77777777" w:rsidTr="000768BC">
        <w:trPr>
          <w:trHeight w:val="255"/>
        </w:trPr>
        <w:tc>
          <w:tcPr>
            <w:tcW w:w="4111" w:type="dxa"/>
            <w:tcBorders>
              <w:top w:val="nil"/>
              <w:left w:val="nil"/>
              <w:bottom w:val="single" w:sz="4" w:space="0" w:color="000000"/>
              <w:right w:val="nil"/>
            </w:tcBorders>
            <w:shd w:val="clear" w:color="auto" w:fill="auto"/>
            <w:noWrap/>
            <w:vAlign w:val="bottom"/>
            <w:hideMark/>
          </w:tcPr>
          <w:p w14:paraId="3C4E2AF5"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235" w:type="dxa"/>
            <w:tcBorders>
              <w:top w:val="nil"/>
              <w:left w:val="nil"/>
              <w:bottom w:val="single" w:sz="4" w:space="0" w:color="000000"/>
              <w:right w:val="nil"/>
            </w:tcBorders>
            <w:shd w:val="clear" w:color="auto" w:fill="auto"/>
            <w:noWrap/>
            <w:vAlign w:val="bottom"/>
            <w:hideMark/>
          </w:tcPr>
          <w:p w14:paraId="1DD2CDAD"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993" w:type="dxa"/>
            <w:tcBorders>
              <w:top w:val="nil"/>
              <w:left w:val="nil"/>
              <w:bottom w:val="single" w:sz="4" w:space="0" w:color="000000"/>
              <w:right w:val="nil"/>
            </w:tcBorders>
            <w:shd w:val="clear" w:color="auto" w:fill="auto"/>
            <w:noWrap/>
            <w:vAlign w:val="bottom"/>
            <w:hideMark/>
          </w:tcPr>
          <w:p w14:paraId="3B292311"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323" w:type="dxa"/>
            <w:tcBorders>
              <w:top w:val="nil"/>
              <w:left w:val="nil"/>
              <w:bottom w:val="single" w:sz="4" w:space="0" w:color="000000"/>
              <w:right w:val="nil"/>
            </w:tcBorders>
            <w:shd w:val="clear" w:color="auto" w:fill="auto"/>
            <w:noWrap/>
            <w:vAlign w:val="bottom"/>
            <w:hideMark/>
          </w:tcPr>
          <w:p w14:paraId="34330603"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754" w:type="dxa"/>
            <w:tcBorders>
              <w:top w:val="nil"/>
              <w:left w:val="nil"/>
              <w:bottom w:val="single" w:sz="4" w:space="0" w:color="000000"/>
              <w:right w:val="nil"/>
            </w:tcBorders>
            <w:shd w:val="clear" w:color="auto" w:fill="auto"/>
            <w:noWrap/>
            <w:vAlign w:val="bottom"/>
            <w:hideMark/>
          </w:tcPr>
          <w:p w14:paraId="247A7BD4" w14:textId="1C14C2DA" w:rsidR="00705572" w:rsidRPr="00D413AD" w:rsidRDefault="00705572" w:rsidP="000768BC">
            <w:pPr>
              <w:rPr>
                <w:rFonts w:ascii="Arial" w:hAnsi="Arial" w:cs="Arial"/>
                <w:sz w:val="20"/>
                <w:szCs w:val="20"/>
                <w:lang w:val="ro-RO"/>
              </w:rPr>
            </w:pPr>
            <w:r w:rsidRPr="00D413AD">
              <w:rPr>
                <w:rFonts w:ascii="Arial" w:hAnsi="Arial" w:cs="Arial"/>
                <w:sz w:val="20"/>
                <w:szCs w:val="20"/>
                <w:lang w:val="ro-RO"/>
              </w:rPr>
              <w:t xml:space="preserve"> - milioane </w:t>
            </w:r>
            <w:r w:rsidR="000768BC">
              <w:rPr>
                <w:rFonts w:ascii="Arial" w:hAnsi="Arial" w:cs="Arial"/>
                <w:sz w:val="20"/>
                <w:szCs w:val="20"/>
                <w:lang w:val="ro-RO"/>
              </w:rPr>
              <w:t>lei</w:t>
            </w:r>
            <w:r w:rsidRPr="00D413AD">
              <w:rPr>
                <w:rFonts w:ascii="Arial" w:hAnsi="Arial" w:cs="Arial"/>
                <w:sz w:val="20"/>
                <w:szCs w:val="20"/>
                <w:lang w:val="ro-RO"/>
              </w:rPr>
              <w:t>-</w:t>
            </w:r>
          </w:p>
        </w:tc>
      </w:tr>
      <w:tr w:rsidR="00705572" w:rsidRPr="00D413AD" w14:paraId="7595AE37"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6F9FBE6D"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2228" w:type="dxa"/>
            <w:gridSpan w:val="2"/>
            <w:tcBorders>
              <w:top w:val="single" w:sz="4" w:space="0" w:color="000000"/>
              <w:left w:val="nil"/>
              <w:bottom w:val="single" w:sz="4" w:space="0" w:color="000000"/>
              <w:right w:val="nil"/>
            </w:tcBorders>
            <w:shd w:val="clear" w:color="auto" w:fill="BDD6EE" w:themeFill="accent1" w:themeFillTint="66"/>
            <w:noWrap/>
            <w:vAlign w:val="bottom"/>
            <w:hideMark/>
          </w:tcPr>
          <w:p w14:paraId="5E5954AE"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2022</w:t>
            </w:r>
          </w:p>
        </w:tc>
        <w:tc>
          <w:tcPr>
            <w:tcW w:w="3077" w:type="dxa"/>
            <w:gridSpan w:val="2"/>
            <w:tcBorders>
              <w:top w:val="single" w:sz="4" w:space="0" w:color="000000"/>
              <w:left w:val="nil"/>
              <w:bottom w:val="single" w:sz="4" w:space="0" w:color="000000"/>
              <w:right w:val="nil"/>
            </w:tcBorders>
            <w:shd w:val="clear" w:color="auto" w:fill="BDD6EE" w:themeFill="accent1" w:themeFillTint="66"/>
            <w:noWrap/>
            <w:vAlign w:val="bottom"/>
            <w:hideMark/>
          </w:tcPr>
          <w:p w14:paraId="2412856F"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2023</w:t>
            </w:r>
          </w:p>
        </w:tc>
      </w:tr>
      <w:tr w:rsidR="00705572" w:rsidRPr="00D413AD" w14:paraId="631F08EC"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0A496B58"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235" w:type="dxa"/>
            <w:tcBorders>
              <w:top w:val="nil"/>
              <w:left w:val="nil"/>
              <w:bottom w:val="nil"/>
              <w:right w:val="nil"/>
            </w:tcBorders>
            <w:shd w:val="clear" w:color="auto" w:fill="BDD6EE" w:themeFill="accent1" w:themeFillTint="66"/>
            <w:vAlign w:val="bottom"/>
            <w:hideMark/>
          </w:tcPr>
          <w:p w14:paraId="3DA7D015"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 din total</w:t>
            </w:r>
          </w:p>
        </w:tc>
        <w:tc>
          <w:tcPr>
            <w:tcW w:w="993" w:type="dxa"/>
            <w:tcBorders>
              <w:top w:val="nil"/>
              <w:left w:val="nil"/>
              <w:bottom w:val="nil"/>
              <w:right w:val="nil"/>
            </w:tcBorders>
            <w:shd w:val="clear" w:color="auto" w:fill="BDD6EE" w:themeFill="accent1" w:themeFillTint="66"/>
            <w:noWrap/>
            <w:vAlign w:val="bottom"/>
            <w:hideMark/>
          </w:tcPr>
          <w:p w14:paraId="69E6898C"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Sume</w:t>
            </w:r>
          </w:p>
        </w:tc>
        <w:tc>
          <w:tcPr>
            <w:tcW w:w="1323" w:type="dxa"/>
            <w:tcBorders>
              <w:top w:val="nil"/>
              <w:left w:val="nil"/>
              <w:bottom w:val="nil"/>
              <w:right w:val="nil"/>
            </w:tcBorders>
            <w:shd w:val="clear" w:color="auto" w:fill="BDD6EE" w:themeFill="accent1" w:themeFillTint="66"/>
            <w:vAlign w:val="bottom"/>
            <w:hideMark/>
          </w:tcPr>
          <w:p w14:paraId="4C37AA7B"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 din total</w:t>
            </w:r>
          </w:p>
        </w:tc>
        <w:tc>
          <w:tcPr>
            <w:tcW w:w="1754" w:type="dxa"/>
            <w:tcBorders>
              <w:top w:val="nil"/>
              <w:left w:val="nil"/>
              <w:bottom w:val="nil"/>
              <w:right w:val="nil"/>
            </w:tcBorders>
            <w:shd w:val="clear" w:color="auto" w:fill="BDD6EE" w:themeFill="accent1" w:themeFillTint="66"/>
            <w:noWrap/>
            <w:vAlign w:val="bottom"/>
            <w:hideMark/>
          </w:tcPr>
          <w:p w14:paraId="0E941CBC"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Sume</w:t>
            </w:r>
          </w:p>
        </w:tc>
      </w:tr>
      <w:tr w:rsidR="00705572" w:rsidRPr="00D413AD" w14:paraId="343588B7" w14:textId="77777777" w:rsidTr="000768BC">
        <w:trPr>
          <w:trHeight w:val="255"/>
        </w:trPr>
        <w:tc>
          <w:tcPr>
            <w:tcW w:w="4111" w:type="dxa"/>
            <w:tcBorders>
              <w:top w:val="nil"/>
              <w:left w:val="nil"/>
              <w:bottom w:val="single" w:sz="4" w:space="0" w:color="000000"/>
              <w:right w:val="nil"/>
            </w:tcBorders>
            <w:shd w:val="clear" w:color="auto" w:fill="BDD6EE" w:themeFill="accent1" w:themeFillTint="66"/>
            <w:noWrap/>
            <w:vAlign w:val="bottom"/>
            <w:hideMark/>
          </w:tcPr>
          <w:p w14:paraId="38A64184"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235" w:type="dxa"/>
            <w:tcBorders>
              <w:top w:val="nil"/>
              <w:left w:val="nil"/>
              <w:bottom w:val="single" w:sz="4" w:space="0" w:color="000000"/>
              <w:right w:val="nil"/>
            </w:tcBorders>
            <w:shd w:val="clear" w:color="auto" w:fill="BDD6EE" w:themeFill="accent1" w:themeFillTint="66"/>
            <w:noWrap/>
            <w:vAlign w:val="bottom"/>
            <w:hideMark/>
          </w:tcPr>
          <w:p w14:paraId="5D2C417D"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w:t>
            </w:r>
          </w:p>
        </w:tc>
        <w:tc>
          <w:tcPr>
            <w:tcW w:w="993" w:type="dxa"/>
            <w:tcBorders>
              <w:top w:val="nil"/>
              <w:left w:val="nil"/>
              <w:bottom w:val="single" w:sz="4" w:space="0" w:color="000000"/>
              <w:right w:val="nil"/>
            </w:tcBorders>
            <w:shd w:val="clear" w:color="auto" w:fill="BDD6EE" w:themeFill="accent1" w:themeFillTint="66"/>
            <w:noWrap/>
            <w:vAlign w:val="bottom"/>
            <w:hideMark/>
          </w:tcPr>
          <w:p w14:paraId="05D93EC4"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w:t>
            </w:r>
          </w:p>
        </w:tc>
        <w:tc>
          <w:tcPr>
            <w:tcW w:w="1323" w:type="dxa"/>
            <w:tcBorders>
              <w:top w:val="nil"/>
              <w:left w:val="nil"/>
              <w:bottom w:val="single" w:sz="4" w:space="0" w:color="000000"/>
              <w:right w:val="nil"/>
            </w:tcBorders>
            <w:shd w:val="clear" w:color="auto" w:fill="BDD6EE" w:themeFill="accent1" w:themeFillTint="66"/>
            <w:noWrap/>
            <w:vAlign w:val="bottom"/>
            <w:hideMark/>
          </w:tcPr>
          <w:p w14:paraId="7A499D52"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w:t>
            </w:r>
          </w:p>
        </w:tc>
        <w:tc>
          <w:tcPr>
            <w:tcW w:w="1754" w:type="dxa"/>
            <w:tcBorders>
              <w:top w:val="nil"/>
              <w:left w:val="nil"/>
              <w:bottom w:val="single" w:sz="4" w:space="0" w:color="000000"/>
              <w:right w:val="nil"/>
            </w:tcBorders>
            <w:shd w:val="clear" w:color="auto" w:fill="BDD6EE" w:themeFill="accent1" w:themeFillTint="66"/>
            <w:noWrap/>
            <w:vAlign w:val="bottom"/>
            <w:hideMark/>
          </w:tcPr>
          <w:p w14:paraId="752554DD"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w:t>
            </w:r>
          </w:p>
        </w:tc>
      </w:tr>
      <w:tr w:rsidR="00705572" w:rsidRPr="00D413AD" w14:paraId="448A843A"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04CA93A6"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w:t>
            </w:r>
          </w:p>
        </w:tc>
        <w:tc>
          <w:tcPr>
            <w:tcW w:w="1235" w:type="dxa"/>
            <w:tcBorders>
              <w:top w:val="nil"/>
              <w:left w:val="nil"/>
              <w:bottom w:val="nil"/>
              <w:right w:val="nil"/>
            </w:tcBorders>
            <w:shd w:val="clear" w:color="auto" w:fill="auto"/>
            <w:noWrap/>
            <w:vAlign w:val="bottom"/>
            <w:hideMark/>
          </w:tcPr>
          <w:p w14:paraId="6A8EFF80" w14:textId="77777777" w:rsidR="00705572" w:rsidRPr="00D413AD" w:rsidRDefault="00705572" w:rsidP="00705572">
            <w:pPr>
              <w:rPr>
                <w:rFonts w:ascii="Trebuchet MS" w:hAnsi="Trebuchet MS" w:cs="Arial"/>
                <w:sz w:val="20"/>
                <w:szCs w:val="20"/>
                <w:lang w:val="ro-RO"/>
              </w:rPr>
            </w:pPr>
          </w:p>
        </w:tc>
        <w:tc>
          <w:tcPr>
            <w:tcW w:w="993" w:type="dxa"/>
            <w:tcBorders>
              <w:top w:val="nil"/>
              <w:left w:val="nil"/>
              <w:bottom w:val="nil"/>
              <w:right w:val="nil"/>
            </w:tcBorders>
            <w:shd w:val="clear" w:color="auto" w:fill="auto"/>
            <w:noWrap/>
            <w:vAlign w:val="bottom"/>
            <w:hideMark/>
          </w:tcPr>
          <w:p w14:paraId="0AECB42F" w14:textId="77777777" w:rsidR="00705572" w:rsidRPr="00D413AD" w:rsidRDefault="00705572" w:rsidP="00705572">
            <w:pPr>
              <w:rPr>
                <w:rFonts w:ascii="Trebuchet MS" w:hAnsi="Trebuchet MS"/>
                <w:sz w:val="20"/>
                <w:szCs w:val="20"/>
                <w:lang w:val="ro-RO"/>
              </w:rPr>
            </w:pPr>
          </w:p>
        </w:tc>
        <w:tc>
          <w:tcPr>
            <w:tcW w:w="1323" w:type="dxa"/>
            <w:tcBorders>
              <w:top w:val="nil"/>
              <w:left w:val="nil"/>
              <w:bottom w:val="nil"/>
              <w:right w:val="nil"/>
            </w:tcBorders>
            <w:shd w:val="clear" w:color="auto" w:fill="auto"/>
            <w:noWrap/>
            <w:vAlign w:val="bottom"/>
            <w:hideMark/>
          </w:tcPr>
          <w:p w14:paraId="35C92B05" w14:textId="77777777" w:rsidR="00705572" w:rsidRPr="00D413AD" w:rsidRDefault="00705572" w:rsidP="00705572">
            <w:pPr>
              <w:rPr>
                <w:rFonts w:ascii="Trebuchet MS" w:hAnsi="Trebuchet MS"/>
                <w:sz w:val="20"/>
                <w:szCs w:val="20"/>
                <w:lang w:val="ro-RO"/>
              </w:rPr>
            </w:pPr>
          </w:p>
        </w:tc>
        <w:tc>
          <w:tcPr>
            <w:tcW w:w="1754" w:type="dxa"/>
            <w:tcBorders>
              <w:top w:val="nil"/>
              <w:left w:val="nil"/>
              <w:bottom w:val="nil"/>
              <w:right w:val="nil"/>
            </w:tcBorders>
            <w:shd w:val="clear" w:color="auto" w:fill="auto"/>
            <w:noWrap/>
            <w:vAlign w:val="bottom"/>
            <w:hideMark/>
          </w:tcPr>
          <w:p w14:paraId="01841E49" w14:textId="77777777" w:rsidR="00705572" w:rsidRPr="00D413AD" w:rsidRDefault="00705572" w:rsidP="00705572">
            <w:pPr>
              <w:rPr>
                <w:rFonts w:ascii="Trebuchet MS" w:hAnsi="Trebuchet MS"/>
                <w:sz w:val="20"/>
                <w:szCs w:val="20"/>
                <w:lang w:val="ro-RO"/>
              </w:rPr>
            </w:pPr>
          </w:p>
        </w:tc>
      </w:tr>
      <w:tr w:rsidR="00705572" w:rsidRPr="00D413AD" w14:paraId="43D79DB6" w14:textId="77777777" w:rsidTr="000768BC">
        <w:trPr>
          <w:trHeight w:val="390"/>
        </w:trPr>
        <w:tc>
          <w:tcPr>
            <w:tcW w:w="4111" w:type="dxa"/>
            <w:tcBorders>
              <w:top w:val="nil"/>
              <w:left w:val="nil"/>
              <w:bottom w:val="nil"/>
              <w:right w:val="nil"/>
            </w:tcBorders>
            <w:shd w:val="clear" w:color="auto" w:fill="BDD6EE" w:themeFill="accent1" w:themeFillTint="66"/>
            <w:vAlign w:val="bottom"/>
            <w:hideMark/>
          </w:tcPr>
          <w:p w14:paraId="10FF7745"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xml:space="preserve">Venituri bugetare total </w:t>
            </w:r>
          </w:p>
        </w:tc>
        <w:tc>
          <w:tcPr>
            <w:tcW w:w="1235" w:type="dxa"/>
            <w:tcBorders>
              <w:top w:val="nil"/>
              <w:left w:val="nil"/>
              <w:bottom w:val="nil"/>
              <w:right w:val="nil"/>
            </w:tcBorders>
            <w:shd w:val="clear" w:color="auto" w:fill="auto"/>
            <w:noWrap/>
            <w:vAlign w:val="bottom"/>
            <w:hideMark/>
          </w:tcPr>
          <w:p w14:paraId="338F5AF9" w14:textId="77777777" w:rsidR="00705572" w:rsidRPr="00D413AD" w:rsidRDefault="00705572" w:rsidP="00705572">
            <w:pPr>
              <w:jc w:val="right"/>
              <w:rPr>
                <w:rFonts w:ascii="Trebuchet MS" w:hAnsi="Trebuchet MS" w:cs="Arial"/>
                <w:b/>
                <w:bCs/>
                <w:sz w:val="20"/>
                <w:szCs w:val="20"/>
                <w:lang w:val="ro-RO"/>
              </w:rPr>
            </w:pPr>
            <w:r w:rsidRPr="00D413AD">
              <w:rPr>
                <w:rFonts w:ascii="Trebuchet MS" w:hAnsi="Trebuchet MS" w:cs="Arial"/>
                <w:b/>
                <w:bCs/>
                <w:sz w:val="20"/>
                <w:szCs w:val="20"/>
                <w:lang w:val="ro-RO"/>
              </w:rPr>
              <w:t>100,0</w:t>
            </w:r>
          </w:p>
        </w:tc>
        <w:tc>
          <w:tcPr>
            <w:tcW w:w="993" w:type="dxa"/>
            <w:tcBorders>
              <w:top w:val="nil"/>
              <w:left w:val="nil"/>
              <w:bottom w:val="nil"/>
              <w:right w:val="nil"/>
            </w:tcBorders>
            <w:shd w:val="clear" w:color="auto" w:fill="auto"/>
            <w:noWrap/>
            <w:vAlign w:val="bottom"/>
            <w:hideMark/>
          </w:tcPr>
          <w:p w14:paraId="1DA1D22F" w14:textId="77777777" w:rsidR="00705572" w:rsidRPr="00D413AD" w:rsidRDefault="00705572" w:rsidP="00705572">
            <w:pPr>
              <w:jc w:val="right"/>
              <w:rPr>
                <w:rFonts w:ascii="Trebuchet MS" w:hAnsi="Trebuchet MS" w:cs="Arial"/>
                <w:b/>
                <w:bCs/>
                <w:sz w:val="20"/>
                <w:szCs w:val="20"/>
                <w:lang w:val="ro-RO"/>
              </w:rPr>
            </w:pPr>
            <w:r w:rsidRPr="00D413AD">
              <w:rPr>
                <w:rFonts w:ascii="Trebuchet MS" w:hAnsi="Trebuchet MS" w:cs="Arial"/>
                <w:b/>
                <w:bCs/>
                <w:sz w:val="20"/>
                <w:szCs w:val="20"/>
                <w:lang w:val="ro-RO"/>
              </w:rPr>
              <w:t>473.003</w:t>
            </w:r>
          </w:p>
        </w:tc>
        <w:tc>
          <w:tcPr>
            <w:tcW w:w="1323" w:type="dxa"/>
            <w:tcBorders>
              <w:top w:val="nil"/>
              <w:left w:val="nil"/>
              <w:bottom w:val="nil"/>
              <w:right w:val="nil"/>
            </w:tcBorders>
            <w:shd w:val="clear" w:color="auto" w:fill="auto"/>
            <w:noWrap/>
            <w:vAlign w:val="bottom"/>
            <w:hideMark/>
          </w:tcPr>
          <w:p w14:paraId="640912BD" w14:textId="77777777" w:rsidR="00705572" w:rsidRPr="00D413AD" w:rsidRDefault="00705572" w:rsidP="00705572">
            <w:pPr>
              <w:jc w:val="right"/>
              <w:rPr>
                <w:rFonts w:ascii="Trebuchet MS" w:hAnsi="Trebuchet MS" w:cs="Arial"/>
                <w:b/>
                <w:bCs/>
                <w:sz w:val="20"/>
                <w:szCs w:val="20"/>
                <w:lang w:val="ro-RO"/>
              </w:rPr>
            </w:pPr>
            <w:r w:rsidRPr="00D413AD">
              <w:rPr>
                <w:rFonts w:ascii="Trebuchet MS" w:hAnsi="Trebuchet MS" w:cs="Arial"/>
                <w:b/>
                <w:bCs/>
                <w:sz w:val="20"/>
                <w:szCs w:val="20"/>
                <w:lang w:val="ro-RO"/>
              </w:rPr>
              <w:t>100,0</w:t>
            </w:r>
          </w:p>
        </w:tc>
        <w:tc>
          <w:tcPr>
            <w:tcW w:w="1754" w:type="dxa"/>
            <w:tcBorders>
              <w:top w:val="nil"/>
              <w:left w:val="nil"/>
              <w:bottom w:val="nil"/>
              <w:right w:val="nil"/>
            </w:tcBorders>
            <w:shd w:val="clear" w:color="auto" w:fill="auto"/>
            <w:noWrap/>
            <w:vAlign w:val="bottom"/>
            <w:hideMark/>
          </w:tcPr>
          <w:p w14:paraId="4B20C94E" w14:textId="77777777" w:rsidR="00705572" w:rsidRPr="00D413AD" w:rsidRDefault="00705572" w:rsidP="00705572">
            <w:pPr>
              <w:jc w:val="right"/>
              <w:rPr>
                <w:rFonts w:ascii="Trebuchet MS" w:hAnsi="Trebuchet MS" w:cs="Arial"/>
                <w:b/>
                <w:bCs/>
                <w:sz w:val="20"/>
                <w:szCs w:val="20"/>
                <w:lang w:val="ro-RO"/>
              </w:rPr>
            </w:pPr>
            <w:r w:rsidRPr="00D413AD">
              <w:rPr>
                <w:rFonts w:ascii="Trebuchet MS" w:hAnsi="Trebuchet MS" w:cs="Arial"/>
                <w:b/>
                <w:bCs/>
                <w:sz w:val="20"/>
                <w:szCs w:val="20"/>
                <w:lang w:val="ro-RO"/>
              </w:rPr>
              <w:t>539.631</w:t>
            </w:r>
          </w:p>
        </w:tc>
      </w:tr>
      <w:tr w:rsidR="00705572" w:rsidRPr="00D413AD" w14:paraId="744F319A"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41CA29EE"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Impozit pe profit                  </w:t>
            </w:r>
          </w:p>
        </w:tc>
        <w:tc>
          <w:tcPr>
            <w:tcW w:w="1235" w:type="dxa"/>
            <w:tcBorders>
              <w:top w:val="nil"/>
              <w:left w:val="nil"/>
              <w:bottom w:val="nil"/>
              <w:right w:val="nil"/>
            </w:tcBorders>
            <w:shd w:val="clear" w:color="auto" w:fill="auto"/>
            <w:noWrap/>
            <w:vAlign w:val="bottom"/>
            <w:hideMark/>
          </w:tcPr>
          <w:p w14:paraId="03B76F0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5,8</w:t>
            </w:r>
          </w:p>
        </w:tc>
        <w:tc>
          <w:tcPr>
            <w:tcW w:w="993" w:type="dxa"/>
            <w:tcBorders>
              <w:top w:val="nil"/>
              <w:left w:val="nil"/>
              <w:bottom w:val="nil"/>
              <w:right w:val="nil"/>
            </w:tcBorders>
            <w:shd w:val="clear" w:color="auto" w:fill="auto"/>
            <w:noWrap/>
            <w:vAlign w:val="bottom"/>
            <w:hideMark/>
          </w:tcPr>
          <w:p w14:paraId="2F29F6D1"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27.228</w:t>
            </w:r>
          </w:p>
        </w:tc>
        <w:tc>
          <w:tcPr>
            <w:tcW w:w="1323" w:type="dxa"/>
            <w:tcBorders>
              <w:top w:val="nil"/>
              <w:left w:val="nil"/>
              <w:bottom w:val="nil"/>
              <w:right w:val="nil"/>
            </w:tcBorders>
            <w:shd w:val="clear" w:color="auto" w:fill="auto"/>
            <w:noWrap/>
            <w:vAlign w:val="bottom"/>
            <w:hideMark/>
          </w:tcPr>
          <w:p w14:paraId="77EE8305"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6,1</w:t>
            </w:r>
          </w:p>
        </w:tc>
        <w:tc>
          <w:tcPr>
            <w:tcW w:w="1754" w:type="dxa"/>
            <w:tcBorders>
              <w:top w:val="nil"/>
              <w:left w:val="nil"/>
              <w:bottom w:val="nil"/>
              <w:right w:val="nil"/>
            </w:tcBorders>
            <w:shd w:val="clear" w:color="auto" w:fill="auto"/>
            <w:noWrap/>
            <w:vAlign w:val="bottom"/>
            <w:hideMark/>
          </w:tcPr>
          <w:p w14:paraId="14254184"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33.106</w:t>
            </w:r>
          </w:p>
        </w:tc>
      </w:tr>
      <w:tr w:rsidR="00705572" w:rsidRPr="00D413AD" w14:paraId="3D09ADA0" w14:textId="77777777" w:rsidTr="000768BC">
        <w:trPr>
          <w:trHeight w:val="375"/>
        </w:trPr>
        <w:tc>
          <w:tcPr>
            <w:tcW w:w="4111" w:type="dxa"/>
            <w:tcBorders>
              <w:top w:val="nil"/>
              <w:left w:val="nil"/>
              <w:bottom w:val="nil"/>
              <w:right w:val="nil"/>
            </w:tcBorders>
            <w:shd w:val="clear" w:color="auto" w:fill="BDD6EE" w:themeFill="accent1" w:themeFillTint="66"/>
            <w:vAlign w:val="bottom"/>
            <w:hideMark/>
          </w:tcPr>
          <w:p w14:paraId="1D2EDA2F" w14:textId="7C9D21A8"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Impozit pe salarii</w:t>
            </w:r>
            <w:r w:rsidR="002847DE">
              <w:rPr>
                <w:rFonts w:ascii="Trebuchet MS" w:hAnsi="Trebuchet MS" w:cs="Arial"/>
                <w:sz w:val="20"/>
                <w:szCs w:val="20"/>
                <w:lang w:val="ro-RO"/>
              </w:rPr>
              <w:t xml:space="preserve"> și </w:t>
            </w:r>
            <w:r w:rsidRPr="00D413AD">
              <w:rPr>
                <w:rFonts w:ascii="Trebuchet MS" w:hAnsi="Trebuchet MS" w:cs="Arial"/>
                <w:sz w:val="20"/>
                <w:szCs w:val="20"/>
                <w:lang w:val="ro-RO"/>
              </w:rPr>
              <w:t>venit</w:t>
            </w:r>
          </w:p>
        </w:tc>
        <w:tc>
          <w:tcPr>
            <w:tcW w:w="1235" w:type="dxa"/>
            <w:tcBorders>
              <w:top w:val="nil"/>
              <w:left w:val="nil"/>
              <w:bottom w:val="nil"/>
              <w:right w:val="nil"/>
            </w:tcBorders>
            <w:shd w:val="clear" w:color="auto" w:fill="auto"/>
            <w:noWrap/>
            <w:vAlign w:val="bottom"/>
            <w:hideMark/>
          </w:tcPr>
          <w:p w14:paraId="2974ECA8"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7,0</w:t>
            </w:r>
          </w:p>
        </w:tc>
        <w:tc>
          <w:tcPr>
            <w:tcW w:w="993" w:type="dxa"/>
            <w:tcBorders>
              <w:top w:val="nil"/>
              <w:left w:val="nil"/>
              <w:bottom w:val="nil"/>
              <w:right w:val="nil"/>
            </w:tcBorders>
            <w:shd w:val="clear" w:color="auto" w:fill="auto"/>
            <w:noWrap/>
            <w:vAlign w:val="bottom"/>
            <w:hideMark/>
          </w:tcPr>
          <w:p w14:paraId="05A7A9A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33.168</w:t>
            </w:r>
          </w:p>
        </w:tc>
        <w:tc>
          <w:tcPr>
            <w:tcW w:w="1323" w:type="dxa"/>
            <w:tcBorders>
              <w:top w:val="nil"/>
              <w:left w:val="nil"/>
              <w:bottom w:val="nil"/>
              <w:right w:val="nil"/>
            </w:tcBorders>
            <w:shd w:val="clear" w:color="auto" w:fill="auto"/>
            <w:noWrap/>
            <w:vAlign w:val="bottom"/>
            <w:hideMark/>
          </w:tcPr>
          <w:p w14:paraId="0C230245"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7,0</w:t>
            </w:r>
          </w:p>
        </w:tc>
        <w:tc>
          <w:tcPr>
            <w:tcW w:w="1754" w:type="dxa"/>
            <w:tcBorders>
              <w:top w:val="nil"/>
              <w:left w:val="nil"/>
              <w:bottom w:val="nil"/>
              <w:right w:val="nil"/>
            </w:tcBorders>
            <w:shd w:val="clear" w:color="auto" w:fill="auto"/>
            <w:noWrap/>
            <w:vAlign w:val="bottom"/>
            <w:hideMark/>
          </w:tcPr>
          <w:p w14:paraId="361ACBD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37.569</w:t>
            </w:r>
          </w:p>
        </w:tc>
      </w:tr>
      <w:tr w:rsidR="00705572" w:rsidRPr="00D413AD" w14:paraId="063C974C" w14:textId="77777777" w:rsidTr="000768BC">
        <w:trPr>
          <w:trHeight w:val="525"/>
        </w:trPr>
        <w:tc>
          <w:tcPr>
            <w:tcW w:w="4111" w:type="dxa"/>
            <w:tcBorders>
              <w:top w:val="nil"/>
              <w:left w:val="nil"/>
              <w:bottom w:val="nil"/>
              <w:right w:val="nil"/>
            </w:tcBorders>
            <w:shd w:val="clear" w:color="auto" w:fill="BDD6EE" w:themeFill="accent1" w:themeFillTint="66"/>
            <w:vAlign w:val="bottom"/>
            <w:hideMark/>
          </w:tcPr>
          <w:p w14:paraId="37569C68" w14:textId="1C5DBA8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Impozite</w:t>
            </w:r>
            <w:r w:rsidR="002847DE">
              <w:rPr>
                <w:rFonts w:ascii="Trebuchet MS" w:hAnsi="Trebuchet MS" w:cs="Arial"/>
                <w:sz w:val="20"/>
                <w:szCs w:val="20"/>
                <w:lang w:val="ro-RO"/>
              </w:rPr>
              <w:t xml:space="preserve"> și </w:t>
            </w:r>
            <w:r w:rsidRPr="00D413AD">
              <w:rPr>
                <w:rFonts w:ascii="Trebuchet MS" w:hAnsi="Trebuchet MS" w:cs="Arial"/>
                <w:sz w:val="20"/>
                <w:szCs w:val="20"/>
                <w:lang w:val="ro-RO"/>
              </w:rPr>
              <w:t xml:space="preserve">taxe pe proprietate              </w:t>
            </w:r>
          </w:p>
        </w:tc>
        <w:tc>
          <w:tcPr>
            <w:tcW w:w="1235" w:type="dxa"/>
            <w:tcBorders>
              <w:top w:val="nil"/>
              <w:left w:val="nil"/>
              <w:bottom w:val="nil"/>
              <w:right w:val="nil"/>
            </w:tcBorders>
            <w:shd w:val="clear" w:color="auto" w:fill="auto"/>
            <w:noWrap/>
            <w:vAlign w:val="bottom"/>
            <w:hideMark/>
          </w:tcPr>
          <w:p w14:paraId="10BB0DFD"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1,5</w:t>
            </w:r>
          </w:p>
        </w:tc>
        <w:tc>
          <w:tcPr>
            <w:tcW w:w="993" w:type="dxa"/>
            <w:tcBorders>
              <w:top w:val="nil"/>
              <w:left w:val="nil"/>
              <w:bottom w:val="nil"/>
              <w:right w:val="nil"/>
            </w:tcBorders>
            <w:shd w:val="clear" w:color="auto" w:fill="auto"/>
            <w:noWrap/>
            <w:vAlign w:val="bottom"/>
            <w:hideMark/>
          </w:tcPr>
          <w:p w14:paraId="73144BF8"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6.921</w:t>
            </w:r>
          </w:p>
        </w:tc>
        <w:tc>
          <w:tcPr>
            <w:tcW w:w="1323" w:type="dxa"/>
            <w:tcBorders>
              <w:top w:val="nil"/>
              <w:left w:val="nil"/>
              <w:bottom w:val="nil"/>
              <w:right w:val="nil"/>
            </w:tcBorders>
            <w:shd w:val="clear" w:color="auto" w:fill="auto"/>
            <w:noWrap/>
            <w:vAlign w:val="bottom"/>
            <w:hideMark/>
          </w:tcPr>
          <w:p w14:paraId="6CB3579C"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1,8</w:t>
            </w:r>
          </w:p>
        </w:tc>
        <w:tc>
          <w:tcPr>
            <w:tcW w:w="1754" w:type="dxa"/>
            <w:tcBorders>
              <w:top w:val="nil"/>
              <w:left w:val="nil"/>
              <w:bottom w:val="nil"/>
              <w:right w:val="nil"/>
            </w:tcBorders>
            <w:shd w:val="clear" w:color="auto" w:fill="auto"/>
            <w:noWrap/>
            <w:vAlign w:val="bottom"/>
            <w:hideMark/>
          </w:tcPr>
          <w:p w14:paraId="3734F8E1"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9.908</w:t>
            </w:r>
          </w:p>
        </w:tc>
      </w:tr>
      <w:tr w:rsidR="00705572" w:rsidRPr="00D413AD" w14:paraId="4BA4B203" w14:textId="77777777" w:rsidTr="000768BC">
        <w:trPr>
          <w:trHeight w:val="315"/>
        </w:trPr>
        <w:tc>
          <w:tcPr>
            <w:tcW w:w="4111" w:type="dxa"/>
            <w:tcBorders>
              <w:top w:val="nil"/>
              <w:left w:val="nil"/>
              <w:bottom w:val="nil"/>
              <w:right w:val="nil"/>
            </w:tcBorders>
            <w:shd w:val="clear" w:color="auto" w:fill="BDD6EE" w:themeFill="accent1" w:themeFillTint="66"/>
            <w:noWrap/>
            <w:vAlign w:val="bottom"/>
            <w:hideMark/>
          </w:tcPr>
          <w:p w14:paraId="5D8503FE"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TVA                                          </w:t>
            </w:r>
          </w:p>
        </w:tc>
        <w:tc>
          <w:tcPr>
            <w:tcW w:w="1235" w:type="dxa"/>
            <w:tcBorders>
              <w:top w:val="nil"/>
              <w:left w:val="nil"/>
              <w:bottom w:val="nil"/>
              <w:right w:val="nil"/>
            </w:tcBorders>
            <w:shd w:val="clear" w:color="auto" w:fill="auto"/>
            <w:noWrap/>
            <w:vAlign w:val="bottom"/>
            <w:hideMark/>
          </w:tcPr>
          <w:p w14:paraId="52F708C1"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20,1</w:t>
            </w:r>
          </w:p>
        </w:tc>
        <w:tc>
          <w:tcPr>
            <w:tcW w:w="993" w:type="dxa"/>
            <w:tcBorders>
              <w:top w:val="nil"/>
              <w:left w:val="nil"/>
              <w:bottom w:val="nil"/>
              <w:right w:val="nil"/>
            </w:tcBorders>
            <w:shd w:val="clear" w:color="auto" w:fill="auto"/>
            <w:noWrap/>
            <w:vAlign w:val="bottom"/>
            <w:hideMark/>
          </w:tcPr>
          <w:p w14:paraId="6A17BA03"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95.233</w:t>
            </w:r>
          </w:p>
        </w:tc>
        <w:tc>
          <w:tcPr>
            <w:tcW w:w="1323" w:type="dxa"/>
            <w:tcBorders>
              <w:top w:val="nil"/>
              <w:left w:val="nil"/>
              <w:bottom w:val="nil"/>
              <w:right w:val="nil"/>
            </w:tcBorders>
            <w:shd w:val="clear" w:color="auto" w:fill="auto"/>
            <w:noWrap/>
            <w:vAlign w:val="bottom"/>
            <w:hideMark/>
          </w:tcPr>
          <w:p w14:paraId="2B48067E"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21,1</w:t>
            </w:r>
          </w:p>
        </w:tc>
        <w:tc>
          <w:tcPr>
            <w:tcW w:w="1754" w:type="dxa"/>
            <w:tcBorders>
              <w:top w:val="nil"/>
              <w:left w:val="nil"/>
              <w:bottom w:val="nil"/>
              <w:right w:val="nil"/>
            </w:tcBorders>
            <w:shd w:val="clear" w:color="auto" w:fill="auto"/>
            <w:noWrap/>
            <w:vAlign w:val="bottom"/>
            <w:hideMark/>
          </w:tcPr>
          <w:p w14:paraId="052DDDDA"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113.596</w:t>
            </w:r>
          </w:p>
        </w:tc>
      </w:tr>
      <w:tr w:rsidR="00705572" w:rsidRPr="00D413AD" w14:paraId="5CB19D3A" w14:textId="77777777" w:rsidTr="000768BC">
        <w:trPr>
          <w:trHeight w:val="270"/>
        </w:trPr>
        <w:tc>
          <w:tcPr>
            <w:tcW w:w="4111" w:type="dxa"/>
            <w:tcBorders>
              <w:top w:val="nil"/>
              <w:left w:val="nil"/>
              <w:bottom w:val="nil"/>
              <w:right w:val="nil"/>
            </w:tcBorders>
            <w:shd w:val="clear" w:color="auto" w:fill="BDD6EE" w:themeFill="accent1" w:themeFillTint="66"/>
            <w:noWrap/>
            <w:vAlign w:val="bottom"/>
            <w:hideMark/>
          </w:tcPr>
          <w:p w14:paraId="084DF150"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 Accize  </w:t>
            </w:r>
          </w:p>
        </w:tc>
        <w:tc>
          <w:tcPr>
            <w:tcW w:w="1235" w:type="dxa"/>
            <w:tcBorders>
              <w:top w:val="nil"/>
              <w:left w:val="nil"/>
              <w:bottom w:val="nil"/>
              <w:right w:val="nil"/>
            </w:tcBorders>
            <w:shd w:val="clear" w:color="auto" w:fill="auto"/>
            <w:noWrap/>
            <w:vAlign w:val="bottom"/>
            <w:hideMark/>
          </w:tcPr>
          <w:p w14:paraId="312F43D5"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7,6</w:t>
            </w:r>
          </w:p>
        </w:tc>
        <w:tc>
          <w:tcPr>
            <w:tcW w:w="993" w:type="dxa"/>
            <w:tcBorders>
              <w:top w:val="nil"/>
              <w:left w:val="nil"/>
              <w:bottom w:val="nil"/>
              <w:right w:val="nil"/>
            </w:tcBorders>
            <w:shd w:val="clear" w:color="auto" w:fill="auto"/>
            <w:noWrap/>
            <w:vAlign w:val="bottom"/>
            <w:hideMark/>
          </w:tcPr>
          <w:p w14:paraId="7D4A1DF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35.775</w:t>
            </w:r>
          </w:p>
        </w:tc>
        <w:tc>
          <w:tcPr>
            <w:tcW w:w="1323" w:type="dxa"/>
            <w:tcBorders>
              <w:top w:val="nil"/>
              <w:left w:val="nil"/>
              <w:bottom w:val="nil"/>
              <w:right w:val="nil"/>
            </w:tcBorders>
            <w:shd w:val="clear" w:color="auto" w:fill="auto"/>
            <w:noWrap/>
            <w:vAlign w:val="bottom"/>
            <w:hideMark/>
          </w:tcPr>
          <w:p w14:paraId="1F6B7F0B"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7,1</w:t>
            </w:r>
          </w:p>
        </w:tc>
        <w:tc>
          <w:tcPr>
            <w:tcW w:w="1754" w:type="dxa"/>
            <w:tcBorders>
              <w:top w:val="nil"/>
              <w:left w:val="nil"/>
              <w:bottom w:val="nil"/>
              <w:right w:val="nil"/>
            </w:tcBorders>
            <w:shd w:val="clear" w:color="auto" w:fill="auto"/>
            <w:noWrap/>
            <w:vAlign w:val="bottom"/>
            <w:hideMark/>
          </w:tcPr>
          <w:p w14:paraId="79F59066"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38.510</w:t>
            </w:r>
          </w:p>
        </w:tc>
      </w:tr>
      <w:tr w:rsidR="00705572" w:rsidRPr="00D413AD" w14:paraId="384667E1" w14:textId="77777777" w:rsidTr="000768BC">
        <w:trPr>
          <w:trHeight w:val="525"/>
        </w:trPr>
        <w:tc>
          <w:tcPr>
            <w:tcW w:w="4111" w:type="dxa"/>
            <w:tcBorders>
              <w:top w:val="nil"/>
              <w:left w:val="nil"/>
              <w:bottom w:val="nil"/>
              <w:right w:val="nil"/>
            </w:tcBorders>
            <w:shd w:val="clear" w:color="auto" w:fill="BDD6EE" w:themeFill="accent1" w:themeFillTint="66"/>
            <w:vAlign w:val="bottom"/>
            <w:hideMark/>
          </w:tcPr>
          <w:p w14:paraId="24E9A3CC" w14:textId="0C475D6C"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Impozit pe </w:t>
            </w:r>
            <w:r w:rsidR="00BA6A95" w:rsidRPr="00D413AD">
              <w:rPr>
                <w:rFonts w:ascii="Trebuchet MS" w:hAnsi="Trebuchet MS" w:cs="Arial"/>
                <w:sz w:val="20"/>
                <w:szCs w:val="20"/>
                <w:lang w:val="ro-RO"/>
              </w:rPr>
              <w:t>comerț</w:t>
            </w:r>
            <w:r w:rsidRPr="00D413AD">
              <w:rPr>
                <w:rFonts w:ascii="Trebuchet MS" w:hAnsi="Trebuchet MS" w:cs="Arial"/>
                <w:sz w:val="20"/>
                <w:szCs w:val="20"/>
                <w:lang w:val="ro-RO"/>
              </w:rPr>
              <w:t xml:space="preserve"> exterior</w:t>
            </w:r>
            <w:r w:rsidR="002847DE">
              <w:rPr>
                <w:rFonts w:ascii="Trebuchet MS" w:hAnsi="Trebuchet MS" w:cs="Arial"/>
                <w:sz w:val="20"/>
                <w:szCs w:val="20"/>
                <w:lang w:val="ro-RO"/>
              </w:rPr>
              <w:t xml:space="preserve"> și </w:t>
            </w:r>
            <w:r w:rsidR="00BA6A95" w:rsidRPr="00D413AD">
              <w:rPr>
                <w:rFonts w:ascii="Trebuchet MS" w:hAnsi="Trebuchet MS" w:cs="Arial"/>
                <w:sz w:val="20"/>
                <w:szCs w:val="20"/>
                <w:lang w:val="ro-RO"/>
              </w:rPr>
              <w:t>tranzacțiile</w:t>
            </w:r>
            <w:r w:rsidRPr="00D413AD">
              <w:rPr>
                <w:rFonts w:ascii="Trebuchet MS" w:hAnsi="Trebuchet MS" w:cs="Arial"/>
                <w:sz w:val="20"/>
                <w:szCs w:val="20"/>
                <w:lang w:val="ro-RO"/>
              </w:rPr>
              <w:t xml:space="preserve"> </w:t>
            </w:r>
            <w:r w:rsidR="00BA6A95" w:rsidRPr="00D413AD">
              <w:rPr>
                <w:rFonts w:ascii="Trebuchet MS" w:hAnsi="Trebuchet MS" w:cs="Arial"/>
                <w:sz w:val="20"/>
                <w:szCs w:val="20"/>
                <w:lang w:val="ro-RO"/>
              </w:rPr>
              <w:t>internaționale</w:t>
            </w:r>
            <w:r w:rsidRPr="00D413AD">
              <w:rPr>
                <w:rFonts w:ascii="Trebuchet MS" w:hAnsi="Trebuchet MS" w:cs="Arial"/>
                <w:sz w:val="20"/>
                <w:szCs w:val="20"/>
                <w:lang w:val="ro-RO"/>
              </w:rPr>
              <w:t xml:space="preserve">              </w:t>
            </w:r>
          </w:p>
        </w:tc>
        <w:tc>
          <w:tcPr>
            <w:tcW w:w="1235" w:type="dxa"/>
            <w:tcBorders>
              <w:top w:val="nil"/>
              <w:left w:val="nil"/>
              <w:bottom w:val="nil"/>
              <w:right w:val="nil"/>
            </w:tcBorders>
            <w:shd w:val="clear" w:color="auto" w:fill="auto"/>
            <w:noWrap/>
            <w:vAlign w:val="bottom"/>
            <w:hideMark/>
          </w:tcPr>
          <w:p w14:paraId="323D87E7"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0,4</w:t>
            </w:r>
          </w:p>
        </w:tc>
        <w:tc>
          <w:tcPr>
            <w:tcW w:w="993" w:type="dxa"/>
            <w:tcBorders>
              <w:top w:val="nil"/>
              <w:left w:val="nil"/>
              <w:bottom w:val="nil"/>
              <w:right w:val="nil"/>
            </w:tcBorders>
            <w:shd w:val="clear" w:color="auto" w:fill="auto"/>
            <w:noWrap/>
            <w:vAlign w:val="bottom"/>
            <w:hideMark/>
          </w:tcPr>
          <w:p w14:paraId="7D9364A2"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2.125</w:t>
            </w:r>
          </w:p>
        </w:tc>
        <w:tc>
          <w:tcPr>
            <w:tcW w:w="1323" w:type="dxa"/>
            <w:tcBorders>
              <w:top w:val="nil"/>
              <w:left w:val="nil"/>
              <w:bottom w:val="nil"/>
              <w:right w:val="nil"/>
            </w:tcBorders>
            <w:shd w:val="clear" w:color="auto" w:fill="auto"/>
            <w:noWrap/>
            <w:vAlign w:val="bottom"/>
            <w:hideMark/>
          </w:tcPr>
          <w:p w14:paraId="1A889224"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0,4</w:t>
            </w:r>
          </w:p>
        </w:tc>
        <w:tc>
          <w:tcPr>
            <w:tcW w:w="1754" w:type="dxa"/>
            <w:tcBorders>
              <w:top w:val="nil"/>
              <w:left w:val="nil"/>
              <w:bottom w:val="nil"/>
              <w:right w:val="nil"/>
            </w:tcBorders>
            <w:shd w:val="clear" w:color="auto" w:fill="auto"/>
            <w:noWrap/>
            <w:vAlign w:val="bottom"/>
            <w:hideMark/>
          </w:tcPr>
          <w:p w14:paraId="045B2927"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2.362</w:t>
            </w:r>
          </w:p>
        </w:tc>
      </w:tr>
      <w:tr w:rsidR="00705572" w:rsidRPr="00D413AD" w14:paraId="0D868E64" w14:textId="77777777" w:rsidTr="000768BC">
        <w:trPr>
          <w:trHeight w:val="270"/>
        </w:trPr>
        <w:tc>
          <w:tcPr>
            <w:tcW w:w="4111" w:type="dxa"/>
            <w:tcBorders>
              <w:top w:val="nil"/>
              <w:left w:val="nil"/>
              <w:bottom w:val="nil"/>
              <w:right w:val="nil"/>
            </w:tcBorders>
            <w:shd w:val="clear" w:color="auto" w:fill="BDD6EE" w:themeFill="accent1" w:themeFillTint="66"/>
            <w:vAlign w:val="bottom"/>
            <w:hideMark/>
          </w:tcPr>
          <w:p w14:paraId="000BEAC0"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Alte venituri fiscale </w:t>
            </w:r>
          </w:p>
        </w:tc>
        <w:tc>
          <w:tcPr>
            <w:tcW w:w="1235" w:type="dxa"/>
            <w:tcBorders>
              <w:top w:val="nil"/>
              <w:left w:val="nil"/>
              <w:bottom w:val="nil"/>
              <w:right w:val="nil"/>
            </w:tcBorders>
            <w:shd w:val="clear" w:color="auto" w:fill="auto"/>
            <w:noWrap/>
            <w:vAlign w:val="bottom"/>
            <w:hideMark/>
          </w:tcPr>
          <w:p w14:paraId="64396A37"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6,2</w:t>
            </w:r>
          </w:p>
        </w:tc>
        <w:tc>
          <w:tcPr>
            <w:tcW w:w="993" w:type="dxa"/>
            <w:tcBorders>
              <w:top w:val="nil"/>
              <w:left w:val="nil"/>
              <w:bottom w:val="nil"/>
              <w:right w:val="nil"/>
            </w:tcBorders>
            <w:shd w:val="clear" w:color="auto" w:fill="auto"/>
            <w:noWrap/>
            <w:vAlign w:val="bottom"/>
            <w:hideMark/>
          </w:tcPr>
          <w:p w14:paraId="09ACAF1B"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29.558</w:t>
            </w:r>
          </w:p>
        </w:tc>
        <w:tc>
          <w:tcPr>
            <w:tcW w:w="1323" w:type="dxa"/>
            <w:tcBorders>
              <w:top w:val="nil"/>
              <w:left w:val="nil"/>
              <w:bottom w:val="nil"/>
              <w:right w:val="nil"/>
            </w:tcBorders>
            <w:shd w:val="clear" w:color="auto" w:fill="auto"/>
            <w:noWrap/>
            <w:vAlign w:val="bottom"/>
            <w:hideMark/>
          </w:tcPr>
          <w:p w14:paraId="40C647DF"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4,4</w:t>
            </w:r>
          </w:p>
        </w:tc>
        <w:tc>
          <w:tcPr>
            <w:tcW w:w="1754" w:type="dxa"/>
            <w:tcBorders>
              <w:top w:val="nil"/>
              <w:left w:val="nil"/>
              <w:bottom w:val="nil"/>
              <w:right w:val="nil"/>
            </w:tcBorders>
            <w:shd w:val="clear" w:color="auto" w:fill="auto"/>
            <w:noWrap/>
            <w:vAlign w:val="bottom"/>
            <w:hideMark/>
          </w:tcPr>
          <w:p w14:paraId="11BFFE2C"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23.745</w:t>
            </w:r>
          </w:p>
        </w:tc>
      </w:tr>
      <w:tr w:rsidR="00705572" w:rsidRPr="00D413AD" w14:paraId="2668C054"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7E1152D7" w14:textId="7E3B4E0E" w:rsidR="00705572" w:rsidRPr="00D413AD" w:rsidRDefault="00BA6A95" w:rsidP="00705572">
            <w:pPr>
              <w:rPr>
                <w:rFonts w:ascii="Trebuchet MS" w:hAnsi="Trebuchet MS" w:cs="Arial"/>
                <w:sz w:val="20"/>
                <w:szCs w:val="20"/>
                <w:lang w:val="ro-RO"/>
              </w:rPr>
            </w:pPr>
            <w:r w:rsidRPr="00D413AD">
              <w:rPr>
                <w:rFonts w:ascii="Trebuchet MS" w:hAnsi="Trebuchet MS" w:cs="Arial"/>
                <w:sz w:val="20"/>
                <w:szCs w:val="20"/>
                <w:lang w:val="ro-RO"/>
              </w:rPr>
              <w:t>Contribuții</w:t>
            </w:r>
            <w:r w:rsidR="00705572" w:rsidRPr="00D413AD">
              <w:rPr>
                <w:rFonts w:ascii="Trebuchet MS" w:hAnsi="Trebuchet MS" w:cs="Arial"/>
                <w:sz w:val="20"/>
                <w:szCs w:val="20"/>
                <w:lang w:val="ro-RO"/>
              </w:rPr>
              <w:t xml:space="preserve"> </w:t>
            </w:r>
            <w:r w:rsidRPr="00D413AD">
              <w:rPr>
                <w:rFonts w:ascii="Trebuchet MS" w:hAnsi="Trebuchet MS" w:cs="Arial"/>
                <w:sz w:val="20"/>
                <w:szCs w:val="20"/>
                <w:lang w:val="ro-RO"/>
              </w:rPr>
              <w:t>asigurări</w:t>
            </w:r>
            <w:r w:rsidR="00705572" w:rsidRPr="00D413AD">
              <w:rPr>
                <w:rFonts w:ascii="Trebuchet MS" w:hAnsi="Trebuchet MS" w:cs="Arial"/>
                <w:sz w:val="20"/>
                <w:szCs w:val="20"/>
                <w:lang w:val="ro-RO"/>
              </w:rPr>
              <w:t xml:space="preserve"> sociale</w:t>
            </w:r>
          </w:p>
        </w:tc>
        <w:tc>
          <w:tcPr>
            <w:tcW w:w="1235" w:type="dxa"/>
            <w:tcBorders>
              <w:top w:val="nil"/>
              <w:left w:val="nil"/>
              <w:bottom w:val="nil"/>
              <w:right w:val="nil"/>
            </w:tcBorders>
            <w:shd w:val="clear" w:color="auto" w:fill="auto"/>
            <w:noWrap/>
            <w:vAlign w:val="bottom"/>
            <w:hideMark/>
          </w:tcPr>
          <w:p w14:paraId="79A3EB0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29,9</w:t>
            </w:r>
          </w:p>
        </w:tc>
        <w:tc>
          <w:tcPr>
            <w:tcW w:w="993" w:type="dxa"/>
            <w:tcBorders>
              <w:top w:val="nil"/>
              <w:left w:val="nil"/>
              <w:bottom w:val="nil"/>
              <w:right w:val="nil"/>
            </w:tcBorders>
            <w:shd w:val="clear" w:color="auto" w:fill="auto"/>
            <w:noWrap/>
            <w:vAlign w:val="bottom"/>
            <w:hideMark/>
          </w:tcPr>
          <w:p w14:paraId="207B6A98"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141.660</w:t>
            </w:r>
          </w:p>
        </w:tc>
        <w:tc>
          <w:tcPr>
            <w:tcW w:w="1323" w:type="dxa"/>
            <w:tcBorders>
              <w:top w:val="nil"/>
              <w:left w:val="nil"/>
              <w:bottom w:val="nil"/>
              <w:right w:val="nil"/>
            </w:tcBorders>
            <w:shd w:val="clear" w:color="auto" w:fill="auto"/>
            <w:noWrap/>
            <w:vAlign w:val="bottom"/>
            <w:hideMark/>
          </w:tcPr>
          <w:p w14:paraId="39B50BFB"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30,1</w:t>
            </w:r>
          </w:p>
        </w:tc>
        <w:tc>
          <w:tcPr>
            <w:tcW w:w="1754" w:type="dxa"/>
            <w:tcBorders>
              <w:top w:val="nil"/>
              <w:left w:val="nil"/>
              <w:bottom w:val="nil"/>
              <w:right w:val="nil"/>
            </w:tcBorders>
            <w:shd w:val="clear" w:color="auto" w:fill="auto"/>
            <w:noWrap/>
            <w:vAlign w:val="bottom"/>
            <w:hideMark/>
          </w:tcPr>
          <w:p w14:paraId="71996FF3"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162.194</w:t>
            </w:r>
          </w:p>
        </w:tc>
      </w:tr>
      <w:tr w:rsidR="00705572" w:rsidRPr="00D413AD" w14:paraId="76A9ABEC"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1BA72485"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 Venituri nefiscale                      </w:t>
            </w:r>
          </w:p>
        </w:tc>
        <w:tc>
          <w:tcPr>
            <w:tcW w:w="1235" w:type="dxa"/>
            <w:tcBorders>
              <w:top w:val="nil"/>
              <w:left w:val="nil"/>
              <w:bottom w:val="nil"/>
              <w:right w:val="nil"/>
            </w:tcBorders>
            <w:shd w:val="clear" w:color="auto" w:fill="auto"/>
            <w:noWrap/>
            <w:vAlign w:val="bottom"/>
            <w:hideMark/>
          </w:tcPr>
          <w:p w14:paraId="7630B929"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9,1</w:t>
            </w:r>
          </w:p>
        </w:tc>
        <w:tc>
          <w:tcPr>
            <w:tcW w:w="993" w:type="dxa"/>
            <w:tcBorders>
              <w:top w:val="nil"/>
              <w:left w:val="nil"/>
              <w:bottom w:val="nil"/>
              <w:right w:val="nil"/>
            </w:tcBorders>
            <w:shd w:val="clear" w:color="auto" w:fill="auto"/>
            <w:noWrap/>
            <w:vAlign w:val="bottom"/>
            <w:hideMark/>
          </w:tcPr>
          <w:p w14:paraId="463C5899"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42.906</w:t>
            </w:r>
          </w:p>
        </w:tc>
        <w:tc>
          <w:tcPr>
            <w:tcW w:w="1323" w:type="dxa"/>
            <w:tcBorders>
              <w:top w:val="nil"/>
              <w:left w:val="nil"/>
              <w:bottom w:val="nil"/>
              <w:right w:val="nil"/>
            </w:tcBorders>
            <w:shd w:val="clear" w:color="auto" w:fill="auto"/>
            <w:noWrap/>
            <w:vAlign w:val="bottom"/>
            <w:hideMark/>
          </w:tcPr>
          <w:p w14:paraId="141FC56B"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8,5</w:t>
            </w:r>
          </w:p>
        </w:tc>
        <w:tc>
          <w:tcPr>
            <w:tcW w:w="1754" w:type="dxa"/>
            <w:tcBorders>
              <w:top w:val="nil"/>
              <w:left w:val="nil"/>
              <w:bottom w:val="nil"/>
              <w:right w:val="nil"/>
            </w:tcBorders>
            <w:shd w:val="clear" w:color="auto" w:fill="auto"/>
            <w:noWrap/>
            <w:vAlign w:val="bottom"/>
            <w:hideMark/>
          </w:tcPr>
          <w:p w14:paraId="21E5599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45.963</w:t>
            </w:r>
          </w:p>
        </w:tc>
      </w:tr>
      <w:tr w:rsidR="00705572" w:rsidRPr="00D413AD" w14:paraId="1D1BF70C" w14:textId="77777777" w:rsidTr="000768BC">
        <w:trPr>
          <w:trHeight w:val="345"/>
        </w:trPr>
        <w:tc>
          <w:tcPr>
            <w:tcW w:w="4111" w:type="dxa"/>
            <w:tcBorders>
              <w:top w:val="nil"/>
              <w:left w:val="nil"/>
              <w:bottom w:val="nil"/>
              <w:right w:val="nil"/>
            </w:tcBorders>
            <w:shd w:val="clear" w:color="auto" w:fill="BDD6EE" w:themeFill="accent1" w:themeFillTint="66"/>
            <w:noWrap/>
            <w:vAlign w:val="bottom"/>
            <w:hideMark/>
          </w:tcPr>
          <w:p w14:paraId="663568EE"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 Venituri din capital    </w:t>
            </w:r>
          </w:p>
        </w:tc>
        <w:tc>
          <w:tcPr>
            <w:tcW w:w="1235" w:type="dxa"/>
            <w:tcBorders>
              <w:top w:val="nil"/>
              <w:left w:val="nil"/>
              <w:bottom w:val="nil"/>
              <w:right w:val="nil"/>
            </w:tcBorders>
            <w:shd w:val="clear" w:color="auto" w:fill="auto"/>
            <w:noWrap/>
            <w:vAlign w:val="bottom"/>
            <w:hideMark/>
          </w:tcPr>
          <w:p w14:paraId="2A075764"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0,3</w:t>
            </w:r>
          </w:p>
        </w:tc>
        <w:tc>
          <w:tcPr>
            <w:tcW w:w="993" w:type="dxa"/>
            <w:tcBorders>
              <w:top w:val="nil"/>
              <w:left w:val="nil"/>
              <w:bottom w:val="nil"/>
              <w:right w:val="nil"/>
            </w:tcBorders>
            <w:shd w:val="clear" w:color="auto" w:fill="auto"/>
            <w:noWrap/>
            <w:vAlign w:val="bottom"/>
            <w:hideMark/>
          </w:tcPr>
          <w:p w14:paraId="76B0648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1.457</w:t>
            </w:r>
          </w:p>
        </w:tc>
        <w:tc>
          <w:tcPr>
            <w:tcW w:w="1323" w:type="dxa"/>
            <w:tcBorders>
              <w:top w:val="nil"/>
              <w:left w:val="nil"/>
              <w:bottom w:val="nil"/>
              <w:right w:val="nil"/>
            </w:tcBorders>
            <w:shd w:val="clear" w:color="auto" w:fill="auto"/>
            <w:noWrap/>
            <w:vAlign w:val="bottom"/>
            <w:hideMark/>
          </w:tcPr>
          <w:p w14:paraId="680C8626"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0,3</w:t>
            </w:r>
          </w:p>
        </w:tc>
        <w:tc>
          <w:tcPr>
            <w:tcW w:w="1754" w:type="dxa"/>
            <w:tcBorders>
              <w:top w:val="nil"/>
              <w:left w:val="nil"/>
              <w:bottom w:val="nil"/>
              <w:right w:val="nil"/>
            </w:tcBorders>
            <w:shd w:val="clear" w:color="auto" w:fill="auto"/>
            <w:noWrap/>
            <w:vAlign w:val="bottom"/>
            <w:hideMark/>
          </w:tcPr>
          <w:p w14:paraId="43833F3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1.379</w:t>
            </w:r>
          </w:p>
        </w:tc>
      </w:tr>
      <w:tr w:rsidR="00705572" w:rsidRPr="00D413AD" w14:paraId="5485CF40" w14:textId="77777777" w:rsidTr="000768BC">
        <w:trPr>
          <w:trHeight w:val="270"/>
        </w:trPr>
        <w:tc>
          <w:tcPr>
            <w:tcW w:w="4111" w:type="dxa"/>
            <w:tcBorders>
              <w:top w:val="nil"/>
              <w:left w:val="nil"/>
              <w:bottom w:val="nil"/>
              <w:right w:val="nil"/>
            </w:tcBorders>
            <w:shd w:val="clear" w:color="auto" w:fill="BDD6EE" w:themeFill="accent1" w:themeFillTint="66"/>
            <w:noWrap/>
            <w:vAlign w:val="bottom"/>
            <w:hideMark/>
          </w:tcPr>
          <w:p w14:paraId="54E13C55"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Sume primite de la UE</w:t>
            </w:r>
          </w:p>
        </w:tc>
        <w:tc>
          <w:tcPr>
            <w:tcW w:w="1235" w:type="dxa"/>
            <w:tcBorders>
              <w:top w:val="nil"/>
              <w:left w:val="nil"/>
              <w:bottom w:val="nil"/>
              <w:right w:val="nil"/>
            </w:tcBorders>
            <w:shd w:val="clear" w:color="auto" w:fill="auto"/>
            <w:noWrap/>
            <w:vAlign w:val="bottom"/>
            <w:hideMark/>
          </w:tcPr>
          <w:p w14:paraId="5FD472D3"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12,0</w:t>
            </w:r>
          </w:p>
        </w:tc>
        <w:tc>
          <w:tcPr>
            <w:tcW w:w="993" w:type="dxa"/>
            <w:tcBorders>
              <w:top w:val="nil"/>
              <w:left w:val="nil"/>
              <w:bottom w:val="nil"/>
              <w:right w:val="nil"/>
            </w:tcBorders>
            <w:shd w:val="clear" w:color="auto" w:fill="auto"/>
            <w:noWrap/>
            <w:vAlign w:val="bottom"/>
            <w:hideMark/>
          </w:tcPr>
          <w:p w14:paraId="744602B5"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56.971</w:t>
            </w:r>
          </w:p>
        </w:tc>
        <w:tc>
          <w:tcPr>
            <w:tcW w:w="1323" w:type="dxa"/>
            <w:tcBorders>
              <w:top w:val="nil"/>
              <w:left w:val="nil"/>
              <w:bottom w:val="nil"/>
              <w:right w:val="nil"/>
            </w:tcBorders>
            <w:shd w:val="clear" w:color="auto" w:fill="auto"/>
            <w:noWrap/>
            <w:vAlign w:val="bottom"/>
            <w:hideMark/>
          </w:tcPr>
          <w:p w14:paraId="3CE2D5D6"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13,2</w:t>
            </w:r>
          </w:p>
        </w:tc>
        <w:tc>
          <w:tcPr>
            <w:tcW w:w="1754" w:type="dxa"/>
            <w:tcBorders>
              <w:top w:val="nil"/>
              <w:left w:val="nil"/>
              <w:bottom w:val="nil"/>
              <w:right w:val="nil"/>
            </w:tcBorders>
            <w:shd w:val="clear" w:color="auto" w:fill="auto"/>
            <w:noWrap/>
            <w:vAlign w:val="bottom"/>
            <w:hideMark/>
          </w:tcPr>
          <w:p w14:paraId="653244C9"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71.299</w:t>
            </w:r>
          </w:p>
        </w:tc>
      </w:tr>
      <w:tr w:rsidR="00C15A94" w:rsidRPr="00D413AD" w14:paraId="69992F6B" w14:textId="77777777" w:rsidTr="000768BC">
        <w:trPr>
          <w:trHeight w:val="270"/>
        </w:trPr>
        <w:tc>
          <w:tcPr>
            <w:tcW w:w="4111" w:type="dxa"/>
            <w:tcBorders>
              <w:top w:val="nil"/>
              <w:left w:val="nil"/>
              <w:bottom w:val="single" w:sz="4" w:space="0" w:color="000000"/>
              <w:right w:val="nil"/>
            </w:tcBorders>
            <w:shd w:val="clear" w:color="auto" w:fill="BDD6EE" w:themeFill="accent1" w:themeFillTint="66"/>
            <w:noWrap/>
            <w:vAlign w:val="bottom"/>
          </w:tcPr>
          <w:p w14:paraId="632D4695" w14:textId="77777777" w:rsidR="00C15A94" w:rsidRPr="00D413AD" w:rsidRDefault="00C15A94" w:rsidP="00705572">
            <w:pPr>
              <w:rPr>
                <w:rFonts w:ascii="Trebuchet MS" w:hAnsi="Trebuchet MS" w:cs="Arial"/>
                <w:sz w:val="20"/>
                <w:szCs w:val="20"/>
                <w:lang w:val="ro-RO"/>
              </w:rPr>
            </w:pPr>
          </w:p>
        </w:tc>
        <w:tc>
          <w:tcPr>
            <w:tcW w:w="1235" w:type="dxa"/>
            <w:tcBorders>
              <w:top w:val="nil"/>
              <w:left w:val="nil"/>
              <w:bottom w:val="single" w:sz="4" w:space="0" w:color="000000"/>
              <w:right w:val="nil"/>
            </w:tcBorders>
            <w:shd w:val="clear" w:color="auto" w:fill="auto"/>
            <w:noWrap/>
            <w:vAlign w:val="bottom"/>
          </w:tcPr>
          <w:p w14:paraId="5AF99E70" w14:textId="77777777" w:rsidR="00C15A94" w:rsidRPr="00D413AD" w:rsidRDefault="00C15A94" w:rsidP="00705572">
            <w:pPr>
              <w:jc w:val="right"/>
              <w:rPr>
                <w:rFonts w:ascii="Trebuchet MS" w:hAnsi="Trebuchet MS" w:cs="Arial"/>
                <w:sz w:val="20"/>
                <w:szCs w:val="20"/>
                <w:lang w:val="ro-RO"/>
              </w:rPr>
            </w:pPr>
          </w:p>
        </w:tc>
        <w:tc>
          <w:tcPr>
            <w:tcW w:w="993" w:type="dxa"/>
            <w:tcBorders>
              <w:top w:val="nil"/>
              <w:left w:val="nil"/>
              <w:bottom w:val="single" w:sz="4" w:space="0" w:color="000000"/>
              <w:right w:val="nil"/>
            </w:tcBorders>
            <w:shd w:val="clear" w:color="auto" w:fill="auto"/>
            <w:noWrap/>
            <w:vAlign w:val="bottom"/>
          </w:tcPr>
          <w:p w14:paraId="35402680" w14:textId="77777777" w:rsidR="00C15A94" w:rsidRPr="00D413AD" w:rsidRDefault="00C15A94" w:rsidP="00705572">
            <w:pPr>
              <w:jc w:val="right"/>
              <w:rPr>
                <w:rFonts w:ascii="Trebuchet MS" w:hAnsi="Trebuchet MS" w:cs="Arial"/>
                <w:sz w:val="20"/>
                <w:szCs w:val="20"/>
                <w:lang w:val="ro-RO"/>
              </w:rPr>
            </w:pPr>
          </w:p>
        </w:tc>
        <w:tc>
          <w:tcPr>
            <w:tcW w:w="1323" w:type="dxa"/>
            <w:tcBorders>
              <w:top w:val="nil"/>
              <w:left w:val="nil"/>
              <w:bottom w:val="single" w:sz="4" w:space="0" w:color="000000"/>
              <w:right w:val="nil"/>
            </w:tcBorders>
            <w:shd w:val="clear" w:color="auto" w:fill="auto"/>
            <w:noWrap/>
            <w:vAlign w:val="bottom"/>
          </w:tcPr>
          <w:p w14:paraId="7911C0FB" w14:textId="77777777" w:rsidR="00C15A94" w:rsidRPr="00D413AD" w:rsidRDefault="00C15A94" w:rsidP="00705572">
            <w:pPr>
              <w:jc w:val="right"/>
              <w:rPr>
                <w:rFonts w:ascii="Trebuchet MS" w:hAnsi="Trebuchet MS" w:cs="Arial"/>
                <w:sz w:val="20"/>
                <w:szCs w:val="20"/>
                <w:lang w:val="ro-RO"/>
              </w:rPr>
            </w:pPr>
          </w:p>
        </w:tc>
        <w:tc>
          <w:tcPr>
            <w:tcW w:w="1754" w:type="dxa"/>
            <w:tcBorders>
              <w:top w:val="nil"/>
              <w:left w:val="nil"/>
              <w:bottom w:val="single" w:sz="4" w:space="0" w:color="000000"/>
              <w:right w:val="nil"/>
            </w:tcBorders>
            <w:shd w:val="clear" w:color="auto" w:fill="auto"/>
            <w:noWrap/>
            <w:vAlign w:val="bottom"/>
          </w:tcPr>
          <w:p w14:paraId="39255E23" w14:textId="77777777" w:rsidR="00C15A94" w:rsidRPr="00D413AD" w:rsidRDefault="00C15A94" w:rsidP="00705572">
            <w:pPr>
              <w:jc w:val="right"/>
              <w:rPr>
                <w:rFonts w:ascii="Trebuchet MS" w:hAnsi="Trebuchet MS" w:cs="Arial"/>
                <w:sz w:val="20"/>
                <w:szCs w:val="20"/>
                <w:lang w:val="ro-RO"/>
              </w:rPr>
            </w:pPr>
          </w:p>
        </w:tc>
      </w:tr>
    </w:tbl>
    <w:p w14:paraId="2707514E" w14:textId="77777777" w:rsidR="00987C53" w:rsidRDefault="00987C53" w:rsidP="00705572">
      <w:pPr>
        <w:spacing w:before="120"/>
        <w:jc w:val="center"/>
        <w:rPr>
          <w:rFonts w:ascii="Trebuchet MS" w:hAnsi="Trebuchet MS" w:cstheme="minorHAnsi"/>
          <w:lang w:val="ro-RO" w:eastAsia="ro-RO"/>
        </w:rPr>
      </w:pPr>
    </w:p>
    <w:p w14:paraId="2C6CAA3C" w14:textId="0D8E4C07" w:rsidR="00705572" w:rsidRPr="00D413AD" w:rsidRDefault="00705572" w:rsidP="00705572">
      <w:pPr>
        <w:spacing w:before="120"/>
        <w:jc w:val="center"/>
        <w:rPr>
          <w:rFonts w:ascii="Trebuchet MS" w:hAnsi="Trebuchet MS" w:cstheme="minorHAnsi"/>
          <w:lang w:val="ro-RO" w:eastAsia="ro-RO"/>
        </w:rPr>
      </w:pPr>
      <w:r w:rsidRPr="00D413AD">
        <w:rPr>
          <w:noProof/>
        </w:rPr>
        <w:drawing>
          <wp:inline distT="0" distB="0" distL="0" distR="0" wp14:anchorId="71160A0C" wp14:editId="788CE698">
            <wp:extent cx="4981433" cy="3254375"/>
            <wp:effectExtent l="0" t="0" r="10160" b="3175"/>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CB8D6C" w14:textId="77777777" w:rsidR="00705572" w:rsidRPr="00D413AD" w:rsidRDefault="00705572" w:rsidP="00705572">
      <w:pPr>
        <w:spacing w:before="120"/>
        <w:jc w:val="center"/>
        <w:rPr>
          <w:rFonts w:ascii="Trebuchet MS" w:hAnsi="Trebuchet MS" w:cstheme="minorHAnsi"/>
          <w:lang w:val="ro-RO" w:eastAsia="ro-RO"/>
        </w:rPr>
      </w:pPr>
    </w:p>
    <w:p w14:paraId="75E518AC" w14:textId="77777777" w:rsidR="00705572" w:rsidRPr="00D413AD" w:rsidRDefault="00705572" w:rsidP="00705572">
      <w:pPr>
        <w:widowControl w:val="0"/>
        <w:tabs>
          <w:tab w:val="left" w:pos="9639"/>
        </w:tabs>
        <w:spacing w:before="120"/>
        <w:jc w:val="center"/>
        <w:rPr>
          <w:noProof/>
          <w:lang w:val="ro-RO"/>
        </w:rPr>
      </w:pPr>
      <w:r w:rsidRPr="00D413AD">
        <w:rPr>
          <w:noProof/>
        </w:rPr>
        <w:lastRenderedPageBreak/>
        <w:drawing>
          <wp:inline distT="0" distB="0" distL="0" distR="0" wp14:anchorId="251BD746" wp14:editId="497F6B9B">
            <wp:extent cx="5138382" cy="3568889"/>
            <wp:effectExtent l="0" t="0" r="5715" b="1270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4B4A42" w14:textId="714659CA" w:rsidR="00A41AB6" w:rsidRPr="00D413AD" w:rsidRDefault="00A41AB6" w:rsidP="0002770B">
      <w:pPr>
        <w:widowControl w:val="0"/>
        <w:tabs>
          <w:tab w:val="left" w:pos="9639"/>
        </w:tabs>
        <w:spacing w:before="120"/>
        <w:jc w:val="both"/>
        <w:rPr>
          <w:rFonts w:ascii="Trebuchet MS" w:hAnsi="Trebuchet MS" w:cs="Arial"/>
          <w:lang w:val="ro-RO"/>
        </w:rPr>
      </w:pPr>
    </w:p>
    <w:p w14:paraId="6DFEB2F3" w14:textId="77777777" w:rsidR="002D35C4" w:rsidRPr="00D413AD" w:rsidRDefault="00943699" w:rsidP="00BF1831">
      <w:pPr>
        <w:widowControl w:val="0"/>
        <w:shd w:val="clear" w:color="auto" w:fill="8EAADB" w:themeFill="accent5" w:themeFillTint="99"/>
        <w:tabs>
          <w:tab w:val="left" w:pos="9639"/>
        </w:tabs>
        <w:spacing w:before="120"/>
        <w:jc w:val="both"/>
        <w:rPr>
          <w:rFonts w:ascii="Trebuchet MS" w:hAnsi="Trebuchet MS"/>
          <w:b/>
          <w:lang w:val="ro-RO"/>
        </w:rPr>
      </w:pPr>
      <w:r w:rsidRPr="00D413AD">
        <w:rPr>
          <w:rFonts w:ascii="Trebuchet MS" w:hAnsi="Trebuchet MS" w:cs="Arial"/>
          <w:b/>
          <w:lang w:val="ro-RO"/>
        </w:rPr>
        <w:t>4.3 POLITICA DE CHELTUIELI</w:t>
      </w:r>
    </w:p>
    <w:p w14:paraId="35395311" w14:textId="77777777" w:rsidR="003E218A" w:rsidRPr="00D413AD" w:rsidRDefault="003E218A" w:rsidP="003E218A">
      <w:pPr>
        <w:widowControl w:val="0"/>
        <w:spacing w:before="120"/>
        <w:jc w:val="both"/>
        <w:rPr>
          <w:rFonts w:ascii="Trebuchet MS" w:hAnsi="Trebuchet MS" w:cstheme="minorHAnsi"/>
          <w:b/>
          <w:lang w:val="ro-RO"/>
        </w:rPr>
      </w:pPr>
      <w:r w:rsidRPr="00D413AD">
        <w:rPr>
          <w:rFonts w:ascii="Trebuchet MS" w:hAnsi="Trebuchet MS" w:cstheme="minorHAnsi"/>
          <w:b/>
          <w:lang w:val="ro-RO"/>
        </w:rPr>
        <w:t xml:space="preserve">Măsuri pe termen mediu </w:t>
      </w:r>
    </w:p>
    <w:p w14:paraId="73348B24" w14:textId="482C95E5" w:rsidR="003E218A" w:rsidRPr="00D413AD" w:rsidRDefault="003E218A" w:rsidP="00F87A7A">
      <w:pPr>
        <w:widowControl w:val="0"/>
        <w:numPr>
          <w:ilvl w:val="0"/>
          <w:numId w:val="31"/>
        </w:numPr>
        <w:spacing w:before="120"/>
        <w:jc w:val="both"/>
        <w:rPr>
          <w:rFonts w:ascii="Trebuchet MS" w:eastAsia="Calibri" w:hAnsi="Trebuchet MS" w:cstheme="minorHAnsi"/>
          <w:b/>
          <w:szCs w:val="22"/>
          <w:lang w:val="ro-RO"/>
        </w:rPr>
      </w:pPr>
      <w:r w:rsidRPr="00D413AD">
        <w:rPr>
          <w:rFonts w:ascii="Trebuchet MS" w:eastAsia="Calibri" w:hAnsi="Trebuchet MS" w:cstheme="minorHAnsi"/>
          <w:szCs w:val="22"/>
          <w:lang w:val="ro-RO"/>
        </w:rPr>
        <w:t xml:space="preserve">Asigurarea unui nivel sustenabil pentru cheltuielile cu salariile </w:t>
      </w:r>
      <w:r w:rsidR="00BA6A95" w:rsidRPr="00D413AD">
        <w:rPr>
          <w:rFonts w:ascii="Trebuchet MS" w:eastAsia="Calibri" w:hAnsi="Trebuchet MS" w:cstheme="minorHAnsi"/>
          <w:szCs w:val="22"/>
          <w:lang w:val="ro-RO"/>
        </w:rPr>
        <w:t>și</w:t>
      </w:r>
      <w:r w:rsidRPr="00D413AD">
        <w:rPr>
          <w:rFonts w:ascii="Trebuchet MS" w:eastAsia="Calibri" w:hAnsi="Trebuchet MS" w:cstheme="minorHAnsi"/>
          <w:szCs w:val="22"/>
          <w:lang w:val="ro-RO"/>
        </w:rPr>
        <w:t xml:space="preserve">  pensiile în sectorul public;</w:t>
      </w:r>
    </w:p>
    <w:p w14:paraId="41CAC75C" w14:textId="6D05567C" w:rsidR="003E218A" w:rsidRPr="00D413AD" w:rsidRDefault="003E218A" w:rsidP="00F87A7A">
      <w:pPr>
        <w:widowControl w:val="0"/>
        <w:numPr>
          <w:ilvl w:val="0"/>
          <w:numId w:val="31"/>
        </w:numPr>
        <w:spacing w:before="120"/>
        <w:ind w:left="714" w:hanging="357"/>
        <w:jc w:val="both"/>
        <w:rPr>
          <w:rFonts w:ascii="Trebuchet MS" w:eastAsia="Calibri" w:hAnsi="Trebuchet MS" w:cstheme="minorHAnsi"/>
          <w:b/>
          <w:szCs w:val="22"/>
          <w:lang w:val="ro-RO"/>
        </w:rPr>
      </w:pPr>
      <w:r w:rsidRPr="00D413AD">
        <w:rPr>
          <w:rFonts w:ascii="Trebuchet MS" w:eastAsia="Calibri" w:hAnsi="Trebuchet MS" w:cstheme="minorHAnsi"/>
          <w:szCs w:val="22"/>
          <w:lang w:val="ro-RO"/>
        </w:rPr>
        <w:t xml:space="preserve">Orientarea resurselor disponibile către </w:t>
      </w:r>
      <w:r w:rsidR="00BA6A95" w:rsidRPr="00D413AD">
        <w:rPr>
          <w:rFonts w:ascii="Trebuchet MS" w:eastAsia="Calibri" w:hAnsi="Trebuchet MS" w:cstheme="minorHAnsi"/>
          <w:szCs w:val="22"/>
          <w:lang w:val="ro-RO"/>
        </w:rPr>
        <w:t>investiții</w:t>
      </w:r>
      <w:r w:rsidRPr="00D413AD">
        <w:rPr>
          <w:rFonts w:ascii="Trebuchet MS" w:eastAsia="Calibri" w:hAnsi="Trebuchet MS" w:cstheme="minorHAnsi"/>
          <w:szCs w:val="22"/>
          <w:lang w:val="ro-RO"/>
        </w:rPr>
        <w:t xml:space="preserve"> publice de antrenare în domeniile: infrastructură, agricultură </w:t>
      </w:r>
      <w:r w:rsidR="00BA6A95" w:rsidRPr="00D413AD">
        <w:rPr>
          <w:rFonts w:ascii="Trebuchet MS" w:eastAsia="Calibri" w:hAnsi="Trebuchet MS" w:cstheme="minorHAnsi"/>
          <w:szCs w:val="22"/>
          <w:lang w:val="ro-RO"/>
        </w:rPr>
        <w:t>și</w:t>
      </w:r>
      <w:r w:rsidRPr="00D413AD">
        <w:rPr>
          <w:rFonts w:ascii="Trebuchet MS" w:eastAsia="Calibri" w:hAnsi="Trebuchet MS" w:cstheme="minorHAnsi"/>
          <w:szCs w:val="22"/>
          <w:lang w:val="ro-RO"/>
        </w:rPr>
        <w:t xml:space="preserve">  dezvoltarea rurală, energia </w:t>
      </w:r>
      <w:r w:rsidR="00BA6A95" w:rsidRPr="00D413AD">
        <w:rPr>
          <w:rFonts w:ascii="Trebuchet MS" w:eastAsia="Calibri" w:hAnsi="Trebuchet MS" w:cstheme="minorHAnsi"/>
          <w:szCs w:val="22"/>
          <w:lang w:val="ro-RO"/>
        </w:rPr>
        <w:t>și</w:t>
      </w:r>
      <w:r w:rsidRPr="00D413AD">
        <w:rPr>
          <w:rFonts w:ascii="Trebuchet MS" w:eastAsia="Calibri" w:hAnsi="Trebuchet MS" w:cstheme="minorHAnsi"/>
          <w:szCs w:val="22"/>
          <w:lang w:val="ro-RO"/>
        </w:rPr>
        <w:t xml:space="preserve">  tehnologia avansată </w:t>
      </w:r>
      <w:r w:rsidR="00BA6A95" w:rsidRPr="00D413AD">
        <w:rPr>
          <w:rFonts w:ascii="Trebuchet MS" w:eastAsia="Calibri" w:hAnsi="Trebuchet MS" w:cstheme="minorHAnsi"/>
          <w:szCs w:val="22"/>
          <w:lang w:val="ro-RO"/>
        </w:rPr>
        <w:t>susținute</w:t>
      </w:r>
      <w:r w:rsidRPr="00D413AD">
        <w:rPr>
          <w:rFonts w:ascii="Trebuchet MS" w:eastAsia="Calibri" w:hAnsi="Trebuchet MS" w:cstheme="minorHAnsi"/>
          <w:szCs w:val="22"/>
          <w:lang w:val="ro-RO"/>
        </w:rPr>
        <w:t>, tranziție verde și digitală la care se adaugă resurse din fondurile europene aferente cadrului financiar 2021-2027</w:t>
      </w:r>
      <w:r w:rsidR="002847DE">
        <w:rPr>
          <w:rFonts w:ascii="Trebuchet MS" w:eastAsia="Calibri" w:hAnsi="Trebuchet MS" w:cstheme="minorHAnsi"/>
          <w:szCs w:val="22"/>
          <w:lang w:val="ro-RO"/>
        </w:rPr>
        <w:t xml:space="preserve"> și </w:t>
      </w:r>
      <w:r w:rsidRPr="00D413AD">
        <w:rPr>
          <w:rFonts w:ascii="Trebuchet MS" w:eastAsia="Calibri" w:hAnsi="Trebuchet MS" w:cstheme="minorHAnsi"/>
          <w:szCs w:val="22"/>
          <w:lang w:val="ro-RO"/>
        </w:rPr>
        <w:t>Mecanismului de redresare și reziliență.</w:t>
      </w:r>
    </w:p>
    <w:p w14:paraId="1B4EE1D3" w14:textId="721AEF1A" w:rsidR="003E218A" w:rsidRPr="00D413AD" w:rsidRDefault="003E218A" w:rsidP="00F87A7A">
      <w:pPr>
        <w:widowControl w:val="0"/>
        <w:numPr>
          <w:ilvl w:val="0"/>
          <w:numId w:val="31"/>
        </w:numPr>
        <w:spacing w:before="120"/>
        <w:jc w:val="both"/>
        <w:rPr>
          <w:rFonts w:ascii="Trebuchet MS" w:eastAsia="Calibri" w:hAnsi="Trebuchet MS" w:cstheme="minorHAnsi"/>
          <w:b/>
          <w:szCs w:val="22"/>
          <w:lang w:val="ro-RO"/>
        </w:rPr>
      </w:pPr>
      <w:r w:rsidRPr="00D413AD">
        <w:rPr>
          <w:rFonts w:ascii="Trebuchet MS" w:eastAsia="Calibri" w:hAnsi="Trebuchet MS" w:cstheme="minorHAnsi"/>
          <w:szCs w:val="22"/>
          <w:lang w:val="ro-RO" w:eastAsia="ro-RO"/>
        </w:rPr>
        <w:t xml:space="preserve">Reorientarea cheltuielilor de </w:t>
      </w:r>
      <w:r w:rsidR="00BA6A95" w:rsidRPr="00D413AD">
        <w:rPr>
          <w:rFonts w:ascii="Trebuchet MS" w:eastAsia="Calibri" w:hAnsi="Trebuchet MS" w:cstheme="minorHAnsi"/>
          <w:szCs w:val="22"/>
          <w:lang w:val="ro-RO" w:eastAsia="ro-RO"/>
        </w:rPr>
        <w:t>investiții</w:t>
      </w:r>
      <w:r w:rsidRPr="00D413AD">
        <w:rPr>
          <w:rFonts w:ascii="Trebuchet MS" w:eastAsia="Calibri" w:hAnsi="Trebuchet MS" w:cstheme="minorHAnsi"/>
          <w:szCs w:val="22"/>
          <w:lang w:val="ro-RO" w:eastAsia="ro-RO"/>
        </w:rPr>
        <w:t xml:space="preserve"> publice în vederea realizării unei treceri treptate de la </w:t>
      </w:r>
      <w:r w:rsidR="00247511" w:rsidRPr="00D413AD">
        <w:rPr>
          <w:rFonts w:ascii="Trebuchet MS" w:eastAsia="Calibri" w:hAnsi="Trebuchet MS" w:cstheme="minorHAnsi"/>
          <w:szCs w:val="22"/>
          <w:lang w:val="ro-RO" w:eastAsia="ro-RO"/>
        </w:rPr>
        <w:t>investițiile</w:t>
      </w:r>
      <w:r w:rsidRPr="00D413AD">
        <w:rPr>
          <w:rFonts w:ascii="Trebuchet MS" w:eastAsia="Calibri" w:hAnsi="Trebuchet MS" w:cstheme="minorHAnsi"/>
          <w:szCs w:val="22"/>
          <w:lang w:val="ro-RO" w:eastAsia="ro-RO"/>
        </w:rPr>
        <w:t xml:space="preserve"> </w:t>
      </w:r>
      <w:r w:rsidR="00247511" w:rsidRPr="00D413AD">
        <w:rPr>
          <w:rFonts w:ascii="Trebuchet MS" w:eastAsia="Calibri" w:hAnsi="Trebuchet MS" w:cstheme="minorHAnsi"/>
          <w:szCs w:val="22"/>
          <w:lang w:val="ro-RO" w:eastAsia="ro-RO"/>
        </w:rPr>
        <w:t>finanțate</w:t>
      </w:r>
      <w:r w:rsidRPr="00D413AD">
        <w:rPr>
          <w:rFonts w:ascii="Trebuchet MS" w:eastAsia="Calibri" w:hAnsi="Trebuchet MS" w:cstheme="minorHAnsi"/>
          <w:szCs w:val="22"/>
          <w:lang w:val="ro-RO" w:eastAsia="ro-RO"/>
        </w:rPr>
        <w:t xml:space="preserve"> integral din surse </w:t>
      </w:r>
      <w:r w:rsidR="00247511" w:rsidRPr="00D413AD">
        <w:rPr>
          <w:rFonts w:ascii="Trebuchet MS" w:eastAsia="Calibri" w:hAnsi="Trebuchet MS" w:cstheme="minorHAnsi"/>
          <w:szCs w:val="22"/>
          <w:lang w:val="ro-RO" w:eastAsia="ro-RO"/>
        </w:rPr>
        <w:t>naționale</w:t>
      </w:r>
      <w:r w:rsidRPr="00D413AD">
        <w:rPr>
          <w:rFonts w:ascii="Trebuchet MS" w:eastAsia="Calibri" w:hAnsi="Trebuchet MS" w:cstheme="minorHAnsi"/>
          <w:szCs w:val="22"/>
          <w:lang w:val="ro-RO" w:eastAsia="ro-RO"/>
        </w:rPr>
        <w:t xml:space="preserve"> la </w:t>
      </w:r>
      <w:r w:rsidR="00247511" w:rsidRPr="00D413AD">
        <w:rPr>
          <w:rFonts w:ascii="Trebuchet MS" w:eastAsia="Calibri" w:hAnsi="Trebuchet MS" w:cstheme="minorHAnsi"/>
          <w:szCs w:val="22"/>
          <w:lang w:val="ro-RO" w:eastAsia="ro-RO"/>
        </w:rPr>
        <w:t>investiții</w:t>
      </w:r>
      <w:r w:rsidRPr="00D413AD">
        <w:rPr>
          <w:rFonts w:ascii="Trebuchet MS" w:eastAsia="Calibri" w:hAnsi="Trebuchet MS" w:cstheme="minorHAnsi"/>
          <w:szCs w:val="22"/>
          <w:lang w:val="ro-RO" w:eastAsia="ro-RO"/>
        </w:rPr>
        <w:t xml:space="preserve"> </w:t>
      </w:r>
      <w:r w:rsidR="00247511" w:rsidRPr="00D413AD">
        <w:rPr>
          <w:rFonts w:ascii="Trebuchet MS" w:eastAsia="Calibri" w:hAnsi="Trebuchet MS" w:cstheme="minorHAnsi"/>
          <w:szCs w:val="22"/>
          <w:lang w:val="ro-RO" w:eastAsia="ro-RO"/>
        </w:rPr>
        <w:t>cofinanțate</w:t>
      </w:r>
      <w:r w:rsidRPr="00D413AD">
        <w:rPr>
          <w:rFonts w:ascii="Trebuchet MS" w:eastAsia="Calibri" w:hAnsi="Trebuchet MS" w:cstheme="minorHAnsi"/>
          <w:szCs w:val="22"/>
          <w:lang w:val="ro-RO" w:eastAsia="ro-RO"/>
        </w:rPr>
        <w:t xml:space="preserve"> din fonduri europene, </w:t>
      </w:r>
      <w:r w:rsidR="00247511" w:rsidRPr="00D413AD">
        <w:rPr>
          <w:rFonts w:ascii="Trebuchet MS" w:eastAsia="Calibri" w:hAnsi="Trebuchet MS" w:cstheme="minorHAnsi"/>
          <w:szCs w:val="22"/>
          <w:lang w:val="ro-RO" w:eastAsia="ro-RO"/>
        </w:rPr>
        <w:t>trăsătura</w:t>
      </w:r>
      <w:r w:rsidRPr="00D413AD">
        <w:rPr>
          <w:rFonts w:ascii="Trebuchet MS" w:eastAsia="Calibri" w:hAnsi="Trebuchet MS" w:cstheme="minorHAnsi"/>
          <w:szCs w:val="22"/>
          <w:lang w:val="ro-RO" w:eastAsia="ro-RO"/>
        </w:rPr>
        <w:t xml:space="preserve"> care se constată pe toată perioada de referință.</w:t>
      </w:r>
    </w:p>
    <w:p w14:paraId="3C3A277B" w14:textId="2D4D1F66" w:rsidR="003E218A" w:rsidRPr="00D413AD" w:rsidRDefault="003E218A" w:rsidP="00F87A7A">
      <w:pPr>
        <w:widowControl w:val="0"/>
        <w:numPr>
          <w:ilvl w:val="0"/>
          <w:numId w:val="31"/>
        </w:numPr>
        <w:spacing w:before="120"/>
        <w:jc w:val="both"/>
        <w:rPr>
          <w:rFonts w:ascii="Trebuchet MS" w:eastAsia="Calibri" w:hAnsi="Trebuchet MS" w:cstheme="minorHAnsi"/>
          <w:b/>
          <w:szCs w:val="22"/>
          <w:lang w:val="ro-RO"/>
        </w:rPr>
      </w:pPr>
      <w:r w:rsidRPr="00D413AD">
        <w:rPr>
          <w:rFonts w:ascii="Trebuchet MS" w:eastAsia="Calibri" w:hAnsi="Trebuchet MS" w:cstheme="minorHAnsi"/>
          <w:szCs w:val="22"/>
          <w:lang w:val="ro-RO" w:eastAsia="ro-RO"/>
        </w:rPr>
        <w:t xml:space="preserve">Accelerarea ritmului de cheltuire a fondurilor europene pentru </w:t>
      </w:r>
      <w:r w:rsidR="00247511" w:rsidRPr="00D413AD">
        <w:rPr>
          <w:rFonts w:ascii="Trebuchet MS" w:eastAsia="Calibri" w:hAnsi="Trebuchet MS" w:cstheme="minorHAnsi"/>
          <w:szCs w:val="22"/>
          <w:lang w:val="ro-RO" w:eastAsia="ro-RO"/>
        </w:rPr>
        <w:t>îmbunătățirea</w:t>
      </w:r>
      <w:r w:rsidRPr="00D413AD">
        <w:rPr>
          <w:rFonts w:ascii="Trebuchet MS" w:eastAsia="Calibri" w:hAnsi="Trebuchet MS" w:cstheme="minorHAnsi"/>
          <w:szCs w:val="22"/>
          <w:lang w:val="ro-RO" w:eastAsia="ro-RO"/>
        </w:rPr>
        <w:t xml:space="preserve"> ratei de </w:t>
      </w:r>
      <w:r w:rsidR="00247511" w:rsidRPr="00D413AD">
        <w:rPr>
          <w:rFonts w:ascii="Trebuchet MS" w:eastAsia="Calibri" w:hAnsi="Trebuchet MS" w:cstheme="minorHAnsi"/>
          <w:szCs w:val="22"/>
          <w:lang w:val="ro-RO" w:eastAsia="ro-RO"/>
        </w:rPr>
        <w:t>absorbție</w:t>
      </w:r>
      <w:r w:rsidRPr="00D413AD">
        <w:rPr>
          <w:rFonts w:ascii="Trebuchet MS" w:eastAsia="Calibri" w:hAnsi="Trebuchet MS" w:cstheme="minorHAnsi"/>
          <w:szCs w:val="22"/>
          <w:lang w:val="ro-RO" w:eastAsia="ro-RO"/>
        </w:rPr>
        <w:t xml:space="preserve">  și </w:t>
      </w:r>
      <w:r w:rsidR="00247511" w:rsidRPr="00D413AD">
        <w:rPr>
          <w:rFonts w:ascii="Trebuchet MS" w:eastAsia="Calibri" w:hAnsi="Trebuchet MS" w:cstheme="minorHAnsi"/>
          <w:szCs w:val="22"/>
          <w:lang w:val="ro-RO" w:eastAsia="ro-RO"/>
        </w:rPr>
        <w:t>operaționalizarea</w:t>
      </w:r>
      <w:r w:rsidRPr="00D413AD">
        <w:rPr>
          <w:rFonts w:ascii="Trebuchet MS" w:eastAsia="Calibri" w:hAnsi="Trebuchet MS" w:cstheme="minorHAnsi"/>
          <w:szCs w:val="22"/>
          <w:lang w:val="ro-RO" w:eastAsia="ro-RO"/>
        </w:rPr>
        <w:t xml:space="preserve"> PNRR.</w:t>
      </w:r>
    </w:p>
    <w:p w14:paraId="1E096CA2" w14:textId="7B7E42A4" w:rsidR="003E218A" w:rsidRPr="00D413AD" w:rsidRDefault="003E218A" w:rsidP="00F87A7A">
      <w:pPr>
        <w:widowControl w:val="0"/>
        <w:numPr>
          <w:ilvl w:val="0"/>
          <w:numId w:val="31"/>
        </w:numPr>
        <w:spacing w:before="120"/>
        <w:ind w:left="714" w:hanging="357"/>
        <w:jc w:val="both"/>
        <w:rPr>
          <w:rFonts w:ascii="Trebuchet MS" w:eastAsia="Calibri" w:hAnsi="Trebuchet MS" w:cstheme="minorHAnsi"/>
          <w:b/>
          <w:szCs w:val="22"/>
          <w:lang w:val="ro-RO"/>
        </w:rPr>
      </w:pPr>
      <w:r w:rsidRPr="00D413AD">
        <w:rPr>
          <w:rFonts w:ascii="Trebuchet MS" w:eastAsia="Calibri" w:hAnsi="Trebuchet MS" w:cstheme="minorHAnsi"/>
          <w:szCs w:val="22"/>
          <w:lang w:val="ro-RO" w:eastAsia="ro-RO"/>
        </w:rPr>
        <w:t xml:space="preserve">Continuarea </w:t>
      </w:r>
      <w:r w:rsidR="00247511" w:rsidRPr="00D413AD">
        <w:rPr>
          <w:rFonts w:ascii="Trebuchet MS" w:eastAsia="Calibri" w:hAnsi="Trebuchet MS" w:cstheme="minorHAnsi"/>
          <w:szCs w:val="22"/>
          <w:lang w:val="ro-RO" w:eastAsia="ro-RO"/>
        </w:rPr>
        <w:t>finanțării</w:t>
      </w:r>
      <w:r w:rsidRPr="00D413AD">
        <w:rPr>
          <w:rFonts w:ascii="Trebuchet MS" w:eastAsia="Calibri" w:hAnsi="Trebuchet MS" w:cstheme="minorHAnsi"/>
          <w:szCs w:val="22"/>
          <w:lang w:val="ro-RO" w:eastAsia="ro-RO"/>
        </w:rPr>
        <w:t xml:space="preserve"> schemelor de ajutor de stat </w:t>
      </w:r>
      <w:r w:rsidR="00247511" w:rsidRPr="00D413AD">
        <w:rPr>
          <w:rFonts w:ascii="Trebuchet MS" w:eastAsia="Calibri" w:hAnsi="Trebuchet MS" w:cstheme="minorHAnsi"/>
          <w:szCs w:val="22"/>
          <w:lang w:val="ro-RO" w:eastAsia="ro-RO"/>
        </w:rPr>
        <w:t>și</w:t>
      </w:r>
      <w:r w:rsidRPr="00D413AD">
        <w:rPr>
          <w:rFonts w:ascii="Trebuchet MS" w:eastAsia="Calibri" w:hAnsi="Trebuchet MS" w:cstheme="minorHAnsi"/>
          <w:szCs w:val="22"/>
          <w:lang w:val="ro-RO" w:eastAsia="ro-RO"/>
        </w:rPr>
        <w:t xml:space="preserve"> în perioada 2023-2025, pentru a contribui la  crearea de noi locuri de muncă, realizarea de </w:t>
      </w:r>
      <w:r w:rsidR="00247511" w:rsidRPr="00D413AD">
        <w:rPr>
          <w:rFonts w:ascii="Trebuchet MS" w:eastAsia="Calibri" w:hAnsi="Trebuchet MS" w:cstheme="minorHAnsi"/>
          <w:szCs w:val="22"/>
          <w:lang w:val="ro-RO" w:eastAsia="ro-RO"/>
        </w:rPr>
        <w:t>investiții</w:t>
      </w:r>
      <w:r w:rsidRPr="00D413AD">
        <w:rPr>
          <w:rFonts w:ascii="Trebuchet MS" w:eastAsia="Calibri" w:hAnsi="Trebuchet MS" w:cstheme="minorHAnsi"/>
          <w:szCs w:val="22"/>
          <w:lang w:val="ro-RO" w:eastAsia="ro-RO"/>
        </w:rPr>
        <w:t xml:space="preserve"> care utilizează tehnologii noi, </w:t>
      </w:r>
      <w:r w:rsidR="00247511" w:rsidRPr="00D413AD">
        <w:rPr>
          <w:rFonts w:ascii="Trebuchet MS" w:eastAsia="Calibri" w:hAnsi="Trebuchet MS" w:cstheme="minorHAnsi"/>
          <w:szCs w:val="22"/>
          <w:lang w:val="ro-RO" w:eastAsia="ro-RO"/>
        </w:rPr>
        <w:t>obținerea</w:t>
      </w:r>
      <w:r w:rsidRPr="00D413AD">
        <w:rPr>
          <w:rFonts w:ascii="Trebuchet MS" w:eastAsia="Calibri" w:hAnsi="Trebuchet MS" w:cstheme="minorHAnsi"/>
          <w:szCs w:val="22"/>
          <w:lang w:val="ro-RO" w:eastAsia="ro-RO"/>
        </w:rPr>
        <w:t xml:space="preserve"> de produse, servicii, tehnologii inovative, cu efecte asupra </w:t>
      </w:r>
      <w:r w:rsidR="00247511" w:rsidRPr="00D413AD">
        <w:rPr>
          <w:rFonts w:ascii="Trebuchet MS" w:eastAsia="Calibri" w:hAnsi="Trebuchet MS" w:cstheme="minorHAnsi"/>
          <w:szCs w:val="22"/>
          <w:lang w:val="ro-RO" w:eastAsia="ro-RO"/>
        </w:rPr>
        <w:t>creșterii</w:t>
      </w:r>
      <w:r w:rsidRPr="00D413AD">
        <w:rPr>
          <w:rFonts w:ascii="Trebuchet MS" w:eastAsia="Calibri" w:hAnsi="Trebuchet MS" w:cstheme="minorHAnsi"/>
          <w:szCs w:val="22"/>
          <w:lang w:val="ro-RO" w:eastAsia="ro-RO"/>
        </w:rPr>
        <w:t xml:space="preserve"> economice </w:t>
      </w:r>
      <w:r w:rsidR="00247511" w:rsidRPr="00D413AD">
        <w:rPr>
          <w:rFonts w:ascii="Trebuchet MS" w:eastAsia="Calibri" w:hAnsi="Trebuchet MS" w:cstheme="minorHAnsi"/>
          <w:szCs w:val="22"/>
          <w:lang w:val="ro-RO" w:eastAsia="ro-RO"/>
        </w:rPr>
        <w:t>și</w:t>
      </w:r>
      <w:r w:rsidRPr="00D413AD">
        <w:rPr>
          <w:rFonts w:ascii="Trebuchet MS" w:eastAsia="Calibri" w:hAnsi="Trebuchet MS" w:cstheme="minorHAnsi"/>
          <w:szCs w:val="22"/>
          <w:lang w:val="ro-RO" w:eastAsia="ro-RO"/>
        </w:rPr>
        <w:t xml:space="preserve"> asigurării </w:t>
      </w:r>
      <w:r w:rsidR="00247511" w:rsidRPr="00D413AD">
        <w:rPr>
          <w:rFonts w:ascii="Trebuchet MS" w:eastAsia="Calibri" w:hAnsi="Trebuchet MS" w:cstheme="minorHAnsi"/>
          <w:szCs w:val="22"/>
          <w:lang w:val="ro-RO" w:eastAsia="ro-RO"/>
        </w:rPr>
        <w:t>stabilității</w:t>
      </w:r>
      <w:r w:rsidRPr="00D413AD">
        <w:rPr>
          <w:rFonts w:ascii="Trebuchet MS" w:eastAsia="Calibri" w:hAnsi="Trebuchet MS" w:cstheme="minorHAnsi"/>
          <w:szCs w:val="22"/>
          <w:lang w:val="ro-RO" w:eastAsia="ro-RO"/>
        </w:rPr>
        <w:t xml:space="preserve"> macroeconomice, ceea ce reflectă o atitudine prietenoasă cu mediul de afaceri.</w:t>
      </w:r>
    </w:p>
    <w:p w14:paraId="6A99393F" w14:textId="5DCF112E" w:rsidR="003E218A" w:rsidRPr="00D413AD" w:rsidRDefault="003E218A" w:rsidP="00F87A7A">
      <w:pPr>
        <w:widowControl w:val="0"/>
        <w:numPr>
          <w:ilvl w:val="0"/>
          <w:numId w:val="31"/>
        </w:numPr>
        <w:spacing w:before="12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t xml:space="preserve">Continuarea procesului de eficientizare calitativă a cheltuielilor bugetare prin </w:t>
      </w:r>
      <w:r w:rsidR="00247511" w:rsidRPr="00D413AD">
        <w:rPr>
          <w:rFonts w:ascii="Trebuchet MS" w:eastAsia="Calibri" w:hAnsi="Trebuchet MS" w:cstheme="minorHAnsi"/>
          <w:szCs w:val="22"/>
          <w:lang w:val="ro-RO"/>
        </w:rPr>
        <w:t>creșterea</w:t>
      </w:r>
      <w:r w:rsidRPr="00D413AD">
        <w:rPr>
          <w:rFonts w:ascii="Trebuchet MS" w:eastAsia="Calibri" w:hAnsi="Trebuchet MS" w:cstheme="minorHAnsi"/>
          <w:szCs w:val="22"/>
          <w:lang w:val="ro-RO"/>
        </w:rPr>
        <w:t xml:space="preserve"> ponderii cheltuielilor cu </w:t>
      </w:r>
      <w:r w:rsidR="00247511" w:rsidRPr="00D413AD">
        <w:rPr>
          <w:rFonts w:ascii="Trebuchet MS" w:eastAsia="Calibri" w:hAnsi="Trebuchet MS" w:cstheme="minorHAnsi"/>
          <w:szCs w:val="22"/>
          <w:lang w:val="ro-RO"/>
        </w:rPr>
        <w:t>finanțare</w:t>
      </w:r>
      <w:r w:rsidRPr="00D413AD">
        <w:rPr>
          <w:rFonts w:ascii="Trebuchet MS" w:eastAsia="Calibri" w:hAnsi="Trebuchet MS" w:cstheme="minorHAnsi"/>
          <w:szCs w:val="22"/>
          <w:lang w:val="ro-RO"/>
        </w:rPr>
        <w:t xml:space="preserve"> din fonduri externe  față de cele din surse naționale, dar</w:t>
      </w:r>
      <w:r w:rsidR="002847DE">
        <w:rPr>
          <w:rFonts w:ascii="Trebuchet MS" w:eastAsia="Calibri" w:hAnsi="Trebuchet MS" w:cstheme="minorHAnsi"/>
          <w:szCs w:val="22"/>
          <w:lang w:val="ro-RO"/>
        </w:rPr>
        <w:t xml:space="preserve"> și </w:t>
      </w:r>
      <w:r w:rsidRPr="00D413AD">
        <w:rPr>
          <w:rFonts w:ascii="Trebuchet MS" w:eastAsia="Calibri" w:hAnsi="Trebuchet MS" w:cstheme="minorHAnsi"/>
          <w:szCs w:val="22"/>
          <w:lang w:val="ro-RO"/>
        </w:rPr>
        <w:t xml:space="preserve">a cheltuielilor de </w:t>
      </w:r>
      <w:r w:rsidR="00247511" w:rsidRPr="00D413AD">
        <w:rPr>
          <w:rFonts w:ascii="Trebuchet MS" w:eastAsia="Calibri" w:hAnsi="Trebuchet MS" w:cstheme="minorHAnsi"/>
          <w:szCs w:val="22"/>
          <w:lang w:val="ro-RO"/>
        </w:rPr>
        <w:t>investiții</w:t>
      </w:r>
      <w:r w:rsidR="0052681F">
        <w:rPr>
          <w:rFonts w:ascii="Trebuchet MS" w:eastAsia="Calibri" w:hAnsi="Trebuchet MS" w:cstheme="minorHAnsi"/>
          <w:szCs w:val="22"/>
          <w:lang w:val="ro-RO"/>
        </w:rPr>
        <w:t xml:space="preserve"> în </w:t>
      </w:r>
      <w:r w:rsidRPr="00D413AD">
        <w:rPr>
          <w:rFonts w:ascii="Trebuchet MS" w:eastAsia="Calibri" w:hAnsi="Trebuchet MS" w:cstheme="minorHAnsi"/>
          <w:szCs w:val="22"/>
          <w:lang w:val="ro-RO"/>
        </w:rPr>
        <w:t>total cheltuieli bugetare.</w:t>
      </w:r>
    </w:p>
    <w:p w14:paraId="13362126" w14:textId="0D54AA48" w:rsidR="003E218A" w:rsidRPr="00D413AD" w:rsidRDefault="003E218A" w:rsidP="003E218A">
      <w:pPr>
        <w:autoSpaceDE w:val="0"/>
        <w:autoSpaceDN w:val="0"/>
        <w:adjustRightInd w:val="0"/>
        <w:spacing w:before="120"/>
        <w:jc w:val="both"/>
        <w:rPr>
          <w:rFonts w:ascii="Trebuchet MS" w:eastAsia="Calibri" w:hAnsi="Trebuchet MS" w:cstheme="minorHAnsi"/>
          <w:szCs w:val="22"/>
          <w:lang w:val="ro-RO"/>
        </w:rPr>
      </w:pPr>
      <w:r w:rsidRPr="00D413AD">
        <w:rPr>
          <w:rFonts w:ascii="Trebuchet MS" w:eastAsia="Calibri" w:hAnsi="Trebuchet MS" w:cstheme="minorHAnsi"/>
          <w:b/>
          <w:szCs w:val="22"/>
          <w:lang w:val="ro-RO"/>
        </w:rPr>
        <w:t xml:space="preserve">Cheltuielile bugetare estimate pentru anul 2023 </w:t>
      </w:r>
      <w:r w:rsidRPr="00D413AD">
        <w:rPr>
          <w:rFonts w:ascii="Trebuchet MS" w:eastAsia="Calibri" w:hAnsi="Trebuchet MS" w:cstheme="minorHAnsi"/>
          <w:szCs w:val="22"/>
          <w:lang w:val="ro-RO"/>
        </w:rPr>
        <w:t xml:space="preserve">sunt în sumă de  607,9miliarde lei,  în anul 2025  acestea ajung la  668,7 miliarde lei  respectiv 35,99 % din PIB,  înregistrând o tendință de </w:t>
      </w:r>
      <w:r w:rsidR="00247511" w:rsidRPr="00D413AD">
        <w:rPr>
          <w:rFonts w:ascii="Trebuchet MS" w:eastAsia="Calibri" w:hAnsi="Trebuchet MS" w:cstheme="minorHAnsi"/>
          <w:szCs w:val="22"/>
          <w:lang w:val="ro-RO"/>
        </w:rPr>
        <w:t>scădere</w:t>
      </w:r>
      <w:r w:rsidRPr="00D413AD">
        <w:rPr>
          <w:rFonts w:ascii="Trebuchet MS" w:eastAsia="Calibri" w:hAnsi="Trebuchet MS" w:cstheme="minorHAnsi"/>
          <w:szCs w:val="22"/>
          <w:lang w:val="ro-RO"/>
        </w:rPr>
        <w:t xml:space="preserve"> pe orizontul de referință.</w:t>
      </w:r>
    </w:p>
    <w:p w14:paraId="1EA25A91" w14:textId="7F3FF07F" w:rsidR="003E218A" w:rsidRPr="00D413AD" w:rsidRDefault="003E218A" w:rsidP="003E218A">
      <w:pPr>
        <w:autoSpaceDE w:val="0"/>
        <w:autoSpaceDN w:val="0"/>
        <w:adjustRightInd w:val="0"/>
        <w:spacing w:before="12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lastRenderedPageBreak/>
        <w:t xml:space="preserve">Cea mai mare creștere pe orizontul de referință o înregistrează </w:t>
      </w:r>
      <w:r w:rsidRPr="00D413AD">
        <w:rPr>
          <w:rFonts w:ascii="Trebuchet MS" w:eastAsia="Calibri" w:hAnsi="Trebuchet MS" w:cstheme="minorHAnsi"/>
          <w:b/>
          <w:szCs w:val="22"/>
          <w:lang w:val="ro-RO"/>
        </w:rPr>
        <w:t xml:space="preserve">cheltuielile cu asistența socială, </w:t>
      </w:r>
      <w:r w:rsidRPr="00D413AD">
        <w:rPr>
          <w:rFonts w:ascii="Trebuchet MS" w:eastAsia="Calibri" w:hAnsi="Trebuchet MS" w:cstheme="minorHAnsi"/>
          <w:szCs w:val="22"/>
          <w:lang w:val="ro-RO"/>
        </w:rPr>
        <w:t>respectiv 11,7 % din PIB</w:t>
      </w:r>
      <w:r w:rsidR="0052681F">
        <w:rPr>
          <w:rFonts w:ascii="Trebuchet MS" w:eastAsia="Calibri" w:hAnsi="Trebuchet MS" w:cstheme="minorHAnsi"/>
          <w:szCs w:val="22"/>
          <w:lang w:val="ro-RO"/>
        </w:rPr>
        <w:t xml:space="preserve"> în </w:t>
      </w:r>
      <w:r w:rsidRPr="00D413AD">
        <w:rPr>
          <w:rFonts w:ascii="Trebuchet MS" w:eastAsia="Calibri" w:hAnsi="Trebuchet MS" w:cstheme="minorHAnsi"/>
          <w:szCs w:val="22"/>
          <w:lang w:val="ro-RO"/>
        </w:rPr>
        <w:t xml:space="preserve">anul 2023, </w:t>
      </w:r>
      <w:r w:rsidR="00247511" w:rsidRPr="00D413AD">
        <w:rPr>
          <w:rFonts w:ascii="Trebuchet MS" w:eastAsia="Calibri" w:hAnsi="Trebuchet MS" w:cstheme="minorHAnsi"/>
          <w:szCs w:val="22"/>
          <w:lang w:val="ro-RO"/>
        </w:rPr>
        <w:t>totuși</w:t>
      </w:r>
      <w:r w:rsidRPr="00D413AD">
        <w:rPr>
          <w:rFonts w:ascii="Trebuchet MS" w:eastAsia="Calibri" w:hAnsi="Trebuchet MS" w:cstheme="minorHAnsi"/>
          <w:szCs w:val="22"/>
          <w:lang w:val="ro-RO"/>
        </w:rPr>
        <w:t xml:space="preserve"> </w:t>
      </w:r>
      <w:r w:rsidR="00247511" w:rsidRPr="00D413AD">
        <w:rPr>
          <w:rFonts w:ascii="Trebuchet MS" w:eastAsia="Calibri" w:hAnsi="Trebuchet MS" w:cstheme="minorHAnsi"/>
          <w:szCs w:val="22"/>
          <w:lang w:val="ro-RO"/>
        </w:rPr>
        <w:t>evidențiind</w:t>
      </w:r>
      <w:r w:rsidR="00247511">
        <w:rPr>
          <w:rFonts w:ascii="Trebuchet MS" w:eastAsia="Calibri" w:hAnsi="Trebuchet MS" w:cstheme="minorHAnsi"/>
          <w:szCs w:val="22"/>
          <w:lang w:val="ro-RO"/>
        </w:rPr>
        <w:t>u</w:t>
      </w:r>
      <w:r w:rsidRPr="00D413AD">
        <w:rPr>
          <w:rFonts w:ascii="Trebuchet MS" w:eastAsia="Calibri" w:hAnsi="Trebuchet MS" w:cstheme="minorHAnsi"/>
          <w:szCs w:val="22"/>
          <w:lang w:val="ro-RO"/>
        </w:rPr>
        <w:t xml:space="preserve">-se o </w:t>
      </w:r>
      <w:r w:rsidR="00247511" w:rsidRPr="00D413AD">
        <w:rPr>
          <w:rFonts w:ascii="Trebuchet MS" w:eastAsia="Calibri" w:hAnsi="Trebuchet MS" w:cstheme="minorHAnsi"/>
          <w:szCs w:val="22"/>
          <w:lang w:val="ro-RO"/>
        </w:rPr>
        <w:t>tendință</w:t>
      </w:r>
      <w:r w:rsidRPr="00D413AD">
        <w:rPr>
          <w:rFonts w:ascii="Trebuchet MS" w:eastAsia="Calibri" w:hAnsi="Trebuchet MS" w:cstheme="minorHAnsi"/>
          <w:szCs w:val="22"/>
          <w:lang w:val="ro-RO"/>
        </w:rPr>
        <w:t xml:space="preserve"> de </w:t>
      </w:r>
      <w:r w:rsidR="00247511" w:rsidRPr="00D413AD">
        <w:rPr>
          <w:rFonts w:ascii="Trebuchet MS" w:eastAsia="Calibri" w:hAnsi="Trebuchet MS" w:cstheme="minorHAnsi"/>
          <w:szCs w:val="22"/>
          <w:lang w:val="ro-RO"/>
        </w:rPr>
        <w:t>scădere</w:t>
      </w:r>
      <w:r w:rsidRPr="00D413AD">
        <w:rPr>
          <w:rFonts w:ascii="Trebuchet MS" w:eastAsia="Calibri" w:hAnsi="Trebuchet MS" w:cstheme="minorHAnsi"/>
          <w:szCs w:val="22"/>
          <w:lang w:val="ro-RO"/>
        </w:rPr>
        <w:t xml:space="preserve"> fata de anul 2022</w:t>
      </w:r>
      <w:r w:rsidR="002847DE">
        <w:rPr>
          <w:rFonts w:ascii="Trebuchet MS" w:eastAsia="Calibri" w:hAnsi="Trebuchet MS" w:cstheme="minorHAnsi"/>
          <w:szCs w:val="22"/>
          <w:lang w:val="ro-RO"/>
        </w:rPr>
        <w:t xml:space="preserve"> și </w:t>
      </w:r>
      <w:r w:rsidR="00247511" w:rsidRPr="00D413AD">
        <w:rPr>
          <w:rFonts w:ascii="Trebuchet MS" w:eastAsia="Calibri" w:hAnsi="Trebuchet MS" w:cstheme="minorHAnsi"/>
          <w:szCs w:val="22"/>
          <w:lang w:val="ro-RO"/>
        </w:rPr>
        <w:t>fără</w:t>
      </w:r>
      <w:r w:rsidRPr="00D413AD">
        <w:rPr>
          <w:rFonts w:ascii="Trebuchet MS" w:eastAsia="Calibri" w:hAnsi="Trebuchet MS" w:cstheme="minorHAnsi"/>
          <w:szCs w:val="22"/>
          <w:lang w:val="ro-RO"/>
        </w:rPr>
        <w:t xml:space="preserve"> s</w:t>
      </w:r>
      <w:r w:rsidR="00247511">
        <w:rPr>
          <w:rFonts w:ascii="Trebuchet MS" w:eastAsia="Calibri" w:hAnsi="Trebuchet MS" w:cstheme="minorHAnsi"/>
          <w:szCs w:val="22"/>
          <w:lang w:val="ro-RO"/>
        </w:rPr>
        <w:t>ă</w:t>
      </w:r>
      <w:r w:rsidRPr="00D413AD">
        <w:rPr>
          <w:rFonts w:ascii="Trebuchet MS" w:eastAsia="Calibri" w:hAnsi="Trebuchet MS" w:cstheme="minorHAnsi"/>
          <w:szCs w:val="22"/>
          <w:lang w:val="ro-RO"/>
        </w:rPr>
        <w:t xml:space="preserve"> </w:t>
      </w:r>
      <w:r w:rsidR="00247511" w:rsidRPr="00D413AD">
        <w:rPr>
          <w:rFonts w:ascii="Trebuchet MS" w:eastAsia="Calibri" w:hAnsi="Trebuchet MS" w:cstheme="minorHAnsi"/>
          <w:szCs w:val="22"/>
          <w:lang w:val="ro-RO"/>
        </w:rPr>
        <w:t>cunoască</w:t>
      </w:r>
      <w:r w:rsidRPr="00D413AD">
        <w:rPr>
          <w:rFonts w:ascii="Trebuchet MS" w:eastAsia="Calibri" w:hAnsi="Trebuchet MS" w:cstheme="minorHAnsi"/>
          <w:szCs w:val="22"/>
          <w:lang w:val="ro-RO"/>
        </w:rPr>
        <w:t xml:space="preserve"> </w:t>
      </w:r>
      <w:r w:rsidR="00247511" w:rsidRPr="00D413AD">
        <w:rPr>
          <w:rFonts w:ascii="Trebuchet MS" w:eastAsia="Calibri" w:hAnsi="Trebuchet MS" w:cstheme="minorHAnsi"/>
          <w:szCs w:val="22"/>
          <w:lang w:val="ro-RO"/>
        </w:rPr>
        <w:t>vârfuri</w:t>
      </w:r>
      <w:r w:rsidRPr="00D413AD">
        <w:rPr>
          <w:rFonts w:ascii="Trebuchet MS" w:eastAsia="Calibri" w:hAnsi="Trebuchet MS" w:cstheme="minorHAnsi"/>
          <w:szCs w:val="22"/>
          <w:lang w:val="ro-RO"/>
        </w:rPr>
        <w:t xml:space="preserve"> pe orizontul de </w:t>
      </w:r>
      <w:r w:rsidR="00247511" w:rsidRPr="00D413AD">
        <w:rPr>
          <w:rFonts w:ascii="Trebuchet MS" w:eastAsia="Calibri" w:hAnsi="Trebuchet MS" w:cstheme="minorHAnsi"/>
          <w:szCs w:val="22"/>
          <w:lang w:val="ro-RO"/>
        </w:rPr>
        <w:t>referința</w:t>
      </w:r>
      <w:r w:rsidRPr="00D413AD">
        <w:rPr>
          <w:rFonts w:ascii="Trebuchet MS" w:eastAsia="Calibri" w:hAnsi="Trebuchet MS" w:cstheme="minorHAnsi"/>
          <w:szCs w:val="22"/>
          <w:lang w:val="ro-RO"/>
        </w:rPr>
        <w:t>.</w:t>
      </w:r>
    </w:p>
    <w:p w14:paraId="55792326" w14:textId="7532D384" w:rsidR="003E218A" w:rsidRPr="00D413AD" w:rsidRDefault="003E218A" w:rsidP="003E218A">
      <w:pPr>
        <w:autoSpaceDE w:val="0"/>
        <w:autoSpaceDN w:val="0"/>
        <w:adjustRightInd w:val="0"/>
        <w:spacing w:before="120"/>
        <w:jc w:val="both"/>
        <w:rPr>
          <w:rFonts w:ascii="Trebuchet MS" w:eastAsia="Calibri" w:hAnsi="Trebuchet MS" w:cs="Calibri"/>
          <w:lang w:val="ro-RO"/>
        </w:rPr>
      </w:pPr>
      <w:r w:rsidRPr="00D413AD">
        <w:rPr>
          <w:rFonts w:ascii="Trebuchet MS" w:eastAsia="Calibri" w:hAnsi="Trebuchet MS" w:cs="Calibri"/>
          <w:b/>
          <w:lang w:val="ro-RO"/>
        </w:rPr>
        <w:t xml:space="preserve">Cheltuielile de personal </w:t>
      </w:r>
      <w:r w:rsidRPr="00D413AD">
        <w:rPr>
          <w:rFonts w:ascii="Trebuchet MS" w:eastAsia="Calibri" w:hAnsi="Trebuchet MS" w:cs="Calibri"/>
          <w:lang w:val="ro-RO"/>
        </w:rPr>
        <w:t xml:space="preserve">sunt în sumă de 127,6  </w:t>
      </w:r>
      <w:r w:rsidR="00247511" w:rsidRPr="00D413AD">
        <w:rPr>
          <w:rFonts w:ascii="Trebuchet MS" w:eastAsia="Calibri" w:hAnsi="Trebuchet MS" w:cs="Calibri"/>
          <w:lang w:val="ro-RO"/>
        </w:rPr>
        <w:t>miliarde</w:t>
      </w:r>
      <w:r w:rsidRPr="00D413AD">
        <w:rPr>
          <w:rFonts w:ascii="Trebuchet MS" w:eastAsia="Calibri" w:hAnsi="Trebuchet MS" w:cs="Calibri"/>
          <w:lang w:val="ro-RO"/>
        </w:rPr>
        <w:t xml:space="preserve"> lei în anul 2023, ajungând î</w:t>
      </w:r>
      <w:r w:rsidR="00827DB3" w:rsidRPr="00D413AD">
        <w:rPr>
          <w:rFonts w:ascii="Trebuchet MS" w:eastAsia="Calibri" w:hAnsi="Trebuchet MS" w:cs="Calibri"/>
          <w:lang w:val="ro-RO"/>
        </w:rPr>
        <w:t>n anul  2025 la 138,7</w:t>
      </w:r>
      <w:r w:rsidRPr="00D413AD">
        <w:rPr>
          <w:rFonts w:ascii="Trebuchet MS" w:eastAsia="Calibri" w:hAnsi="Trebuchet MS" w:cs="Calibri"/>
          <w:lang w:val="ro-RO"/>
        </w:rPr>
        <w:t xml:space="preserve"> miliarde lei, diminuându-se ca pondere în PIB pe orizontul de referință.</w:t>
      </w:r>
    </w:p>
    <w:p w14:paraId="234644AB" w14:textId="77777777" w:rsidR="003E218A" w:rsidRPr="00D413AD" w:rsidRDefault="003E218A" w:rsidP="003E218A">
      <w:pPr>
        <w:autoSpaceDE w:val="0"/>
        <w:autoSpaceDN w:val="0"/>
        <w:adjustRightInd w:val="0"/>
        <w:spacing w:before="120"/>
        <w:jc w:val="both"/>
        <w:rPr>
          <w:rFonts w:ascii="Trebuchet MS" w:eastAsia="Calibri" w:hAnsi="Trebuchet MS" w:cstheme="minorHAnsi"/>
          <w:szCs w:val="22"/>
          <w:lang w:val="ro-RO"/>
        </w:rPr>
      </w:pPr>
      <w:r w:rsidRPr="00D413AD">
        <w:rPr>
          <w:rFonts w:ascii="Trebuchet MS" w:eastAsia="Calibri" w:hAnsi="Trebuchet MS" w:cstheme="minorHAnsi"/>
          <w:b/>
          <w:szCs w:val="22"/>
          <w:lang w:val="ro-RO"/>
        </w:rPr>
        <w:t xml:space="preserve">Bunurile și serviciile </w:t>
      </w:r>
      <w:r w:rsidRPr="00D413AD">
        <w:rPr>
          <w:rFonts w:ascii="Trebuchet MS" w:eastAsia="Calibri" w:hAnsi="Trebuchet MS" w:cstheme="minorHAnsi"/>
          <w:szCs w:val="22"/>
          <w:lang w:val="ro-RO"/>
        </w:rPr>
        <w:t>înregistrează o tendință de scădere pe orizontul de referință, în timp ce cheltuielile cu dobânzile  înregistrează de asemenea o  diminuare  ca pondere în PIB pe perioada 2023-2025.</w:t>
      </w:r>
    </w:p>
    <w:p w14:paraId="59C5221F" w14:textId="17EEE563" w:rsidR="003E218A" w:rsidRPr="00D413AD" w:rsidRDefault="003E218A" w:rsidP="003E218A">
      <w:pPr>
        <w:widowControl w:val="0"/>
        <w:spacing w:before="120"/>
        <w:jc w:val="both"/>
        <w:rPr>
          <w:rFonts w:ascii="Trebuchet MS" w:hAnsi="Trebuchet MS" w:cstheme="minorHAnsi"/>
          <w:lang w:val="ro-RO" w:eastAsia="zh-CN"/>
        </w:rPr>
      </w:pPr>
      <w:r w:rsidRPr="00D413AD">
        <w:rPr>
          <w:rFonts w:ascii="Trebuchet MS" w:eastAsia="Calibri" w:hAnsi="Trebuchet MS" w:cstheme="minorHAnsi"/>
          <w:b/>
          <w:szCs w:val="22"/>
          <w:lang w:val="ro-RO"/>
        </w:rPr>
        <w:t>Cheltuielile cu investițiile</w:t>
      </w:r>
      <w:r w:rsidR="00534D49" w:rsidRPr="00D413AD">
        <w:rPr>
          <w:rFonts w:ascii="Trebuchet MS" w:eastAsia="Calibri" w:hAnsi="Trebuchet MS" w:cstheme="minorHAnsi"/>
          <w:szCs w:val="22"/>
          <w:lang w:val="ro-RO"/>
        </w:rPr>
        <w:t xml:space="preserve"> însumează în anul 2025,</w:t>
      </w:r>
      <w:r w:rsidR="004F78BE">
        <w:rPr>
          <w:rFonts w:ascii="Trebuchet MS" w:eastAsia="Calibri" w:hAnsi="Trebuchet MS" w:cstheme="minorHAnsi"/>
          <w:szCs w:val="22"/>
          <w:lang w:val="ro-RO"/>
        </w:rPr>
        <w:t xml:space="preserve"> 133,2</w:t>
      </w:r>
      <w:r w:rsidRPr="00D413AD">
        <w:rPr>
          <w:rFonts w:ascii="Trebuchet MS" w:eastAsia="Calibri" w:hAnsi="Trebuchet MS" w:cstheme="minorHAnsi"/>
          <w:szCs w:val="22"/>
          <w:lang w:val="ro-RO"/>
        </w:rPr>
        <w:t xml:space="preserve"> miliarde lei, cu </w:t>
      </w:r>
      <w:r w:rsidR="00247511" w:rsidRPr="00D413AD">
        <w:rPr>
          <w:rFonts w:ascii="Trebuchet MS" w:eastAsia="Calibri" w:hAnsi="Trebuchet MS" w:cstheme="minorHAnsi"/>
          <w:szCs w:val="22"/>
          <w:lang w:val="ro-RO"/>
        </w:rPr>
        <w:t>tendință</w:t>
      </w:r>
      <w:r w:rsidRPr="00D413AD">
        <w:rPr>
          <w:rFonts w:ascii="Trebuchet MS" w:eastAsia="Calibri" w:hAnsi="Trebuchet MS" w:cstheme="minorHAnsi"/>
          <w:szCs w:val="22"/>
          <w:lang w:val="ro-RO"/>
        </w:rPr>
        <w:t xml:space="preserve"> de </w:t>
      </w:r>
      <w:r w:rsidR="00247511" w:rsidRPr="00D413AD">
        <w:rPr>
          <w:rFonts w:ascii="Trebuchet MS" w:eastAsia="Calibri" w:hAnsi="Trebuchet MS" w:cstheme="minorHAnsi"/>
          <w:szCs w:val="22"/>
          <w:lang w:val="ro-RO"/>
        </w:rPr>
        <w:t>creștere</w:t>
      </w:r>
      <w:r w:rsidRPr="00D413AD">
        <w:rPr>
          <w:rFonts w:ascii="Trebuchet MS" w:eastAsia="Calibri" w:hAnsi="Trebuchet MS" w:cstheme="minorHAnsi"/>
          <w:szCs w:val="22"/>
          <w:lang w:val="ro-RO"/>
        </w:rPr>
        <w:t xml:space="preserve"> pe orizontul de </w:t>
      </w:r>
      <w:r w:rsidR="003D4CD8">
        <w:rPr>
          <w:rFonts w:ascii="Trebuchet MS" w:eastAsia="Calibri" w:hAnsi="Trebuchet MS" w:cstheme="minorHAnsi"/>
          <w:szCs w:val="22"/>
          <w:lang w:val="ro-RO"/>
        </w:rPr>
        <w:t>referință</w:t>
      </w:r>
      <w:r w:rsidRPr="00D413AD">
        <w:rPr>
          <w:rFonts w:ascii="Trebuchet MS" w:eastAsia="Calibri" w:hAnsi="Trebuchet MS" w:cstheme="minorHAnsi"/>
          <w:szCs w:val="22"/>
          <w:lang w:val="ro-RO"/>
        </w:rPr>
        <w:t xml:space="preserve">. </w:t>
      </w:r>
    </w:p>
    <w:p w14:paraId="7ABADC78" w14:textId="5D5852B3" w:rsidR="003E218A" w:rsidRDefault="003E218A" w:rsidP="003E218A">
      <w:pPr>
        <w:widowControl w:val="0"/>
        <w:spacing w:before="120"/>
        <w:jc w:val="both"/>
        <w:rPr>
          <w:rFonts w:ascii="Trebuchet MS" w:eastAsia="Calibri" w:hAnsi="Trebuchet MS" w:cstheme="minorHAnsi"/>
          <w:b/>
          <w:szCs w:val="22"/>
          <w:lang w:val="ro-RO"/>
        </w:rPr>
      </w:pPr>
      <w:r w:rsidRPr="00D413AD">
        <w:rPr>
          <w:rFonts w:ascii="Trebuchet MS" w:hAnsi="Trebuchet MS" w:cstheme="minorHAnsi"/>
          <w:lang w:val="ro-RO"/>
        </w:rPr>
        <w:t>Cu ponderi mari în total cheltuieli în anul 2023 se s</w:t>
      </w:r>
      <w:r w:rsidR="0085490B" w:rsidRPr="00D413AD">
        <w:rPr>
          <w:rFonts w:ascii="Trebuchet MS" w:hAnsi="Trebuchet MS" w:cstheme="minorHAnsi"/>
          <w:lang w:val="ro-RO"/>
        </w:rPr>
        <w:t>ituează asistența socială (29.8</w:t>
      </w:r>
      <w:r w:rsidRPr="00D413AD">
        <w:rPr>
          <w:rFonts w:ascii="Trebuchet MS" w:hAnsi="Trebuchet MS" w:cstheme="minorHAnsi"/>
          <w:lang w:val="ro-RO"/>
        </w:rPr>
        <w:t>% din total cheltuieli), cheltuieli de personal (  21,0% din total) și cheltuieli de investiții (18,4% din total). Totuși, î</w:t>
      </w:r>
      <w:r w:rsidRPr="00D413AD">
        <w:rPr>
          <w:rFonts w:ascii="Trebuchet MS" w:eastAsia="Calibri" w:hAnsi="Trebuchet MS" w:cstheme="minorHAnsi"/>
          <w:szCs w:val="22"/>
          <w:lang w:val="ro-RO"/>
        </w:rPr>
        <w:t>n structura cheltuielilor bugetare se constată</w:t>
      </w:r>
      <w:r w:rsidR="0052681F">
        <w:rPr>
          <w:rFonts w:ascii="Trebuchet MS" w:eastAsia="Calibri" w:hAnsi="Trebuchet MS" w:cstheme="minorHAnsi"/>
          <w:szCs w:val="22"/>
          <w:lang w:val="ro-RO"/>
        </w:rPr>
        <w:t xml:space="preserve"> în </w:t>
      </w:r>
      <w:r w:rsidRPr="00D413AD">
        <w:rPr>
          <w:rFonts w:ascii="Trebuchet MS" w:eastAsia="Calibri" w:hAnsi="Trebuchet MS" w:cstheme="minorHAnsi"/>
          <w:szCs w:val="22"/>
          <w:lang w:val="ro-RO"/>
        </w:rPr>
        <w:t xml:space="preserve">anul 2023  o creștere a ponderii cheltuielilor cu investițiile,  diminuare  a cheltuielilor cu bunurile și serviciile, a cheltuielilor de personal, </w:t>
      </w:r>
      <w:r w:rsidRPr="00D413AD">
        <w:rPr>
          <w:rFonts w:ascii="Trebuchet MS" w:eastAsia="Calibri" w:hAnsi="Trebuchet MS" w:cstheme="minorHAnsi"/>
          <w:b/>
          <w:szCs w:val="22"/>
          <w:lang w:val="ro-RO"/>
        </w:rPr>
        <w:t>ceea ce reflectă procesul de eficientizare calitativă a cheltuielilor bugetare.</w:t>
      </w:r>
    </w:p>
    <w:tbl>
      <w:tblPr>
        <w:tblW w:w="7819" w:type="dxa"/>
        <w:tblLook w:val="04A0" w:firstRow="1" w:lastRow="0" w:firstColumn="1" w:lastColumn="0" w:noHBand="0" w:noVBand="1"/>
      </w:tblPr>
      <w:tblGrid>
        <w:gridCol w:w="7819"/>
      </w:tblGrid>
      <w:tr w:rsidR="000E5BF2" w:rsidRPr="000E5BF2" w14:paraId="24A7B9FE" w14:textId="77777777" w:rsidTr="00E32BFF">
        <w:trPr>
          <w:trHeight w:val="582"/>
        </w:trPr>
        <w:tc>
          <w:tcPr>
            <w:tcW w:w="7819" w:type="dxa"/>
            <w:tcBorders>
              <w:top w:val="nil"/>
              <w:left w:val="nil"/>
              <w:bottom w:val="nil"/>
              <w:right w:val="nil"/>
            </w:tcBorders>
            <w:shd w:val="clear" w:color="auto" w:fill="auto"/>
            <w:vAlign w:val="bottom"/>
          </w:tcPr>
          <w:p w14:paraId="12AD5EF3" w14:textId="77777777" w:rsidR="000E5BF2" w:rsidRDefault="000E5BF2" w:rsidP="000E5BF2">
            <w:pPr>
              <w:jc w:val="center"/>
              <w:rPr>
                <w:rFonts w:ascii="Arial" w:hAnsi="Arial" w:cs="Arial"/>
                <w:sz w:val="20"/>
                <w:szCs w:val="20"/>
              </w:rPr>
            </w:pPr>
          </w:p>
          <w:p w14:paraId="5BAAE1BC" w14:textId="30FB4ACF" w:rsidR="004C7FB7" w:rsidRDefault="004C7FB7" w:rsidP="000E5BF2">
            <w:pPr>
              <w:jc w:val="center"/>
              <w:rPr>
                <w:rFonts w:ascii="Arial" w:hAnsi="Arial" w:cs="Arial"/>
                <w:sz w:val="20"/>
                <w:szCs w:val="20"/>
              </w:rPr>
            </w:pPr>
            <w:r>
              <w:rPr>
                <w:rFonts w:ascii="Arial" w:hAnsi="Arial" w:cs="Arial"/>
                <w:sz w:val="20"/>
                <w:szCs w:val="20"/>
              </w:rPr>
              <w:object w:dxaOrig="7610" w:dyaOrig="4794" w14:anchorId="3371B859">
                <v:shape id="_x0000_i1027" type="#_x0000_t75" style="width:380.05pt;height:239.8pt" o:ole="">
                  <v:imagedata r:id="rId25" o:title=""/>
                </v:shape>
                <o:OLEObject Type="Embed" ProgID="Excel.Sheet.8" ShapeID="_x0000_i1027" DrawAspect="Content" ObjectID="_1731852726" r:id="rId26"/>
              </w:object>
            </w:r>
          </w:p>
          <w:p w14:paraId="4E9B6A21" w14:textId="77777777" w:rsidR="004C7FB7" w:rsidRDefault="004C7FB7" w:rsidP="000E5BF2">
            <w:pPr>
              <w:jc w:val="center"/>
              <w:rPr>
                <w:rFonts w:ascii="Arial" w:hAnsi="Arial" w:cs="Arial"/>
                <w:sz w:val="20"/>
                <w:szCs w:val="20"/>
              </w:rPr>
            </w:pPr>
          </w:p>
          <w:p w14:paraId="18B1616D" w14:textId="77777777" w:rsidR="004C7FB7" w:rsidRDefault="004C7FB7" w:rsidP="000E5BF2">
            <w:pPr>
              <w:jc w:val="center"/>
              <w:rPr>
                <w:rFonts w:ascii="Arial" w:hAnsi="Arial" w:cs="Arial"/>
                <w:sz w:val="20"/>
                <w:szCs w:val="20"/>
              </w:rPr>
            </w:pPr>
          </w:p>
          <w:p w14:paraId="54DB290F" w14:textId="77777777" w:rsidR="004C7FB7" w:rsidRDefault="004C7FB7" w:rsidP="000E5BF2">
            <w:pPr>
              <w:jc w:val="center"/>
              <w:rPr>
                <w:rFonts w:ascii="Arial" w:hAnsi="Arial" w:cs="Arial"/>
                <w:sz w:val="20"/>
                <w:szCs w:val="20"/>
              </w:rPr>
            </w:pPr>
          </w:p>
          <w:p w14:paraId="5B0C7369" w14:textId="77777777" w:rsidR="004C7FB7" w:rsidRDefault="004C7FB7" w:rsidP="000E5BF2">
            <w:pPr>
              <w:jc w:val="center"/>
              <w:rPr>
                <w:rFonts w:ascii="Arial" w:hAnsi="Arial" w:cs="Arial"/>
                <w:sz w:val="20"/>
                <w:szCs w:val="20"/>
              </w:rPr>
            </w:pPr>
          </w:p>
          <w:p w14:paraId="1004D5F8" w14:textId="77777777" w:rsidR="004C7FB7" w:rsidRDefault="004C7FB7" w:rsidP="000E5BF2">
            <w:pPr>
              <w:jc w:val="center"/>
              <w:rPr>
                <w:rFonts w:ascii="Arial" w:hAnsi="Arial" w:cs="Arial"/>
                <w:sz w:val="20"/>
                <w:szCs w:val="20"/>
              </w:rPr>
            </w:pPr>
          </w:p>
          <w:p w14:paraId="64F4F6AA" w14:textId="6371638C" w:rsidR="004C7FB7" w:rsidRPr="000E5BF2" w:rsidRDefault="004C7FB7" w:rsidP="000E5BF2">
            <w:pPr>
              <w:jc w:val="center"/>
              <w:rPr>
                <w:rFonts w:ascii="Arial" w:hAnsi="Arial" w:cs="Arial"/>
                <w:sz w:val="20"/>
                <w:szCs w:val="20"/>
              </w:rPr>
            </w:pPr>
          </w:p>
        </w:tc>
      </w:tr>
    </w:tbl>
    <w:p w14:paraId="13AB08DE" w14:textId="570CB541" w:rsidR="000E5BF2" w:rsidRDefault="000E5BF2" w:rsidP="003E218A">
      <w:pPr>
        <w:widowControl w:val="0"/>
        <w:spacing w:before="120"/>
        <w:jc w:val="both"/>
        <w:rPr>
          <w:rFonts w:ascii="Trebuchet MS" w:eastAsia="Calibri" w:hAnsi="Trebuchet MS" w:cstheme="minorHAnsi"/>
          <w:b/>
          <w:szCs w:val="22"/>
          <w:lang w:val="ro-RO"/>
        </w:rPr>
      </w:pPr>
    </w:p>
    <w:p w14:paraId="1D9300B7" w14:textId="1A031AC4" w:rsidR="00D63F38" w:rsidRPr="00D413AD" w:rsidRDefault="00D05C15" w:rsidP="007364CD">
      <w:pPr>
        <w:tabs>
          <w:tab w:val="left" w:pos="9639"/>
        </w:tabs>
        <w:spacing w:before="120"/>
        <w:jc w:val="center"/>
        <w:rPr>
          <w:rFonts w:ascii="Trebuchet MS" w:hAnsi="Trebuchet MS" w:cs="Calibri"/>
          <w:lang w:val="ro-RO"/>
        </w:rPr>
      </w:pPr>
      <w:r w:rsidRPr="00D413AD">
        <w:rPr>
          <w:noProof/>
        </w:rPr>
        <w:lastRenderedPageBreak/>
        <w:drawing>
          <wp:inline distT="0" distB="0" distL="0" distR="0" wp14:anchorId="042693AB" wp14:editId="56FBBF04">
            <wp:extent cx="4572000" cy="35718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DFCF89" w14:textId="77777777" w:rsidR="00D63F38" w:rsidRPr="00D413AD" w:rsidRDefault="00D63F38" w:rsidP="009A3EA4">
      <w:pPr>
        <w:tabs>
          <w:tab w:val="left" w:pos="9639"/>
        </w:tabs>
        <w:spacing w:before="120"/>
        <w:rPr>
          <w:rFonts w:ascii="Trebuchet MS" w:hAnsi="Trebuchet MS" w:cs="Calibri"/>
          <w:lang w:val="ro-RO"/>
        </w:rPr>
      </w:pPr>
    </w:p>
    <w:p w14:paraId="31C500D5" w14:textId="45E6F613" w:rsidR="009A3EA4" w:rsidRPr="00D413AD" w:rsidRDefault="004C7FB7" w:rsidP="007364CD">
      <w:pPr>
        <w:autoSpaceDE w:val="0"/>
        <w:autoSpaceDN w:val="0"/>
        <w:adjustRightInd w:val="0"/>
        <w:spacing w:before="120"/>
        <w:ind w:right="-1"/>
        <w:jc w:val="center"/>
        <w:rPr>
          <w:rFonts w:ascii="Trebuchet MS" w:eastAsia="Calibri" w:hAnsi="Trebuchet MS"/>
          <w:bCs/>
          <w:iCs/>
          <w:lang w:val="ro-RO"/>
        </w:rPr>
      </w:pPr>
      <w:r>
        <w:rPr>
          <w:noProof/>
        </w:rPr>
        <w:drawing>
          <wp:inline distT="0" distB="0" distL="0" distR="0" wp14:anchorId="487B13AA" wp14:editId="1A4D19CB">
            <wp:extent cx="4448175" cy="35814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F2A742" w14:textId="61F18FF7" w:rsidR="00BD693F" w:rsidRDefault="00BD693F" w:rsidP="009A3EA4">
      <w:pPr>
        <w:autoSpaceDE w:val="0"/>
        <w:autoSpaceDN w:val="0"/>
        <w:adjustRightInd w:val="0"/>
        <w:spacing w:before="120"/>
        <w:ind w:right="-1"/>
        <w:jc w:val="both"/>
        <w:rPr>
          <w:rFonts w:ascii="Trebuchet MS" w:eastAsia="Calibri" w:hAnsi="Trebuchet MS"/>
          <w:bCs/>
          <w:iCs/>
          <w:lang w:val="ro-RO"/>
        </w:rPr>
      </w:pPr>
    </w:p>
    <w:p w14:paraId="4ABEEEC8" w14:textId="77777777" w:rsidR="00987C53" w:rsidRPr="00D413AD" w:rsidRDefault="00987C53" w:rsidP="009A3EA4">
      <w:pPr>
        <w:autoSpaceDE w:val="0"/>
        <w:autoSpaceDN w:val="0"/>
        <w:adjustRightInd w:val="0"/>
        <w:spacing w:before="120"/>
        <w:ind w:right="-1"/>
        <w:jc w:val="both"/>
        <w:rPr>
          <w:rFonts w:ascii="Trebuchet MS" w:eastAsia="Calibri" w:hAnsi="Trebuchet MS"/>
          <w:bCs/>
          <w:iCs/>
          <w:lang w:val="ro-RO"/>
        </w:rPr>
      </w:pPr>
    </w:p>
    <w:p w14:paraId="0E4A6450" w14:textId="5CA3F198" w:rsidR="009A3EA4" w:rsidRPr="00D413AD" w:rsidRDefault="009A3EA4" w:rsidP="009A3EA4">
      <w:pPr>
        <w:shd w:val="clear" w:color="auto" w:fill="00B0F0"/>
        <w:autoSpaceDE w:val="0"/>
        <w:autoSpaceDN w:val="0"/>
        <w:adjustRightInd w:val="0"/>
        <w:spacing w:before="120"/>
        <w:ind w:right="-1"/>
        <w:jc w:val="both"/>
        <w:rPr>
          <w:rFonts w:ascii="Trebuchet MS" w:hAnsi="Trebuchet MS" w:cs="Calibri"/>
          <w:b/>
          <w:color w:val="002060"/>
          <w:lang w:val="ro-RO" w:eastAsia="zh-CN"/>
        </w:rPr>
      </w:pPr>
      <w:r w:rsidRPr="00D413AD">
        <w:rPr>
          <w:rFonts w:ascii="Trebuchet MS" w:hAnsi="Trebuchet MS" w:cs="Calibri"/>
          <w:b/>
          <w:color w:val="002060"/>
          <w:lang w:val="ro-RO" w:eastAsia="zh-CN"/>
        </w:rPr>
        <w:t>4.4 POLITICA DE ADMINISTRARE FISCALĂ</w:t>
      </w:r>
    </w:p>
    <w:p w14:paraId="3627340B" w14:textId="77777777" w:rsidR="005423C0" w:rsidRDefault="005423C0" w:rsidP="006068C8">
      <w:pPr>
        <w:shd w:val="clear" w:color="auto" w:fill="66CCFF"/>
        <w:spacing w:before="120"/>
        <w:jc w:val="both"/>
        <w:rPr>
          <w:rFonts w:ascii="Trebuchet MS" w:eastAsia="Calibri" w:hAnsi="Trebuchet MS"/>
          <w:b/>
          <w:bCs/>
          <w:iCs/>
          <w:color w:val="000000"/>
        </w:rPr>
      </w:pPr>
      <w:r>
        <w:rPr>
          <w:rFonts w:ascii="Trebuchet MS" w:eastAsia="Calibri" w:hAnsi="Trebuchet MS"/>
          <w:b/>
          <w:bCs/>
          <w:iCs/>
          <w:color w:val="000000"/>
        </w:rPr>
        <w:t>I. Realizările ANAF în perioada ianuarie - octombrie 2022</w:t>
      </w:r>
    </w:p>
    <w:p w14:paraId="190465A3" w14:textId="77777777" w:rsidR="005423C0" w:rsidRDefault="005423C0" w:rsidP="006068C8">
      <w:pPr>
        <w:spacing w:before="120"/>
        <w:jc w:val="both"/>
        <w:rPr>
          <w:rFonts w:ascii="Trebuchet MS" w:eastAsia="SimSun" w:hAnsi="Trebuchet MS" w:cs="Trebuchet MS"/>
        </w:rPr>
      </w:pPr>
      <w:r>
        <w:rPr>
          <w:rFonts w:ascii="Trebuchet MS" w:eastAsia="SimSun" w:hAnsi="Trebuchet MS"/>
        </w:rPr>
        <w:t xml:space="preserve">Activitatea ANAF din </w:t>
      </w:r>
      <w:r>
        <w:rPr>
          <w:rFonts w:ascii="Trebuchet MS" w:eastAsia="SimSun" w:hAnsi="Trebuchet MS"/>
          <w:color w:val="000000"/>
        </w:rPr>
        <w:t xml:space="preserve">primele 10 luni ale anului 2022 </w:t>
      </w:r>
      <w:r>
        <w:rPr>
          <w:rFonts w:ascii="Trebuchet MS" w:eastAsia="SimSun" w:hAnsi="Trebuchet MS"/>
        </w:rPr>
        <w:t xml:space="preserve">a continuat pe linia </w:t>
      </w:r>
      <w:r>
        <w:rPr>
          <w:rFonts w:ascii="Trebuchet MS" w:eastAsia="SimSun" w:hAnsi="Trebuchet MS" w:cs="Trebuchet MS"/>
          <w:bCs/>
        </w:rPr>
        <w:t xml:space="preserve">reformelor menite să asigure îmbunătățirea activității de administrare fiscală, creșterea capacității de colectare a veniturilor și reducerea decalajului fiscal. </w:t>
      </w:r>
      <w:r>
        <w:rPr>
          <w:rFonts w:ascii="Trebuchet MS" w:eastAsia="SimSun" w:hAnsi="Trebuchet MS" w:cs="Trebuchet MS"/>
        </w:rPr>
        <w:t xml:space="preserve">Acesta este un proces de consolidare </w:t>
      </w:r>
      <w:r>
        <w:rPr>
          <w:rFonts w:ascii="Trebuchet MS" w:eastAsia="SimSun" w:hAnsi="Trebuchet MS" w:cs="Trebuchet MS"/>
        </w:rPr>
        <w:lastRenderedPageBreak/>
        <w:t>pe termen mediu și lung, care necesită timp și eforturi susținute și care produce modificări structurale progresiv.</w:t>
      </w:r>
    </w:p>
    <w:p w14:paraId="58BBD74F" w14:textId="77777777" w:rsidR="005423C0" w:rsidRDefault="005423C0" w:rsidP="006068C8">
      <w:pPr>
        <w:spacing w:before="120"/>
        <w:jc w:val="both"/>
        <w:rPr>
          <w:rFonts w:ascii="Trebuchet MS" w:eastAsia="SimSun" w:hAnsi="Trebuchet MS" w:cs="Trebuchet MS"/>
        </w:rPr>
      </w:pPr>
      <w:r>
        <w:rPr>
          <w:rFonts w:ascii="Trebuchet MS" w:eastAsia="SimSun" w:hAnsi="Trebuchet MS" w:cs="Trebuchet MS"/>
        </w:rPr>
        <w:t xml:space="preserve">Au fost continuate măsurile de reformă </w:t>
      </w:r>
      <w:r>
        <w:rPr>
          <w:rFonts w:ascii="Trebuchet MS" w:eastAsia="Calibri" w:hAnsi="Trebuchet MS" w:cs="Trebuchet MS"/>
          <w:bCs/>
          <w:iCs/>
        </w:rPr>
        <w:t xml:space="preserve">și modernizare demarate în anii anteriori, au fost implementate noi măsuri de eficientizare a activității și, nu în ultimul rând, a fost asigurată colaborarea eficientă pe plan internațional și deschiderea către bunele practici adoptate de alte state. </w:t>
      </w:r>
    </w:p>
    <w:p w14:paraId="393FDB46" w14:textId="77777777" w:rsidR="005423C0" w:rsidRDefault="005423C0" w:rsidP="006068C8">
      <w:pPr>
        <w:spacing w:before="120"/>
        <w:jc w:val="both"/>
        <w:rPr>
          <w:rFonts w:ascii="Trebuchet MS" w:eastAsia="Calibri" w:hAnsi="Trebuchet MS" w:cs="Trebuchet MS"/>
          <w:b/>
          <w:bCs/>
          <w:iCs/>
          <w:u w:val="single"/>
        </w:rPr>
      </w:pPr>
      <w:r>
        <w:rPr>
          <w:rFonts w:ascii="Trebuchet MS" w:eastAsia="Calibri" w:hAnsi="Trebuchet MS" w:cs="Trebuchet MS"/>
          <w:b/>
          <w:bCs/>
          <w:iCs/>
          <w:u w:val="single"/>
        </w:rPr>
        <w:t>Cadrul strategic</w:t>
      </w:r>
    </w:p>
    <w:p w14:paraId="61CBE3A5" w14:textId="77777777" w:rsidR="005423C0" w:rsidRDefault="005423C0" w:rsidP="006068C8">
      <w:pPr>
        <w:suppressAutoHyphens/>
        <w:spacing w:before="120"/>
        <w:jc w:val="both"/>
        <w:rPr>
          <w:rFonts w:ascii="Trebuchet MS" w:hAnsi="Trebuchet MS" w:cs="Trebuchet MS"/>
          <w:iCs/>
          <w:lang w:eastAsia="zh-CN"/>
        </w:rPr>
      </w:pPr>
      <w:r>
        <w:rPr>
          <w:rFonts w:ascii="Trebuchet MS" w:hAnsi="Trebuchet MS" w:cs="Trebuchet MS"/>
          <w:lang w:eastAsia="zh-CN"/>
        </w:rPr>
        <w:t xml:space="preserve">Planul Național de Redresare și Reziliență (PNRR), document strategic dezvoltat în cursul anului 2021 reprezintă </w:t>
      </w:r>
      <w:r>
        <w:rPr>
          <w:rFonts w:ascii="Trebuchet MS" w:hAnsi="Trebuchet MS" w:cs="Trebuchet MS"/>
          <w:iCs/>
          <w:lang w:eastAsia="zh-CN"/>
        </w:rPr>
        <w:t xml:space="preserve">una dintre cele mai mari provocări a ultimilor ani pentru ANAF. Planul oferă cea mai mare sursă de finanțare nerambursabilă de care organizația a beneficiat de când a fost înființată - 355,7 milioane de euro, fără TVA, pentru implementarea unor reforme fundamentale necesare transformării sale. </w:t>
      </w:r>
    </w:p>
    <w:p w14:paraId="65E91B43" w14:textId="77777777" w:rsidR="005423C0" w:rsidRDefault="005423C0" w:rsidP="006068C8">
      <w:pPr>
        <w:spacing w:before="120"/>
        <w:jc w:val="both"/>
        <w:rPr>
          <w:rFonts w:ascii="Trebuchet MS" w:hAnsi="Trebuchet MS" w:cs="Trebuchet MS"/>
          <w:lang w:eastAsia="zh-CN"/>
        </w:rPr>
      </w:pPr>
      <w:r>
        <w:rPr>
          <w:rFonts w:ascii="Trebuchet MS" w:hAnsi="Trebuchet MS" w:cs="Trebuchet MS"/>
          <w:lang w:eastAsia="zh-CN"/>
        </w:rPr>
        <w:t>În egală măsură, PNRR a oferit cadrul de excelență pentru dezvoltarea unei serii de reforme structurale care vor remodela administrația fiscală și contextul în care aceasta evoluează. Prin intermediul PNRR se vor realiza măsuri de reformă complexă, de natură legislativă și organizatorică, care promovează schimbarea, sprijinite de o serie de investiții în digitalizare cu obiectivul final de modernizare și digitalizare a ANAF, astfel încât:</w:t>
      </w:r>
    </w:p>
    <w:p w14:paraId="3AC7CFE1" w14:textId="77777777" w:rsidR="005423C0" w:rsidRDefault="005423C0" w:rsidP="00F87A7A">
      <w:pPr>
        <w:numPr>
          <w:ilvl w:val="0"/>
          <w:numId w:val="209"/>
        </w:numPr>
        <w:spacing w:before="120"/>
        <w:jc w:val="both"/>
        <w:rPr>
          <w:rFonts w:ascii="Trebuchet MS" w:eastAsia="Calibri" w:hAnsi="Trebuchet MS" w:cs="Trebuchet MS"/>
          <w:szCs w:val="22"/>
          <w:lang w:eastAsia="zh-CN"/>
        </w:rPr>
      </w:pPr>
      <w:r>
        <w:rPr>
          <w:rFonts w:ascii="Trebuchet MS" w:eastAsia="Calibri" w:hAnsi="Trebuchet MS" w:cs="Trebuchet MS"/>
          <w:szCs w:val="22"/>
          <w:lang w:eastAsia="zh-CN"/>
        </w:rPr>
        <w:t xml:space="preserve">să fie eficientizată colectarea veniturilor la bugetul general consolidat cu rezultate asupra </w:t>
      </w:r>
      <w:r>
        <w:rPr>
          <w:rFonts w:ascii="Trebuchet MS" w:eastAsia="Calibri" w:hAnsi="Trebuchet MS" w:cs="Trebuchet MS"/>
          <w:b/>
          <w:szCs w:val="22"/>
          <w:lang w:eastAsia="zh-CN"/>
        </w:rPr>
        <w:t>creșterii ponderii veniturilor în PIB</w:t>
      </w:r>
      <w:r>
        <w:rPr>
          <w:rFonts w:ascii="Trebuchet MS" w:eastAsia="Calibri" w:hAnsi="Trebuchet MS" w:cs="Trebuchet MS"/>
          <w:szCs w:val="22"/>
          <w:lang w:eastAsia="zh-CN"/>
        </w:rPr>
        <w:t xml:space="preserve"> cu </w:t>
      </w:r>
      <w:r>
        <w:rPr>
          <w:rFonts w:ascii="Trebuchet MS" w:eastAsia="Calibri" w:hAnsi="Trebuchet MS" w:cs="Trebuchet MS"/>
          <w:b/>
          <w:szCs w:val="22"/>
          <w:lang w:eastAsia="zh-CN"/>
        </w:rPr>
        <w:t>2,5 puncte procentuale</w:t>
      </w:r>
      <w:r>
        <w:rPr>
          <w:rFonts w:ascii="Trebuchet MS" w:eastAsia="Calibri" w:hAnsi="Trebuchet MS" w:cs="Trebuchet MS"/>
          <w:szCs w:val="22"/>
          <w:lang w:eastAsia="zh-CN"/>
        </w:rPr>
        <w:t xml:space="preserve"> până în trimestrul IV 2025, comparativ cu 2019, </w:t>
      </w:r>
    </w:p>
    <w:p w14:paraId="1E7EABDA" w14:textId="77777777" w:rsidR="005423C0" w:rsidRDefault="005423C0" w:rsidP="00F87A7A">
      <w:pPr>
        <w:numPr>
          <w:ilvl w:val="0"/>
          <w:numId w:val="209"/>
        </w:numPr>
        <w:spacing w:before="120"/>
        <w:jc w:val="both"/>
        <w:rPr>
          <w:rFonts w:ascii="Trebuchet MS" w:eastAsia="Calibri" w:hAnsi="Trebuchet MS" w:cs="Trebuchet MS"/>
          <w:lang w:eastAsia="zh-CN"/>
        </w:rPr>
      </w:pPr>
      <w:r>
        <w:rPr>
          <w:rFonts w:ascii="Trebuchet MS" w:eastAsia="Calibri" w:hAnsi="Trebuchet MS" w:cs="Trebuchet MS"/>
          <w:szCs w:val="22"/>
          <w:lang w:eastAsia="zh-CN"/>
        </w:rPr>
        <w:t xml:space="preserve">să fie redus </w:t>
      </w:r>
      <w:r>
        <w:rPr>
          <w:rFonts w:ascii="Trebuchet MS" w:eastAsia="Calibri" w:hAnsi="Trebuchet MS" w:cs="Trebuchet MS"/>
          <w:b/>
          <w:szCs w:val="22"/>
          <w:lang w:eastAsia="zh-CN"/>
        </w:rPr>
        <w:t xml:space="preserve">decalajul fiscal </w:t>
      </w:r>
      <w:r>
        <w:rPr>
          <w:rFonts w:ascii="Trebuchet MS" w:eastAsia="Calibri" w:hAnsi="Trebuchet MS" w:cs="Trebuchet MS"/>
          <w:szCs w:val="22"/>
          <w:lang w:eastAsia="zh-CN"/>
        </w:rPr>
        <w:t xml:space="preserve">la TVA cu </w:t>
      </w:r>
      <w:r>
        <w:rPr>
          <w:rFonts w:ascii="Trebuchet MS" w:eastAsia="Calibri" w:hAnsi="Trebuchet MS" w:cs="Trebuchet MS"/>
          <w:b/>
          <w:szCs w:val="22"/>
          <w:lang w:eastAsia="zh-CN"/>
        </w:rPr>
        <w:t>5 puncte procentuale</w:t>
      </w:r>
      <w:r>
        <w:rPr>
          <w:rFonts w:ascii="Trebuchet MS" w:eastAsia="Calibri" w:hAnsi="Trebuchet MS" w:cs="Trebuchet MS"/>
          <w:szCs w:val="22"/>
          <w:lang w:eastAsia="zh-CN"/>
        </w:rPr>
        <w:t xml:space="preserve"> până în trimestrul II 2026, față de nivelul stabilit de Comisia </w:t>
      </w:r>
      <w:r>
        <w:rPr>
          <w:rFonts w:ascii="Trebuchet MS" w:eastAsia="Calibri" w:hAnsi="Trebuchet MS" w:cs="Trebuchet MS"/>
          <w:lang w:eastAsia="zh-CN"/>
        </w:rPr>
        <w:t>Europeană pentru anul 2019.</w:t>
      </w:r>
    </w:p>
    <w:p w14:paraId="7C939E1D"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În acest context, Agenția și-a stabilit ca principal obiectiv strategic pentru perioada 2021-2024 transformarea într-o organizație inovativă și care să răspundă provocărilor mediului extern, care să ofere servicii noi, adaptate diferitelor categorii de contribuabili și care să faciliteze conformarea fiscală voluntară.</w:t>
      </w:r>
    </w:p>
    <w:p w14:paraId="4625A928" w14:textId="77777777" w:rsidR="005423C0" w:rsidRDefault="005423C0" w:rsidP="006068C8">
      <w:pPr>
        <w:spacing w:before="120"/>
        <w:jc w:val="both"/>
        <w:rPr>
          <w:rFonts w:ascii="Trebuchet MS" w:eastAsia="Trebuchet MS" w:hAnsi="Trebuchet MS"/>
        </w:rPr>
      </w:pPr>
      <w:r>
        <w:rPr>
          <w:rFonts w:ascii="Trebuchet MS" w:eastAsia="Trebuchet MS" w:hAnsi="Trebuchet MS"/>
        </w:rPr>
        <w:t>Acest obiectiv se va realiza prin simbioza celor două componente strategice de bază: digitalizare și gestionarea eficientă a resurselor umane, contribuind la creșterea accelerată a colectării veniturilor administrate de ANAF, la combaterea eficientă a evaziunii fiscale și a concurenței fiscale neloiale.</w:t>
      </w:r>
    </w:p>
    <w:p w14:paraId="2DD74FA7"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Capacitatea de colectare a veniturilor la bugetul general consolidat al României se va îmbunătăți, digitalizarea masivă a sistemului informatic existent fiind o condiție esențială și necesară în acest proces de consolidare instituțională.</w:t>
      </w:r>
    </w:p>
    <w:p w14:paraId="381797A1"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De altfel, criza generată de pandemia COVID-19 a accentuat nevoia de digitalizare, mai ales în zona de furnizare de servicii digitale către contribuabili, dar și în ceea ce privește necesitatea de a gestiona volume masive de date și informații pentru o mai bună înțelegere a contextului economic, a provocărilor de conformare și a dinamicii afacerilor.</w:t>
      </w:r>
    </w:p>
    <w:p w14:paraId="7C20CCC8"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În vederea atingerii obiectivului principal, reformele ANAF se concentrează pe:</w:t>
      </w:r>
    </w:p>
    <w:p w14:paraId="115D17EF"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 xml:space="preserve">- </w:t>
      </w:r>
      <w:r>
        <w:rPr>
          <w:rFonts w:ascii="Trebuchet MS" w:eastAsia="Trebuchet MS" w:hAnsi="Trebuchet MS"/>
          <w:b/>
        </w:rPr>
        <w:t>dezvoltarea unei relații corecte și transparente cu cetățenii</w:t>
      </w:r>
      <w:r>
        <w:rPr>
          <w:rFonts w:ascii="Trebuchet MS" w:eastAsia="Trebuchet MS" w:hAnsi="Trebuchet MS"/>
        </w:rPr>
        <w:t>, având în vedere că cei mai mulți contribuabili sunt de bună credință și doresc să se conformeze;</w:t>
      </w:r>
    </w:p>
    <w:p w14:paraId="3B6BE84B"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 xml:space="preserve">- </w:t>
      </w:r>
      <w:r>
        <w:rPr>
          <w:rFonts w:ascii="Trebuchet MS" w:eastAsia="Trebuchet MS" w:hAnsi="Trebuchet MS"/>
          <w:b/>
        </w:rPr>
        <w:t>eficientizarea colectării veniturilor la bugetul general consolidat</w:t>
      </w:r>
      <w:r>
        <w:rPr>
          <w:rFonts w:ascii="Trebuchet MS" w:eastAsia="Trebuchet MS" w:hAnsi="Trebuchet MS"/>
        </w:rPr>
        <w:t xml:space="preserve"> și alinierea la media europeană din această perspectivă, având ca efect creșterea ponderii veniturilor colectate în PIB.</w:t>
      </w:r>
    </w:p>
    <w:p w14:paraId="35BB4F20" w14:textId="77777777" w:rsidR="005423C0" w:rsidRDefault="005423C0" w:rsidP="006068C8">
      <w:pPr>
        <w:spacing w:before="120"/>
        <w:jc w:val="both"/>
        <w:rPr>
          <w:rFonts w:ascii="Trebuchet MS" w:eastAsia="Trebuchet MS" w:hAnsi="Trebuchet MS"/>
        </w:rPr>
      </w:pPr>
      <w:r>
        <w:rPr>
          <w:rFonts w:ascii="Trebuchet MS" w:eastAsia="Trebuchet MS" w:hAnsi="Trebuchet MS"/>
        </w:rPr>
        <w:t>Reformarea Agenției prin digitalizare, componentă esențială a unui exercițiu strategic modern, trebuie dublată de o a două componentă de maximă importanță – managementul eficient al resurselor umane.</w:t>
      </w:r>
    </w:p>
    <w:p w14:paraId="6DD75C35" w14:textId="77777777" w:rsidR="005423C0" w:rsidRDefault="005423C0" w:rsidP="006068C8">
      <w:pPr>
        <w:spacing w:before="120"/>
        <w:jc w:val="both"/>
        <w:rPr>
          <w:rFonts w:ascii="Trebuchet MS" w:eastAsia="Calibri" w:hAnsi="Trebuchet MS" w:cs="Trebuchet MS"/>
          <w:b/>
          <w:bCs/>
          <w:iCs/>
          <w:color w:val="000000"/>
          <w:u w:val="single"/>
        </w:rPr>
      </w:pPr>
      <w:r>
        <w:rPr>
          <w:rFonts w:ascii="Trebuchet MS" w:eastAsia="Calibri" w:hAnsi="Trebuchet MS" w:cs="Trebuchet MS"/>
          <w:b/>
          <w:bCs/>
          <w:iCs/>
          <w:color w:val="000000"/>
          <w:u w:val="single"/>
        </w:rPr>
        <w:lastRenderedPageBreak/>
        <w:t>Rezultatele-cheie ale ANAF în perioada ianuarie - octombrie 2022</w:t>
      </w:r>
    </w:p>
    <w:p w14:paraId="79F9586F" w14:textId="77777777" w:rsidR="005423C0" w:rsidRDefault="005423C0" w:rsidP="006068C8">
      <w:pPr>
        <w:spacing w:before="120"/>
        <w:jc w:val="both"/>
        <w:rPr>
          <w:rFonts w:ascii="Trebuchet MS" w:eastAsia="Trebuchet MS" w:hAnsi="Trebuchet MS"/>
          <w:color w:val="000000"/>
        </w:rPr>
      </w:pPr>
      <w:r>
        <w:rPr>
          <w:rFonts w:ascii="Trebuchet MS" w:eastAsia="Trebuchet MS" w:hAnsi="Trebuchet MS"/>
          <w:color w:val="000000"/>
        </w:rPr>
        <w:t>Programul de încasări venituri bugetare alocat Agenției Naționale de Administrare Fiscală (inclusiv programul aferent activității vamale) pentru primele zece luni ale anului 2022 a fost de  312.870,11 mil.lei, fiind colectată suma de  312.817,68 mil. lei, ceea ce reprezintă o creștere cu 21,5% - indice nominal, cu 55,3 mld. lei mai mult decât în perioada corespondentă din anul 2021 ( 257,5 mld. lei);</w:t>
      </w:r>
      <w:r>
        <w:rPr>
          <w:rFonts w:ascii="Trebuchet MS" w:eastAsia="Trebuchet MS" w:hAnsi="Trebuchet MS"/>
          <w:color w:val="000000"/>
        </w:rPr>
        <w:tab/>
      </w:r>
    </w:p>
    <w:p w14:paraId="6DC28BD7" w14:textId="77777777" w:rsidR="005423C0" w:rsidRDefault="005423C0" w:rsidP="006068C8">
      <w:pPr>
        <w:spacing w:before="120"/>
        <w:ind w:left="13" w:hanging="13"/>
        <w:jc w:val="both"/>
        <w:rPr>
          <w:rFonts w:ascii="Trebuchet MS" w:eastAsia="Trebuchet MS" w:hAnsi="Trebuchet MS"/>
          <w:color w:val="000000"/>
        </w:rPr>
      </w:pPr>
      <w:r>
        <w:rPr>
          <w:rFonts w:ascii="Trebuchet MS" w:eastAsia="Trebuchet MS" w:hAnsi="Trebuchet MS"/>
          <w:color w:val="000000"/>
        </w:rPr>
        <w:t xml:space="preserve">În ceea ce privește ponderea în PIB a veniturilor nete colectate în perioada analizată, aceasta a fost de  22,4 %, respectiv cu  0,6 p.p. peste nivelul din perioada similară a anului 2021, când s-a înregistrat  21,8 %. </w:t>
      </w:r>
    </w:p>
    <w:p w14:paraId="5B7B9823" w14:textId="30B752F5" w:rsidR="005423C0" w:rsidRDefault="005423C0" w:rsidP="006068C8">
      <w:pPr>
        <w:spacing w:before="120"/>
        <w:ind w:left="13" w:hanging="13"/>
        <w:jc w:val="both"/>
        <w:rPr>
          <w:rFonts w:ascii="Trebuchet MS" w:eastAsia="Trebuchet MS" w:hAnsi="Trebuchet MS"/>
          <w:color w:val="000000"/>
        </w:rPr>
      </w:pPr>
      <w:r>
        <w:rPr>
          <w:rFonts w:ascii="Trebuchet MS" w:eastAsia="Trebuchet MS" w:hAnsi="Trebuchet MS"/>
          <w:color w:val="000000"/>
        </w:rPr>
        <w:t xml:space="preserve">Această creștere a volumului veniturilor bugetare colectate s-a realizat în paralel cu menținerea ritmului accelerat de rambursare a TVA către mediul economic (creștere atât </w:t>
      </w:r>
      <w:r>
        <w:rPr>
          <w:rFonts w:ascii="Trebuchet MS" w:eastAsia="Trebuchet MS" w:hAnsi="Trebuchet MS"/>
          <w:b/>
          <w:color w:val="000000"/>
          <w:u w:val="single"/>
        </w:rPr>
        <w:t>valoric</w:t>
      </w:r>
      <w:r>
        <w:rPr>
          <w:rFonts w:ascii="Trebuchet MS" w:eastAsia="Trebuchet MS" w:hAnsi="Trebuchet MS"/>
          <w:color w:val="000000"/>
        </w:rPr>
        <w:t xml:space="preserve"> de la  20,2 mld. lei în  10 luni 2021 la  23,3 mld. lei în 10 luni 2022 / plus  3,1 mld. lei, cât și </w:t>
      </w:r>
      <w:r>
        <w:rPr>
          <w:rFonts w:ascii="Trebuchet MS" w:eastAsia="Trebuchet MS" w:hAnsi="Trebuchet MS"/>
          <w:b/>
          <w:color w:val="000000"/>
          <w:u w:val="single"/>
        </w:rPr>
        <w:t>numeric</w:t>
      </w:r>
      <w:r>
        <w:rPr>
          <w:rFonts w:ascii="Trebuchet MS" w:eastAsia="Trebuchet MS" w:hAnsi="Trebuchet MS"/>
          <w:b/>
          <w:color w:val="000000"/>
        </w:rPr>
        <w:t xml:space="preserve"> </w:t>
      </w:r>
      <w:r>
        <w:rPr>
          <w:rFonts w:ascii="Trebuchet MS" w:eastAsia="Trebuchet MS" w:hAnsi="Trebuchet MS"/>
          <w:color w:val="000000"/>
        </w:rPr>
        <w:t>de la  92.206 deconturi soluționate în cumulat zece luni 2021 la  95.497 deconturi soluționate în aceeași perioadă a anului 2022).</w:t>
      </w:r>
    </w:p>
    <w:p w14:paraId="5CA1A334" w14:textId="77777777" w:rsidR="00987C53" w:rsidRDefault="00987C53" w:rsidP="006068C8">
      <w:pPr>
        <w:spacing w:before="120"/>
        <w:ind w:left="13" w:hanging="13"/>
        <w:jc w:val="both"/>
        <w:rPr>
          <w:rFonts w:ascii="Trebuchet MS" w:eastAsia="Trebuchet MS" w:hAnsi="Trebuchet MS"/>
          <w:color w:val="000000"/>
        </w:rPr>
      </w:pPr>
    </w:p>
    <w:p w14:paraId="70A8CB6E" w14:textId="77777777" w:rsidR="005423C0" w:rsidRDefault="005423C0" w:rsidP="006068C8">
      <w:pPr>
        <w:shd w:val="clear" w:color="auto" w:fill="E7E6E6"/>
        <w:spacing w:before="120"/>
        <w:jc w:val="both"/>
        <w:rPr>
          <w:rFonts w:ascii="Trebuchet MS" w:hAnsi="Trebuchet MS" w:cs="Trebuchet MS"/>
          <w:b/>
          <w:bCs/>
          <w:lang w:eastAsia="zh-CN"/>
        </w:rPr>
      </w:pPr>
      <w:r>
        <w:rPr>
          <w:rFonts w:ascii="Trebuchet MS" w:hAnsi="Trebuchet MS" w:cs="Trebuchet MS"/>
          <w:b/>
          <w:bCs/>
          <w:lang w:eastAsia="zh-CN"/>
        </w:rPr>
        <w:t>Principalele măsuri implementate în anul 2022</w:t>
      </w:r>
    </w:p>
    <w:p w14:paraId="1691219E" w14:textId="77777777" w:rsidR="005423C0" w:rsidRDefault="005423C0" w:rsidP="006068C8">
      <w:pPr>
        <w:spacing w:before="120"/>
        <w:jc w:val="both"/>
        <w:rPr>
          <w:rFonts w:ascii="Trebuchet MS" w:hAnsi="Trebuchet MS" w:cs="Trebuchet MS"/>
          <w:b/>
          <w:lang w:eastAsia="zh-CN"/>
        </w:rPr>
      </w:pPr>
      <w:r>
        <w:rPr>
          <w:rFonts w:ascii="Trebuchet MS" w:hAnsi="Trebuchet MS" w:cs="Trebuchet MS"/>
        </w:rPr>
        <w:t xml:space="preserve">Anul </w:t>
      </w:r>
      <w:r>
        <w:rPr>
          <w:rFonts w:ascii="Trebuchet MS" w:hAnsi="Trebuchet MS" w:cs="Trebuchet MS"/>
          <w:b/>
        </w:rPr>
        <w:t>2022</w:t>
      </w:r>
      <w:r>
        <w:rPr>
          <w:rFonts w:ascii="Trebuchet MS" w:hAnsi="Trebuchet MS" w:cs="Trebuchet MS"/>
        </w:rPr>
        <w:t xml:space="preserve"> este un an extrem de important pentru proiectele de digitalizare cuprinse în PNRR, derularea procedurilor de achiziții publice pentru acestea fiind pasul cheie din această perioadă.</w:t>
      </w:r>
    </w:p>
    <w:p w14:paraId="58C3582E" w14:textId="77777777" w:rsidR="005423C0" w:rsidRPr="006068C8" w:rsidRDefault="005423C0" w:rsidP="006068C8">
      <w:pPr>
        <w:tabs>
          <w:tab w:val="left" w:pos="630"/>
        </w:tabs>
        <w:suppressAutoHyphens/>
        <w:spacing w:before="120"/>
        <w:jc w:val="both"/>
        <w:textAlignment w:val="baseline"/>
        <w:rPr>
          <w:rFonts w:ascii="Trebuchet MS" w:hAnsi="Trebuchet MS" w:cs="Arial"/>
          <w:b/>
          <w:bCs/>
        </w:rPr>
      </w:pPr>
      <w:r>
        <w:rPr>
          <w:rFonts w:ascii="Trebuchet MS" w:hAnsi="Trebuchet MS" w:cs="Trebuchet MS"/>
          <w:color w:val="000000"/>
        </w:rPr>
        <w:t xml:space="preserve">Încă din prima parte a anului 2022 </w:t>
      </w:r>
      <w:r>
        <w:rPr>
          <w:rFonts w:ascii="Trebuchet MS" w:hAnsi="Trebuchet MS" w:cs="Trebuchet MS"/>
          <w:b/>
          <w:color w:val="000000"/>
        </w:rPr>
        <w:t>s-au realizat pași importanți pentru atingerea obiectivelor</w:t>
      </w:r>
      <w:r>
        <w:rPr>
          <w:rFonts w:ascii="Trebuchet MS" w:hAnsi="Trebuchet MS" w:cs="Trebuchet MS"/>
          <w:color w:val="000000"/>
        </w:rPr>
        <w:t xml:space="preserve"> propuse pentru anul 2022. Astfel, </w:t>
      </w:r>
      <w:r>
        <w:rPr>
          <w:rFonts w:ascii="Trebuchet MS" w:hAnsi="Trebuchet MS" w:cs="Trebuchet MS"/>
        </w:rPr>
        <w:t>t</w:t>
      </w:r>
      <w:r>
        <w:rPr>
          <w:rFonts w:ascii="Trebuchet MS" w:hAnsi="Trebuchet MS" w:cs="Trebuchet MS"/>
          <w:b/>
          <w:lang w:eastAsia="zh-CN"/>
        </w:rPr>
        <w:t xml:space="preserve">rei </w:t>
      </w:r>
      <w:r>
        <w:rPr>
          <w:rFonts w:ascii="Trebuchet MS" w:eastAsia="Trebuchet MS" w:hAnsi="Trebuchet MS"/>
          <w:sz w:val="22"/>
          <w:lang w:eastAsia="zh-CN"/>
        </w:rPr>
        <w:t xml:space="preserve">dintre </w:t>
      </w:r>
      <w:r>
        <w:rPr>
          <w:rFonts w:ascii="Trebuchet MS" w:hAnsi="Trebuchet MS" w:cs="Trebuchet MS"/>
          <w:bCs/>
          <w:lang w:eastAsia="zh-CN"/>
        </w:rPr>
        <w:t>ț</w:t>
      </w:r>
      <w:r>
        <w:rPr>
          <w:rFonts w:ascii="Trebuchet MS" w:hAnsi="Trebuchet MS" w:cs="Arial"/>
          <w:bCs/>
          <w:highlight w:val="white"/>
        </w:rPr>
        <w:t xml:space="preserve">intele și jaloanele stabilite prin decizia de implementare PNRR a Consiliului Uniunii Europene </w:t>
      </w:r>
      <w:r>
        <w:rPr>
          <w:rFonts w:ascii="Trebuchet MS" w:hAnsi="Trebuchet MS" w:cs="Arial"/>
          <w:b/>
          <w:bCs/>
          <w:highlight w:val="white"/>
        </w:rPr>
        <w:t>au fost atinse</w:t>
      </w:r>
      <w:r>
        <w:rPr>
          <w:rFonts w:ascii="Trebuchet MS" w:hAnsi="Trebuchet MS" w:cs="Arial"/>
          <w:highlight w:val="white"/>
        </w:rPr>
        <w:t xml:space="preserve">, fiind </w:t>
      </w:r>
      <w:r w:rsidRPr="006068C8">
        <w:rPr>
          <w:rFonts w:ascii="Trebuchet MS" w:hAnsi="Trebuchet MS" w:cs="Arial"/>
          <w:highlight w:val="white"/>
        </w:rPr>
        <w:t>îndeplinite înainte de termenul limită prevăzut</w:t>
      </w:r>
      <w:r w:rsidRPr="006068C8">
        <w:rPr>
          <w:rFonts w:ascii="Trebuchet MS" w:hAnsi="Trebuchet MS" w:cs="Arial"/>
          <w:b/>
          <w:bCs/>
        </w:rPr>
        <w:t>.</w:t>
      </w:r>
    </w:p>
    <w:p w14:paraId="591AB5E0" w14:textId="77777777" w:rsidR="005423C0" w:rsidRPr="006068C8" w:rsidRDefault="005423C0" w:rsidP="00F87A7A">
      <w:pPr>
        <w:numPr>
          <w:ilvl w:val="0"/>
          <w:numId w:val="210"/>
        </w:numPr>
        <w:tabs>
          <w:tab w:val="left" w:pos="426"/>
        </w:tabs>
        <w:suppressAutoHyphens/>
        <w:spacing w:before="120"/>
        <w:ind w:left="426" w:right="-28"/>
        <w:jc w:val="both"/>
        <w:rPr>
          <w:rFonts w:ascii="Trebuchet MS" w:eastAsia="Calibri" w:hAnsi="Trebuchet MS" w:cs="SimSun"/>
          <w:i/>
          <w:iCs/>
        </w:rPr>
      </w:pPr>
      <w:r w:rsidRPr="006068C8">
        <w:rPr>
          <w:rFonts w:ascii="Trebuchet MS" w:eastAsia="Calibri" w:hAnsi="Trebuchet MS" w:cs="SimSun"/>
          <w:b/>
          <w:bCs/>
        </w:rPr>
        <w:t>Jalon PNRR 191 - Intrarea în vigoare a cadrului legal necesar înrolării contribuabililor persoane juridice în SPV</w:t>
      </w:r>
      <w:r w:rsidRPr="006068C8">
        <w:rPr>
          <w:rFonts w:ascii="Trebuchet MS" w:eastAsia="Calibri" w:hAnsi="Trebuchet MS" w:cs="SimSun"/>
          <w:i/>
          <w:iCs/>
        </w:rPr>
        <w:t xml:space="preserve"> (</w:t>
      </w:r>
      <w:r w:rsidRPr="006068C8">
        <w:rPr>
          <w:rFonts w:ascii="Trebuchet MS" w:eastAsia="Calibri" w:hAnsi="Trebuchet MS" w:cs="SimSun"/>
        </w:rPr>
        <w:t xml:space="preserve">termen: trim. I 2022, </w:t>
      </w:r>
      <w:r w:rsidRPr="006068C8">
        <w:rPr>
          <w:rFonts w:ascii="Trebuchet MS" w:eastAsia="Calibri" w:hAnsi="Trebuchet MS" w:cs="SimSun"/>
          <w:i/>
          <w:iCs/>
        </w:rPr>
        <w:t>realizat încă din anul 2021);</w:t>
      </w:r>
    </w:p>
    <w:p w14:paraId="70C0320E" w14:textId="2169C3A8" w:rsidR="005423C0" w:rsidRPr="006068C8" w:rsidRDefault="005423C0" w:rsidP="00F87A7A">
      <w:pPr>
        <w:numPr>
          <w:ilvl w:val="0"/>
          <w:numId w:val="210"/>
        </w:numPr>
        <w:tabs>
          <w:tab w:val="left" w:pos="426"/>
        </w:tabs>
        <w:suppressAutoHyphens/>
        <w:spacing w:before="120"/>
        <w:ind w:left="426" w:right="-28"/>
        <w:jc w:val="both"/>
        <w:rPr>
          <w:rFonts w:ascii="Trebuchet MS" w:eastAsia="Calibri" w:hAnsi="Trebuchet MS" w:cs="SimSun"/>
          <w:i/>
          <w:iCs/>
        </w:rPr>
      </w:pPr>
      <w:r w:rsidRPr="006068C8">
        <w:rPr>
          <w:rFonts w:ascii="Trebuchet MS" w:eastAsia="Calibri" w:hAnsi="Trebuchet MS" w:cs="SimSun"/>
          <w:b/>
          <w:bCs/>
        </w:rPr>
        <w:t>Ținta PNRR 192</w:t>
      </w:r>
      <w:r w:rsidRPr="006068C8">
        <w:rPr>
          <w:rFonts w:ascii="Trebuchet MS" w:hAnsi="Trebuchet MS" w:cs="Trebuchet MS"/>
          <w:b/>
        </w:rPr>
        <w:t xml:space="preserve"> - </w:t>
      </w:r>
      <w:r w:rsidRPr="006068C8">
        <w:rPr>
          <w:rFonts w:ascii="Trebuchet MS" w:hAnsi="Trebuchet MS" w:cs="Trebuchet MS"/>
          <w:b/>
          <w:i/>
          <w:iCs/>
        </w:rPr>
        <w:t xml:space="preserve">Contribuabili persoane juridice înrolați suplimentar în SPV (valoarea de pornire 509.679, țintă 1.009.679, </w:t>
      </w:r>
      <w:r w:rsidRPr="006068C8">
        <w:rPr>
          <w:rFonts w:ascii="Trebuchet MS" w:eastAsia="Calibri" w:hAnsi="Trebuchet MS" w:cs="SimSun"/>
          <w:i/>
          <w:iCs/>
        </w:rPr>
        <w:t>terme</w:t>
      </w:r>
      <w:r w:rsidRPr="006068C8">
        <w:rPr>
          <w:rFonts w:ascii="Trebuchet MS" w:eastAsia="Calibri" w:hAnsi="Trebuchet MS" w:cs="SimSun"/>
        </w:rPr>
        <w:t xml:space="preserve">n: trim. IV 2022, </w:t>
      </w:r>
      <w:r w:rsidRPr="006068C8">
        <w:rPr>
          <w:rFonts w:ascii="Trebuchet MS" w:eastAsia="Calibri" w:hAnsi="Trebuchet MS" w:cs="SimSun"/>
          <w:i/>
          <w:iCs/>
        </w:rPr>
        <w:t>realizat din luna august 2022</w:t>
      </w:r>
      <w:r w:rsidRPr="006068C8">
        <w:rPr>
          <w:rFonts w:ascii="Trebuchet MS" w:eastAsia="Calibri" w:hAnsi="Trebuchet MS" w:cs="SimSun"/>
        </w:rPr>
        <w:t>);</w:t>
      </w:r>
    </w:p>
    <w:p w14:paraId="184D4191" w14:textId="77777777" w:rsidR="005423C0" w:rsidRPr="006068C8" w:rsidRDefault="005423C0" w:rsidP="00F87A7A">
      <w:pPr>
        <w:numPr>
          <w:ilvl w:val="0"/>
          <w:numId w:val="210"/>
        </w:numPr>
        <w:tabs>
          <w:tab w:val="left" w:pos="426"/>
        </w:tabs>
        <w:suppressAutoHyphens/>
        <w:spacing w:before="120"/>
        <w:ind w:left="426" w:right="-28"/>
        <w:jc w:val="both"/>
        <w:rPr>
          <w:rFonts w:ascii="Trebuchet MS" w:eastAsia="Calibri" w:hAnsi="Trebuchet MS" w:cs="SimSun"/>
        </w:rPr>
      </w:pPr>
      <w:r w:rsidRPr="006068C8">
        <w:rPr>
          <w:rFonts w:ascii="Trebuchet MS" w:eastAsia="Calibri" w:hAnsi="Trebuchet MS" w:cs="SimSun"/>
          <w:b/>
          <w:bCs/>
        </w:rPr>
        <w:t>Jalon PNRR 195 - Operaționalizarea Planului comun de acțiune al ANAF și al Inspecției Muncii pentru prevenirea și limitarea fenomenului de evaziune a muncii la gri/la negru</w:t>
      </w:r>
      <w:r w:rsidRPr="006068C8">
        <w:rPr>
          <w:rFonts w:ascii="Trebuchet MS" w:eastAsia="Calibri" w:hAnsi="Trebuchet MS" w:cs="SimSun"/>
        </w:rPr>
        <w:t xml:space="preserve"> (termen: trim. I 2022, </w:t>
      </w:r>
      <w:r w:rsidRPr="006068C8">
        <w:rPr>
          <w:rFonts w:ascii="Trebuchet MS" w:eastAsia="Calibri" w:hAnsi="Trebuchet MS" w:cs="SimSun"/>
          <w:i/>
          <w:iCs/>
        </w:rPr>
        <w:t>realizat încă din</w:t>
      </w:r>
      <w:r w:rsidRPr="006068C8">
        <w:rPr>
          <w:rFonts w:ascii="Trebuchet MS" w:eastAsia="Calibri" w:hAnsi="Trebuchet MS" w:cs="SimSun"/>
        </w:rPr>
        <w:t xml:space="preserve"> </w:t>
      </w:r>
      <w:r w:rsidRPr="006068C8">
        <w:rPr>
          <w:rFonts w:ascii="Trebuchet MS" w:eastAsia="Calibri" w:hAnsi="Trebuchet MS" w:cs="SimSun"/>
          <w:i/>
        </w:rPr>
        <w:t>februarie 2022</w:t>
      </w:r>
      <w:r w:rsidRPr="006068C8">
        <w:rPr>
          <w:rFonts w:ascii="Trebuchet MS" w:eastAsia="Calibri" w:hAnsi="Trebuchet MS" w:cs="SimSun"/>
        </w:rPr>
        <w:t>);</w:t>
      </w:r>
    </w:p>
    <w:p w14:paraId="66D92287" w14:textId="77777777" w:rsidR="005423C0" w:rsidRPr="006068C8" w:rsidRDefault="005423C0" w:rsidP="00F87A7A">
      <w:pPr>
        <w:numPr>
          <w:ilvl w:val="0"/>
          <w:numId w:val="210"/>
        </w:numPr>
        <w:tabs>
          <w:tab w:val="left" w:pos="426"/>
        </w:tabs>
        <w:suppressAutoHyphens/>
        <w:spacing w:before="120"/>
        <w:ind w:left="426" w:right="-28"/>
        <w:jc w:val="both"/>
        <w:rPr>
          <w:rFonts w:ascii="Trebuchet MS" w:eastAsia="SimSun" w:hAnsi="Trebuchet MS" w:cs="Trebuchet MS"/>
        </w:rPr>
      </w:pPr>
      <w:r w:rsidRPr="006068C8">
        <w:rPr>
          <w:rFonts w:ascii="Trebuchet MS" w:eastAsia="Calibri" w:hAnsi="Trebuchet MS" w:cs="SimSun"/>
          <w:b/>
          <w:bCs/>
        </w:rPr>
        <w:t xml:space="preserve">Ținta PNRR 221 - </w:t>
      </w:r>
      <w:r w:rsidRPr="006068C8">
        <w:rPr>
          <w:rFonts w:ascii="Trebuchet MS" w:eastAsia="Calibri" w:hAnsi="Trebuchet MS" w:cs="SimSun"/>
          <w:b/>
          <w:bCs/>
          <w:i/>
          <w:iCs/>
        </w:rPr>
        <w:t xml:space="preserve">Numărul de case de marcat conectate la sistemul IT al ANAF, </w:t>
      </w:r>
      <w:r w:rsidRPr="006068C8">
        <w:rPr>
          <w:rFonts w:ascii="Trebuchet MS" w:eastAsia="Calibri" w:hAnsi="Trebuchet MS" w:cs="SimSun"/>
        </w:rPr>
        <w:t xml:space="preserve">care vizează </w:t>
      </w:r>
      <w:r w:rsidRPr="006068C8">
        <w:rPr>
          <w:rFonts w:ascii="Trebuchet MS" w:eastAsia="Calibri" w:hAnsi="Trebuchet MS" w:cs="SimSun"/>
          <w:i/>
          <w:iCs/>
        </w:rPr>
        <w:t>conectarea a 600.000 de case de marcat la sistemul IT al ANAF</w:t>
      </w:r>
      <w:r w:rsidRPr="006068C8">
        <w:rPr>
          <w:rFonts w:ascii="Trebuchet MS" w:eastAsia="Calibri" w:hAnsi="Trebuchet MS" w:cs="SimSun"/>
        </w:rPr>
        <w:t xml:space="preserve"> pentru trimestrul IV 2022, a fost îndeplinită încă din trimestrul II. </w:t>
      </w:r>
      <w:r w:rsidRPr="006068C8">
        <w:rPr>
          <w:rFonts w:ascii="Trebuchet MS" w:hAnsi="Trebuchet MS" w:cs="Trebuchet MS"/>
        </w:rPr>
        <w:t>La data de 31.10.2022 figurau ca fiind conectate 632.293 aparate de marcat fiscale electronice/case de marcat</w:t>
      </w:r>
      <w:r w:rsidRPr="006068C8">
        <w:rPr>
          <w:rFonts w:ascii="Trebuchet MS" w:hAnsi="Trebuchet MS" w:cs="Trebuchet MS"/>
          <w:b/>
          <w:bCs/>
        </w:rPr>
        <w:t>.</w:t>
      </w:r>
    </w:p>
    <w:p w14:paraId="330E807E" w14:textId="77777777" w:rsidR="005423C0" w:rsidRDefault="005423C0" w:rsidP="006068C8">
      <w:pPr>
        <w:spacing w:before="120"/>
        <w:jc w:val="both"/>
        <w:rPr>
          <w:rFonts w:ascii="Trebuchet MS" w:eastAsia="SimSun" w:hAnsi="Trebuchet MS" w:cs="Trebuchet MS"/>
        </w:rPr>
      </w:pPr>
      <w:r w:rsidRPr="006068C8">
        <w:rPr>
          <w:rFonts w:ascii="Trebuchet MS" w:eastAsia="SimSun" w:hAnsi="Trebuchet MS" w:cs="Trebuchet MS"/>
        </w:rPr>
        <w:t>Prin implicarea</w:t>
      </w:r>
      <w:r>
        <w:rPr>
          <w:rFonts w:ascii="Trebuchet MS" w:eastAsia="SimSun" w:hAnsi="Trebuchet MS" w:cs="Trebuchet MS"/>
        </w:rPr>
        <w:t xml:space="preserve"> structurilor teritoriale care au competență în domeniul incident aparatelor de marcat se întreprind demersurile necesare în vederea impulsionării operatorilor economici de a-și îndeplini obligația privind conectarea aparatelor de marcat electronice fiscale la sistemul informatic național, iar numărul aparatelor de marcat electronice fiscale neconectate la sistemul informatic, este monitorizat în mod constant prin intermediul situațiilor generate de către Centrul Național pentru Informații Financiare.</w:t>
      </w:r>
    </w:p>
    <w:p w14:paraId="4E642762" w14:textId="77777777" w:rsidR="005423C0" w:rsidRDefault="005423C0" w:rsidP="006068C8">
      <w:pPr>
        <w:spacing w:before="120"/>
        <w:jc w:val="both"/>
        <w:rPr>
          <w:rFonts w:ascii="Trebuchet MS" w:eastAsia="Trebuchet MS" w:hAnsi="Trebuchet MS"/>
        </w:rPr>
      </w:pPr>
      <w:r>
        <w:rPr>
          <w:rFonts w:ascii="Trebuchet MS" w:eastAsia="Trebuchet MS" w:hAnsi="Trebuchet MS"/>
        </w:rPr>
        <w:t>În plus, având în vedere bunele practici internaționale dar și  evoluția economico - socială din ultimii ani, ANAF a venit în sprijinul contribuabililor prin implementarea unor măsuri cuprinse în planuri anuale de acțiune, precum:</w:t>
      </w:r>
    </w:p>
    <w:p w14:paraId="7347AA9F" w14:textId="77777777" w:rsidR="005423C0" w:rsidRDefault="005423C0" w:rsidP="00F87A7A">
      <w:pPr>
        <w:numPr>
          <w:ilvl w:val="0"/>
          <w:numId w:val="211"/>
        </w:numPr>
        <w:spacing w:before="120"/>
        <w:jc w:val="both"/>
        <w:rPr>
          <w:rFonts w:ascii="Trebuchet MS" w:eastAsia="Trebuchet MS" w:hAnsi="Trebuchet MS"/>
        </w:rPr>
      </w:pPr>
      <w:r>
        <w:rPr>
          <w:rFonts w:ascii="Trebuchet MS" w:eastAsia="Trebuchet MS" w:hAnsi="Trebuchet MS"/>
        </w:rPr>
        <w:t>„</w:t>
      </w:r>
      <w:r>
        <w:rPr>
          <w:rFonts w:ascii="Trebuchet MS" w:eastAsia="Trebuchet MS" w:hAnsi="Trebuchet MS"/>
          <w:i/>
        </w:rPr>
        <w:t>Planul operațional de recuperare a veniturilor”</w:t>
      </w:r>
      <w:r>
        <w:rPr>
          <w:rFonts w:ascii="Trebuchet MS" w:eastAsia="Trebuchet MS" w:hAnsi="Trebuchet MS"/>
        </w:rPr>
        <w:t xml:space="preserve"> (PORV 2020 - 2021), plan elaborat în contextul impactului economic și fiscal al situației generate de pandemia SARS-Cov-2. </w:t>
      </w:r>
      <w:r>
        <w:rPr>
          <w:rFonts w:ascii="Trebuchet MS" w:eastAsia="Trebuchet MS" w:hAnsi="Trebuchet MS"/>
        </w:rPr>
        <w:lastRenderedPageBreak/>
        <w:t>Principalele provocări abordate în cuprinsul Planului au vizat asigurarea sprijinului pentru contribuabilii aflați în dificultate, menținerea nivelului de conformare fiscală și asigurarea siguranței operațiunilor, pentru personal și contribuabili, împotriva riscurilor pentru sănătate.</w:t>
      </w:r>
    </w:p>
    <w:p w14:paraId="1F6995AB" w14:textId="26B3EF86" w:rsidR="005423C0" w:rsidRDefault="005423C0" w:rsidP="00F87A7A">
      <w:pPr>
        <w:numPr>
          <w:ilvl w:val="0"/>
          <w:numId w:val="211"/>
        </w:numPr>
        <w:spacing w:before="120"/>
        <w:jc w:val="both"/>
        <w:rPr>
          <w:rFonts w:ascii="Trebuchet MS" w:eastAsia="Trebuchet MS" w:hAnsi="Trebuchet MS"/>
        </w:rPr>
      </w:pPr>
      <w:r>
        <w:rPr>
          <w:rFonts w:ascii="Trebuchet MS" w:eastAsia="Trebuchet MS" w:hAnsi="Trebuchet MS"/>
        </w:rPr>
        <w:t>“</w:t>
      </w:r>
      <w:r w:rsidR="007C3E4B">
        <w:rPr>
          <w:rFonts w:ascii="Trebuchet MS" w:eastAsia="Trebuchet MS" w:hAnsi="Trebuchet MS"/>
          <w:i/>
        </w:rPr>
        <w:t>Planul operațional</w:t>
      </w:r>
      <w:r>
        <w:rPr>
          <w:rFonts w:ascii="Trebuchet MS" w:eastAsia="Trebuchet MS" w:hAnsi="Trebuchet MS"/>
          <w:i/>
        </w:rPr>
        <w:t xml:space="preserve"> privind consolidarea administrării veniturilor bugetare, pentru anul </w:t>
      </w:r>
      <w:r>
        <w:rPr>
          <w:rFonts w:ascii="Trebuchet MS" w:eastAsia="Trebuchet MS" w:hAnsi="Trebuchet MS"/>
          <w:b/>
          <w:i/>
        </w:rPr>
        <w:t>2022</w:t>
      </w:r>
      <w:r>
        <w:rPr>
          <w:rFonts w:ascii="Trebuchet MS" w:eastAsia="Trebuchet MS" w:hAnsi="Trebuchet MS"/>
        </w:rPr>
        <w:t>”. Acesta este structurat în 5 obiective principale, fiecare dintre ele incluzând o serie de măsuri operaționale:</w:t>
      </w:r>
    </w:p>
    <w:p w14:paraId="309F76FF" w14:textId="77777777" w:rsidR="005423C0" w:rsidRDefault="005423C0" w:rsidP="00F87A7A">
      <w:pPr>
        <w:numPr>
          <w:ilvl w:val="0"/>
          <w:numId w:val="212"/>
        </w:numPr>
        <w:spacing w:before="120"/>
        <w:ind w:left="1077" w:hanging="357"/>
        <w:jc w:val="both"/>
        <w:rPr>
          <w:rFonts w:ascii="Trebuchet MS" w:eastAsia="Trebuchet MS" w:hAnsi="Trebuchet MS"/>
        </w:rPr>
      </w:pPr>
      <w:r>
        <w:rPr>
          <w:rFonts w:ascii="Trebuchet MS" w:eastAsia="Trebuchet MS" w:hAnsi="Trebuchet MS"/>
        </w:rPr>
        <w:t>Obiectiv I - Dezvoltarea serviciilor pentru contribuabili. Consolidarea relației de parteneriat cu contribuabilii pentru serviciile prestate;</w:t>
      </w:r>
    </w:p>
    <w:p w14:paraId="70A4DF1D" w14:textId="77777777" w:rsidR="005423C0" w:rsidRDefault="005423C0" w:rsidP="00F87A7A">
      <w:pPr>
        <w:numPr>
          <w:ilvl w:val="0"/>
          <w:numId w:val="212"/>
        </w:numPr>
        <w:spacing w:before="120"/>
        <w:ind w:left="1077" w:hanging="357"/>
        <w:jc w:val="both"/>
        <w:rPr>
          <w:rFonts w:ascii="Trebuchet MS" w:eastAsia="Trebuchet MS" w:hAnsi="Trebuchet MS"/>
        </w:rPr>
      </w:pPr>
      <w:r>
        <w:rPr>
          <w:rFonts w:ascii="Trebuchet MS" w:eastAsia="Trebuchet MS" w:hAnsi="Trebuchet MS"/>
        </w:rPr>
        <w:t>Obiectiv II - Soluții digitale integrate. Transformarea digitală a ANAF prin soluții digitale integrate, care utilizează la maximum datele și informațiile disponibile;</w:t>
      </w:r>
    </w:p>
    <w:p w14:paraId="00104A82" w14:textId="77777777" w:rsidR="005423C0" w:rsidRDefault="005423C0" w:rsidP="00F87A7A">
      <w:pPr>
        <w:numPr>
          <w:ilvl w:val="0"/>
          <w:numId w:val="212"/>
        </w:numPr>
        <w:spacing w:before="120"/>
        <w:ind w:left="1077" w:hanging="357"/>
        <w:jc w:val="both"/>
        <w:rPr>
          <w:rFonts w:ascii="Trebuchet MS" w:eastAsia="Trebuchet MS" w:hAnsi="Trebuchet MS"/>
        </w:rPr>
      </w:pPr>
      <w:r>
        <w:rPr>
          <w:rFonts w:ascii="Trebuchet MS" w:eastAsia="Trebuchet MS" w:hAnsi="Trebuchet MS"/>
        </w:rPr>
        <w:t>Obiectiv III - Creșterea conformării voluntare;</w:t>
      </w:r>
    </w:p>
    <w:p w14:paraId="0C071128" w14:textId="77777777" w:rsidR="005423C0" w:rsidRDefault="005423C0" w:rsidP="00F87A7A">
      <w:pPr>
        <w:numPr>
          <w:ilvl w:val="0"/>
          <w:numId w:val="212"/>
        </w:numPr>
        <w:spacing w:before="120"/>
        <w:ind w:left="1077" w:hanging="357"/>
        <w:jc w:val="both"/>
        <w:rPr>
          <w:rFonts w:ascii="Trebuchet MS" w:eastAsia="Trebuchet MS" w:hAnsi="Trebuchet MS"/>
        </w:rPr>
      </w:pPr>
      <w:r>
        <w:rPr>
          <w:rFonts w:ascii="Trebuchet MS" w:eastAsia="Trebuchet MS" w:hAnsi="Trebuchet MS"/>
        </w:rPr>
        <w:t>Obiectiv IV - Intensificarea acțiunilor privind combaterea evaziunii fiscale;</w:t>
      </w:r>
    </w:p>
    <w:p w14:paraId="0629DA4B" w14:textId="77777777" w:rsidR="005423C0" w:rsidRDefault="005423C0" w:rsidP="00F87A7A">
      <w:pPr>
        <w:numPr>
          <w:ilvl w:val="0"/>
          <w:numId w:val="212"/>
        </w:numPr>
        <w:spacing w:before="120"/>
        <w:ind w:left="1077" w:hanging="357"/>
        <w:jc w:val="both"/>
        <w:rPr>
          <w:rFonts w:ascii="Trebuchet MS" w:eastAsia="Calibri" w:hAnsi="Trebuchet MS" w:cs="Trebuchet MS"/>
          <w:bCs/>
          <w:iCs/>
        </w:rPr>
      </w:pPr>
      <w:r>
        <w:rPr>
          <w:rFonts w:ascii="Trebuchet MS" w:eastAsia="Trebuchet MS" w:hAnsi="Trebuchet MS"/>
        </w:rPr>
        <w:t>Obiectiv V - Managementul resurselor umane.</w:t>
      </w:r>
    </w:p>
    <w:p w14:paraId="0EA81734" w14:textId="77777777" w:rsidR="005423C0" w:rsidRDefault="005423C0" w:rsidP="006068C8">
      <w:pPr>
        <w:spacing w:before="120"/>
        <w:jc w:val="both"/>
        <w:rPr>
          <w:rFonts w:ascii="Trebuchet MS" w:eastAsia="Calibri" w:hAnsi="Trebuchet MS" w:cs="Trebuchet MS"/>
          <w:bCs/>
          <w:iCs/>
        </w:rPr>
      </w:pPr>
    </w:p>
    <w:p w14:paraId="618EF0C3" w14:textId="77777777" w:rsidR="005423C0" w:rsidRDefault="005423C0" w:rsidP="006068C8">
      <w:pPr>
        <w:tabs>
          <w:tab w:val="left" w:pos="630"/>
        </w:tabs>
        <w:suppressAutoHyphens/>
        <w:spacing w:before="120"/>
        <w:jc w:val="both"/>
        <w:textAlignment w:val="baseline"/>
        <w:rPr>
          <w:rFonts w:ascii="Trebuchet MS" w:hAnsi="Trebuchet MS" w:cs="Arial"/>
        </w:rPr>
      </w:pPr>
      <w:r>
        <w:rPr>
          <w:rFonts w:ascii="Trebuchet MS" w:hAnsi="Trebuchet MS" w:cs="Arial"/>
        </w:rPr>
        <w:t xml:space="preserve">Dintre cele mai importante măsuri adoptate în </w:t>
      </w:r>
      <w:r>
        <w:rPr>
          <w:rFonts w:ascii="Trebuchet MS" w:hAnsi="Trebuchet MS" w:cs="Arial"/>
          <w:b/>
        </w:rPr>
        <w:t>anul 2022</w:t>
      </w:r>
      <w:r>
        <w:rPr>
          <w:rFonts w:ascii="Trebuchet MS" w:hAnsi="Trebuchet MS" w:cs="Arial"/>
        </w:rPr>
        <w:t xml:space="preserve"> ca urmare a implementării POCAV, distinct pe cele 5 obiective, amintim:</w:t>
      </w:r>
    </w:p>
    <w:p w14:paraId="43B74C70" w14:textId="77777777" w:rsidR="005423C0" w:rsidRDefault="005423C0" w:rsidP="006068C8">
      <w:pPr>
        <w:shd w:val="clear" w:color="auto" w:fill="D8D8D8"/>
        <w:tabs>
          <w:tab w:val="left" w:pos="-426"/>
        </w:tabs>
        <w:spacing w:before="120"/>
        <w:jc w:val="both"/>
        <w:rPr>
          <w:rFonts w:ascii="Trebuchet MS" w:hAnsi="Trebuchet MS" w:cs="Trebuchet MS"/>
          <w:b/>
          <w:lang w:eastAsia="zh-CN"/>
        </w:rPr>
      </w:pPr>
      <w:r>
        <w:rPr>
          <w:rFonts w:ascii="Trebuchet MS" w:hAnsi="Trebuchet MS" w:cs="Trebuchet MS"/>
          <w:b/>
          <w:u w:val="single"/>
          <w:lang w:eastAsia="zh-CN"/>
        </w:rPr>
        <w:t>Obiectivul 1</w:t>
      </w:r>
      <w:r>
        <w:rPr>
          <w:rFonts w:ascii="Trebuchet MS" w:hAnsi="Trebuchet MS" w:cs="Trebuchet MS"/>
          <w:b/>
          <w:lang w:eastAsia="zh-CN"/>
        </w:rPr>
        <w:t xml:space="preserve">: Dezvoltarea serviciilor pentru contribuabili. Consolidarea relației de parteneriat cu contribuabilii pentru serviciile prestate </w:t>
      </w:r>
    </w:p>
    <w:p w14:paraId="69FC4604" w14:textId="77777777" w:rsidR="005423C0" w:rsidRDefault="005423C0" w:rsidP="006068C8">
      <w:pPr>
        <w:spacing w:before="120"/>
        <w:jc w:val="both"/>
        <w:rPr>
          <w:rFonts w:ascii="Trebuchet MS" w:hAnsi="Trebuchet MS" w:cs="Trebuchet MS"/>
        </w:rPr>
      </w:pPr>
      <w:r>
        <w:rPr>
          <w:rFonts w:ascii="Trebuchet MS" w:hAnsi="Trebuchet MS" w:cs="Trebuchet MS"/>
        </w:rPr>
        <w:t>Creșterea conformării voluntare a contribuabililor prin dezvoltarea serviciilor digitale, este un deziderat ce va asigura sustenabilitatea sistemului fiscal pe termen lung, va îmbunătăți eficiența ANAF și va stimula cererea de servicii digitale.  Încă înainte de declanșarea pandemiei a devenit evidentă necesitatea de a muta interacțiunea cu contribuabilii înspre serviciile oferite la distanță.</w:t>
      </w:r>
    </w:p>
    <w:p w14:paraId="0E1705C9" w14:textId="77777777" w:rsidR="005423C0" w:rsidRDefault="005423C0" w:rsidP="006068C8">
      <w:pPr>
        <w:spacing w:before="120"/>
        <w:jc w:val="both"/>
        <w:rPr>
          <w:rFonts w:ascii="Trebuchet MS" w:hAnsi="Trebuchet MS" w:cs="Trebuchet MS"/>
        </w:rPr>
      </w:pPr>
      <w:r>
        <w:rPr>
          <w:rFonts w:ascii="Trebuchet MS" w:hAnsi="Trebuchet MS" w:cs="Trebuchet MS"/>
        </w:rPr>
        <w:t xml:space="preserve">Un prim pas important realizat pentru atingerea obiectivelor propuse pentru anul 2022, </w:t>
      </w:r>
      <w:r>
        <w:rPr>
          <w:rFonts w:ascii="Trebuchet MS" w:hAnsi="Trebuchet MS" w:cs="Trebuchet MS"/>
          <w:b/>
        </w:rPr>
        <w:t>intrarea în vigoare a cadrului legal pentru înrolarea contribuabililor persoane juridice în SPV (Spațiul Privat Virtual)</w:t>
      </w:r>
      <w:r>
        <w:rPr>
          <w:rFonts w:ascii="Trebuchet MS" w:hAnsi="Trebuchet MS" w:cs="Trebuchet MS"/>
        </w:rPr>
        <w:t>, programat pentru trimestrul I 2022,</w:t>
      </w:r>
      <w:r>
        <w:rPr>
          <w:rFonts w:ascii="Trebuchet MS" w:hAnsi="Trebuchet MS" w:cs="Trebuchet MS"/>
          <w:b/>
        </w:rPr>
        <w:t xml:space="preserve"> a fost îndeplinit</w:t>
      </w:r>
      <w:r>
        <w:rPr>
          <w:rFonts w:ascii="Trebuchet MS" w:hAnsi="Trebuchet MS" w:cs="Trebuchet MS"/>
        </w:rPr>
        <w:t xml:space="preserve">, în avans, în anul 2021. Astfel, începând cu data de 01 martie 2022, transmiterea documentelor de către persoanele juridice, asocierile și alte entități fără personalitate juridică, PFA-urile, profesiile liberale, întreprinderile individuale și întreprinderile familiale, către organul fiscal central, se va realiza exclusiv prin intermediul Spațiului Privat Virtual. Astfel, a fost îndeplinit  </w:t>
      </w:r>
      <w:r>
        <w:rPr>
          <w:rFonts w:ascii="Trebuchet MS" w:hAnsi="Trebuchet MS" w:cs="Trebuchet MS"/>
          <w:b/>
        </w:rPr>
        <w:t>JALONUL 191</w:t>
      </w:r>
      <w:r>
        <w:rPr>
          <w:rFonts w:ascii="Trebuchet MS" w:hAnsi="Trebuchet MS" w:cs="Trebuchet MS"/>
        </w:rPr>
        <w:t>, prevăzut în planul de implementare al PNRR la nivelul ANAF.</w:t>
      </w:r>
    </w:p>
    <w:p w14:paraId="2445ACF0" w14:textId="77777777" w:rsidR="005423C0" w:rsidRPr="003D46C9" w:rsidRDefault="005423C0" w:rsidP="006068C8">
      <w:pPr>
        <w:spacing w:before="120"/>
        <w:jc w:val="both"/>
        <w:rPr>
          <w:rFonts w:ascii="Helv" w:eastAsia="Helv" w:hAnsi="Helv"/>
          <w:sz w:val="20"/>
        </w:rPr>
      </w:pPr>
    </w:p>
    <w:p w14:paraId="20084084" w14:textId="77777777" w:rsidR="005423C0" w:rsidRPr="003D46C9" w:rsidRDefault="005423C0" w:rsidP="006068C8">
      <w:pPr>
        <w:spacing w:before="120"/>
        <w:jc w:val="both"/>
        <w:rPr>
          <w:rFonts w:ascii="Trebuchet MS" w:hAnsi="Trebuchet MS" w:cs="Trebuchet MS"/>
        </w:rPr>
      </w:pPr>
      <w:r w:rsidRPr="003D46C9">
        <w:rPr>
          <w:rFonts w:ascii="Trebuchet MS" w:hAnsi="Trebuchet MS" w:cs="Trebuchet MS"/>
          <w:bCs/>
        </w:rPr>
        <w:t>La data de 31.10.2022 figurau înregistrate în SPV 1.056.776 persoane juridice și alte entități asociate acestora, cu 47.097 peste ținta asumată.</w:t>
      </w:r>
      <w:r w:rsidRPr="003D46C9">
        <w:rPr>
          <w:rFonts w:ascii="Trebuchet MS" w:hAnsi="Trebuchet MS" w:cs="Trebuchet MS"/>
        </w:rPr>
        <w:t xml:space="preserve"> Astfel, </w:t>
      </w:r>
      <w:r w:rsidRPr="003D46C9">
        <w:rPr>
          <w:rFonts w:ascii="Trebuchet MS" w:hAnsi="Trebuchet MS" w:cs="Trebuchet MS"/>
          <w:b/>
        </w:rPr>
        <w:t>a fost depășită</w:t>
      </w:r>
      <w:r w:rsidRPr="003D46C9">
        <w:rPr>
          <w:rFonts w:ascii="Trebuchet MS" w:hAnsi="Trebuchet MS" w:cs="Trebuchet MS"/>
        </w:rPr>
        <w:t xml:space="preserve">  </w:t>
      </w:r>
      <w:r w:rsidRPr="003D46C9">
        <w:rPr>
          <w:rFonts w:ascii="Trebuchet MS" w:hAnsi="Trebuchet MS" w:cs="Trebuchet MS"/>
          <w:b/>
        </w:rPr>
        <w:t xml:space="preserve">ținta PNRR 192 </w:t>
      </w:r>
      <w:r w:rsidRPr="003D46C9">
        <w:rPr>
          <w:rFonts w:ascii="Trebuchet MS" w:hAnsi="Trebuchet MS" w:cs="Trebuchet MS"/>
        </w:rPr>
        <w:t xml:space="preserve"> </w:t>
      </w:r>
      <w:r w:rsidRPr="003D46C9">
        <w:rPr>
          <w:rFonts w:ascii="Trebuchet MS" w:hAnsi="Trebuchet MS" w:cs="Trebuchet MS"/>
          <w:b/>
        </w:rPr>
        <w:t xml:space="preserve">- </w:t>
      </w:r>
      <w:r w:rsidRPr="003D46C9">
        <w:rPr>
          <w:rFonts w:ascii="Trebuchet MS" w:hAnsi="Trebuchet MS" w:cs="Trebuchet MS"/>
          <w:b/>
          <w:i/>
        </w:rPr>
        <w:t>Creșterea gradului de utilizare a Spațiului Privat Virtual (SPV).</w:t>
      </w:r>
    </w:p>
    <w:p w14:paraId="779FCCCF" w14:textId="77777777" w:rsidR="005423C0" w:rsidRDefault="005423C0" w:rsidP="006068C8">
      <w:pPr>
        <w:spacing w:before="120"/>
        <w:jc w:val="both"/>
        <w:rPr>
          <w:rFonts w:ascii="Trebuchet MS" w:hAnsi="Trebuchet MS" w:cs="Trebuchet MS"/>
        </w:rPr>
      </w:pPr>
      <w:r w:rsidRPr="003D46C9">
        <w:rPr>
          <w:rFonts w:ascii="Trebuchet MS" w:hAnsi="Trebuchet MS" w:cs="Trebuchet MS"/>
        </w:rPr>
        <w:t xml:space="preserve">Pentru a veni în sprijinul contribuabililor , administrația fiscală  </w:t>
      </w:r>
      <w:r>
        <w:rPr>
          <w:rFonts w:ascii="Trebuchet MS" w:hAnsi="Trebuchet MS" w:cs="Trebuchet MS"/>
        </w:rPr>
        <w:t xml:space="preserve">oferă asistență în vederea accesării serviciilor disponibile pe portalul instituției, prin intermediul </w:t>
      </w:r>
      <w:r>
        <w:rPr>
          <w:rFonts w:ascii="Trebuchet MS" w:hAnsi="Trebuchet MS" w:cs="Trebuchet MS"/>
          <w:b/>
        </w:rPr>
        <w:t xml:space="preserve">serviciului chat </w:t>
      </w:r>
      <w:r>
        <w:rPr>
          <w:rFonts w:ascii="Trebuchet MS" w:hAnsi="Trebuchet MS" w:cs="Trebuchet MS"/>
        </w:rPr>
        <w:t xml:space="preserve">, care </w:t>
      </w:r>
      <w:r>
        <w:rPr>
          <w:rFonts w:ascii="Trebuchet MS" w:hAnsi="Trebuchet MS" w:cs="Trebuchet MS"/>
          <w:b/>
        </w:rPr>
        <w:t xml:space="preserve">este operațional </w:t>
      </w:r>
      <w:r>
        <w:rPr>
          <w:rFonts w:ascii="Trebuchet MS" w:hAnsi="Trebuchet MS" w:cs="Trebuchet MS"/>
        </w:rPr>
        <w:t xml:space="preserve">începând cu data de 22.11.2021, sesiunile chat fiind monitorizate prin aplicația specifică. De asemenea, </w:t>
      </w:r>
      <w:r>
        <w:rPr>
          <w:rFonts w:ascii="Trebuchet MS" w:hAnsi="Trebuchet MS" w:cs="Trebuchet MS"/>
          <w:b/>
        </w:rPr>
        <w:t>s-a realizat</w:t>
      </w:r>
      <w:r>
        <w:rPr>
          <w:rFonts w:ascii="Trebuchet MS" w:hAnsi="Trebuchet MS" w:cs="Trebuchet MS"/>
        </w:rPr>
        <w:t xml:space="preserve">  </w:t>
      </w:r>
      <w:r>
        <w:rPr>
          <w:rFonts w:ascii="Trebuchet MS" w:hAnsi="Trebuchet MS" w:cs="Trebuchet MS"/>
          <w:b/>
        </w:rPr>
        <w:t>extinderea gamei de servicii oferită în sistem self-service prin intermediul IVR (Sistem de Răspuns Vocal Interactiv),</w:t>
      </w:r>
      <w:r>
        <w:rPr>
          <w:rFonts w:ascii="Trebuchet MS" w:hAnsi="Trebuchet MS" w:cs="Trebuchet MS"/>
        </w:rPr>
        <w:t xml:space="preserve"> pentru a fi oferite informații pre-înregistrate pentru următoarele domenii: Spațiul Privat Virtual, programare online, evitarea dublei impuneri, calendarul obligațiilor fiscale și modalități de efectuare a plăților către ANAF. Solicitările de informații în sistem self-service prin IVR sunt monitorizate prin aplicația specifică Call-center, meniul IVR și mesajele de informare fiind actualizate în funcție de necesități.</w:t>
      </w:r>
    </w:p>
    <w:p w14:paraId="48811EA1" w14:textId="77777777" w:rsidR="005423C0" w:rsidRDefault="005423C0" w:rsidP="006068C8">
      <w:pPr>
        <w:spacing w:before="120"/>
        <w:jc w:val="both"/>
        <w:rPr>
          <w:rFonts w:ascii="Trebuchet MS" w:hAnsi="Trebuchet MS" w:cs="Trebuchet MS"/>
        </w:rPr>
      </w:pPr>
      <w:r>
        <w:rPr>
          <w:rFonts w:ascii="Trebuchet MS" w:hAnsi="Trebuchet MS" w:cs="Trebuchet MS"/>
        </w:rPr>
        <w:lastRenderedPageBreak/>
        <w:t xml:space="preserve">Totodată, începând cu luna martie 2022 </w:t>
      </w:r>
      <w:r>
        <w:rPr>
          <w:rFonts w:ascii="Trebuchet MS" w:hAnsi="Trebuchet MS" w:cs="Trebuchet MS"/>
          <w:b/>
        </w:rPr>
        <w:t>a fost extinsă posibilitatea de transmitere a solicitărilor contribuabililor prin intermediul Formularului de contact</w:t>
      </w:r>
      <w:r>
        <w:rPr>
          <w:rFonts w:ascii="Trebuchet MS" w:hAnsi="Trebuchet MS" w:cs="Trebuchet MS"/>
        </w:rPr>
        <w:t xml:space="preserve"> la nivelul tuturor structurilor existente în administrațiile fiscale care desfășoară activități cu contribuabilii. </w:t>
      </w:r>
    </w:p>
    <w:p w14:paraId="1C80E307" w14:textId="77777777" w:rsidR="005423C0" w:rsidRDefault="005423C0" w:rsidP="006068C8">
      <w:pPr>
        <w:spacing w:before="120"/>
        <w:jc w:val="both"/>
        <w:rPr>
          <w:rFonts w:ascii="Trebuchet MS" w:hAnsi="Trebuchet MS" w:cs="Trebuchet MS"/>
        </w:rPr>
      </w:pPr>
      <w:r>
        <w:rPr>
          <w:rFonts w:ascii="Trebuchet MS" w:hAnsi="Trebuchet MS" w:cs="Trebuchet MS"/>
        </w:rPr>
        <w:t xml:space="preserve">Măsura de reformă referitoare la </w:t>
      </w:r>
      <w:r>
        <w:rPr>
          <w:rFonts w:ascii="Trebuchet MS" w:hAnsi="Trebuchet MS" w:cs="Trebuchet MS"/>
          <w:b/>
        </w:rPr>
        <w:t>”Implementarea unui serviciu webinar dedicat asistenței contribuabililor” aferentă jalonului PNRR 216 - Serviciile digitale și sistemele electronice critice</w:t>
      </w:r>
      <w:r>
        <w:rPr>
          <w:rFonts w:ascii="Trebuchet MS" w:hAnsi="Trebuchet MS" w:cs="Trebuchet MS"/>
        </w:rPr>
        <w:t xml:space="preserve"> sunt operaționale</w:t>
      </w:r>
      <w:r>
        <w:rPr>
          <w:rFonts w:ascii="Trebuchet MS" w:hAnsi="Trebuchet MS" w:cs="Trebuchet MS"/>
          <w:b/>
        </w:rPr>
        <w:t>, a fost realizată</w:t>
      </w:r>
      <w:r>
        <w:rPr>
          <w:rFonts w:ascii="Trebuchet MS" w:hAnsi="Trebuchet MS" w:cs="Trebuchet MS"/>
        </w:rPr>
        <w:t>. De la lansarea serviciului în luna mai 2022 până la 30 septembrie 2022 s-au desfășurat 40 seminare web la care au participat 5.800 persoane. Lista lunară a seminarelor web se regăsește pe site-ul ANAF la secțiunea Asistență contribuabili – Servicii oferite contribuabililor.</w:t>
      </w:r>
    </w:p>
    <w:p w14:paraId="17924389" w14:textId="77777777" w:rsidR="005423C0" w:rsidRDefault="005423C0" w:rsidP="006068C8">
      <w:pPr>
        <w:widowControl w:val="0"/>
        <w:tabs>
          <w:tab w:val="left" w:pos="1170"/>
        </w:tabs>
        <w:snapToGrid w:val="0"/>
        <w:spacing w:before="120"/>
        <w:ind w:right="110"/>
        <w:jc w:val="both"/>
        <w:rPr>
          <w:rFonts w:ascii="Trebuchet MS" w:hAnsi="Trebuchet MS" w:cs="Trebuchet MS"/>
          <w:i/>
        </w:rPr>
      </w:pPr>
      <w:r>
        <w:rPr>
          <w:rFonts w:ascii="Trebuchet MS" w:hAnsi="Trebuchet MS" w:cs="Trebuchet MS"/>
        </w:rPr>
        <w:t xml:space="preserve">În anul 2022, au continuat demersurile pentru crearea unui nou serviciu dezvoltat în mediul digital, disponibil la nivel național și în timp real pentru a facilita accesul populației la cumpărarea bunurilor intrate în proprietatea privată a statului  sau sechestrate în materie penală și fiscală pe care ANAF le oferă la vânzare în procedurile de valorificare ale acestora. Astfel, a fost realizată fișa proiectului </w:t>
      </w:r>
      <w:r>
        <w:rPr>
          <w:rFonts w:ascii="Trebuchet MS" w:hAnsi="Trebuchet MS" w:cs="Trebuchet MS"/>
          <w:b/>
        </w:rPr>
        <w:t>„Digitalizarea activității de valorificare – informatizarea și eficientizarea activității de valorificare a bunurilor intrate, potrivit legii, în proprietatea privată a statului și a bunurilor sechestrate în activitatea de executare silită a creanțelor bugetare”,</w:t>
      </w:r>
      <w:r>
        <w:rPr>
          <w:rFonts w:ascii="Trebuchet MS" w:hAnsi="Trebuchet MS" w:cs="Trebuchet MS"/>
        </w:rPr>
        <w:t xml:space="preserve"> măsură asumată prin PNRR, </w:t>
      </w:r>
      <w:r>
        <w:rPr>
          <w:rFonts w:ascii="Trebuchet MS" w:hAnsi="Trebuchet MS" w:cs="Trebuchet MS"/>
          <w:b/>
        </w:rPr>
        <w:t>Jalonul 218</w:t>
      </w:r>
      <w:r>
        <w:rPr>
          <w:rFonts w:ascii="Trebuchet MS" w:hAnsi="Trebuchet MS" w:cs="Trebuchet MS"/>
        </w:rPr>
        <w:t xml:space="preserve"> - </w:t>
      </w:r>
      <w:r>
        <w:rPr>
          <w:rFonts w:ascii="Trebuchet MS" w:hAnsi="Trebuchet MS" w:cs="Trebuchet MS"/>
          <w:i/>
        </w:rPr>
        <w:t>Inițierea digitalizării activităților de valorificare și executare silită, prin crearea unei platforme de licitații on-line pentru valorificarea bunurilor imobile și a celor mobile cu valoare semnificativă.</w:t>
      </w:r>
    </w:p>
    <w:p w14:paraId="613596E4" w14:textId="77777777" w:rsidR="005423C0" w:rsidRDefault="005423C0" w:rsidP="006068C8">
      <w:pPr>
        <w:tabs>
          <w:tab w:val="left" w:pos="0"/>
        </w:tabs>
        <w:suppressAutoHyphens/>
        <w:spacing w:before="120"/>
        <w:ind w:left="426"/>
        <w:jc w:val="both"/>
        <w:textAlignment w:val="baseline"/>
        <w:rPr>
          <w:rFonts w:ascii="Trebuchet MS" w:eastAsia="Calibri" w:hAnsi="Trebuchet MS" w:cs="Trebuchet MS"/>
          <w:szCs w:val="22"/>
          <w:lang w:eastAsia="zh-CN"/>
        </w:rPr>
      </w:pPr>
    </w:p>
    <w:p w14:paraId="5FEA848A" w14:textId="77777777" w:rsidR="005423C0" w:rsidRDefault="005423C0" w:rsidP="006068C8">
      <w:pPr>
        <w:shd w:val="clear" w:color="auto" w:fill="D8D8D8"/>
        <w:tabs>
          <w:tab w:val="left" w:pos="-426"/>
        </w:tabs>
        <w:spacing w:before="120"/>
        <w:jc w:val="both"/>
        <w:rPr>
          <w:rFonts w:ascii="Trebuchet MS" w:hAnsi="Trebuchet MS" w:cs="Trebuchet MS"/>
          <w:b/>
          <w:lang w:eastAsia="zh-CN"/>
        </w:rPr>
      </w:pPr>
      <w:r>
        <w:rPr>
          <w:rFonts w:ascii="Trebuchet MS" w:hAnsi="Trebuchet MS" w:cs="Trebuchet MS"/>
          <w:b/>
          <w:u w:val="single"/>
          <w:lang w:eastAsia="zh-CN"/>
        </w:rPr>
        <w:t>Obiectivul 2</w:t>
      </w:r>
      <w:r>
        <w:rPr>
          <w:rFonts w:ascii="Trebuchet MS" w:hAnsi="Trebuchet MS" w:cs="Trebuchet MS"/>
          <w:b/>
          <w:lang w:eastAsia="zh-CN"/>
        </w:rPr>
        <w:t>: Soluții digitale integrate - transformarea ANAF într-o instituție performantă și inteligentă cu soluții digitale integrate, prin utilizarea optimă a datelor și informațiilor disponibile.</w:t>
      </w:r>
    </w:p>
    <w:p w14:paraId="42EB888F" w14:textId="77777777" w:rsidR="005423C0" w:rsidRDefault="005423C0" w:rsidP="006068C8">
      <w:pPr>
        <w:tabs>
          <w:tab w:val="left" w:pos="0"/>
        </w:tabs>
        <w:suppressAutoHyphens/>
        <w:spacing w:before="120"/>
        <w:jc w:val="both"/>
        <w:textAlignment w:val="baseline"/>
        <w:rPr>
          <w:rFonts w:ascii="Trebuchet MS" w:hAnsi="Trebuchet MS" w:cs="Trebuchet MS"/>
          <w:lang w:eastAsia="zh-CN"/>
        </w:rPr>
      </w:pPr>
      <w:r>
        <w:rPr>
          <w:rFonts w:ascii="Trebuchet MS" w:hAnsi="Trebuchet MS"/>
          <w:lang w:eastAsia="zh-CN"/>
        </w:rPr>
        <w:t xml:space="preserve">În domeniul </w:t>
      </w:r>
      <w:r>
        <w:rPr>
          <w:rFonts w:ascii="Trebuchet MS" w:hAnsi="Trebuchet MS"/>
          <w:b/>
          <w:bCs/>
          <w:u w:val="single"/>
          <w:lang w:eastAsia="zh-CN"/>
        </w:rPr>
        <w:t>digitalizării ANAF</w:t>
      </w:r>
      <w:r>
        <w:rPr>
          <w:rFonts w:ascii="Trebuchet MS" w:hAnsi="Trebuchet MS"/>
          <w:lang w:eastAsia="zh-CN"/>
        </w:rPr>
        <w:t>, r</w:t>
      </w:r>
      <w:r>
        <w:rPr>
          <w:rFonts w:ascii="Trebuchet MS" w:hAnsi="Trebuchet MS" w:cs="Trebuchet MS"/>
          <w:lang w:eastAsia="zh-CN"/>
        </w:rPr>
        <w:t>ealizarea celor mai importante ținte din PNRR cu orizont de timp, anul 2025, este strict condiționată de implementare proiectelor de digitalizare (sistemul de date integrate - platforma Big Data, sistemul informatic pentru administrarea contribuabililor persoane juridice SFERA etc.) care vor determina operaționalizarea managementului integrat al riscurilor, asigurându-se astfel o analiză de risc țintită și o selectare eficientă a contribuabililor.</w:t>
      </w:r>
    </w:p>
    <w:p w14:paraId="60E2BB67" w14:textId="77777777" w:rsidR="005423C0" w:rsidRDefault="005423C0" w:rsidP="006068C8">
      <w:pPr>
        <w:tabs>
          <w:tab w:val="left" w:pos="480"/>
        </w:tabs>
        <w:spacing w:before="120"/>
        <w:jc w:val="both"/>
        <w:rPr>
          <w:rFonts w:ascii="Trebuchet MS" w:eastAsia="Arial" w:hAnsi="Trebuchet MS" w:cs="Arial"/>
          <w:color w:val="000000"/>
        </w:rPr>
      </w:pPr>
      <w:r>
        <w:rPr>
          <w:rFonts w:ascii="Trebuchet MS" w:eastAsia="Arial" w:hAnsi="Trebuchet MS" w:cs="Arial"/>
          <w:color w:val="000000"/>
        </w:rPr>
        <w:t>Totodată, în primele 9 luni ale anului 2022 s-au înregistrat progrese semnificative privind implementarea a 6 proiecte,  respectiv:</w:t>
      </w:r>
    </w:p>
    <w:p w14:paraId="753C3602" w14:textId="77777777" w:rsidR="005423C0" w:rsidRDefault="005423C0" w:rsidP="00F87A7A">
      <w:pPr>
        <w:widowControl w:val="0"/>
        <w:numPr>
          <w:ilvl w:val="0"/>
          <w:numId w:val="213"/>
        </w:numPr>
        <w:tabs>
          <w:tab w:val="left" w:pos="0"/>
        </w:tabs>
        <w:spacing w:before="120"/>
        <w:jc w:val="both"/>
        <w:rPr>
          <w:rFonts w:ascii="Trebuchet MS" w:eastAsia="Arial" w:hAnsi="Trebuchet MS" w:cs="Arial"/>
          <w:color w:val="000000"/>
        </w:rPr>
      </w:pPr>
      <w:r>
        <w:rPr>
          <w:rFonts w:ascii="Trebuchet MS" w:eastAsia="Arial" w:hAnsi="Trebuchet MS" w:cs="Arial"/>
          <w:i/>
          <w:iCs/>
          <w:color w:val="000000"/>
        </w:rPr>
        <w:t xml:space="preserve">Fișierul Standard de Control Fiscal (Standard Audit File for Taxation) </w:t>
      </w:r>
      <w:r>
        <w:rPr>
          <w:rFonts w:ascii="Trebuchet MS" w:hAnsi="Trebuchet MS" w:cs="Trebuchet MS"/>
          <w:color w:val="000000"/>
        </w:rPr>
        <w:t>-</w:t>
      </w:r>
      <w:r>
        <w:rPr>
          <w:rFonts w:ascii="Trebuchet MS" w:hAnsi="Trebuchet MS" w:cs="Trebuchet MS"/>
          <w:color w:val="000000"/>
          <w:sz w:val="20"/>
          <w:szCs w:val="20"/>
        </w:rPr>
        <w:t xml:space="preserve"> </w:t>
      </w:r>
      <w:r>
        <w:rPr>
          <w:rFonts w:ascii="Trebuchet MS" w:eastAsia="Arial" w:hAnsi="Trebuchet MS" w:cs="Arial"/>
          <w:color w:val="000000"/>
        </w:rPr>
        <w:t>sistem operațional din 01.01.2022 (dată care reprezintă și începerea termenului de depunere pentru marii contribuabili, cu o perioadă de grație de 6 luni)</w:t>
      </w:r>
    </w:p>
    <w:p w14:paraId="21F0D188" w14:textId="77777777" w:rsidR="005423C0" w:rsidRDefault="005423C0" w:rsidP="006068C8">
      <w:pPr>
        <w:tabs>
          <w:tab w:val="left" w:pos="480"/>
        </w:tabs>
        <w:spacing w:before="120"/>
        <w:jc w:val="both"/>
        <w:rPr>
          <w:rFonts w:ascii="Trebuchet MS" w:eastAsia="Arial" w:hAnsi="Trebuchet MS" w:cs="Arial"/>
          <w:color w:val="000000"/>
        </w:rPr>
      </w:pPr>
      <w:r>
        <w:rPr>
          <w:rFonts w:ascii="Trebuchet MS" w:eastAsia="Arial" w:hAnsi="Trebuchet MS" w:cs="Arial"/>
          <w:color w:val="000000"/>
        </w:rPr>
        <w:t>La 30 aprilie 2022 a fost finalizat contractul de servicii pentru “</w:t>
      </w:r>
      <w:r>
        <w:rPr>
          <w:rFonts w:ascii="Trebuchet MS" w:eastAsia="Arial" w:hAnsi="Trebuchet MS" w:cs="Arial"/>
          <w:i/>
          <w:iCs/>
          <w:color w:val="000000"/>
        </w:rPr>
        <w:t>dezvoltarea sistemului SAF-T, integrare, testare și implementare în producție</w:t>
      </w:r>
      <w:r>
        <w:rPr>
          <w:rFonts w:ascii="Trebuchet MS" w:eastAsia="Arial" w:hAnsi="Trebuchet MS" w:cs="Arial"/>
          <w:color w:val="000000"/>
        </w:rPr>
        <w:t>”.</w:t>
      </w:r>
    </w:p>
    <w:p w14:paraId="2EA309FA" w14:textId="77777777" w:rsidR="005423C0" w:rsidRDefault="005423C0" w:rsidP="00F87A7A">
      <w:pPr>
        <w:numPr>
          <w:ilvl w:val="0"/>
          <w:numId w:val="213"/>
        </w:numPr>
        <w:tabs>
          <w:tab w:val="left" w:pos="480"/>
        </w:tabs>
        <w:spacing w:before="120"/>
        <w:jc w:val="both"/>
        <w:rPr>
          <w:rFonts w:ascii="Trebuchet MS" w:eastAsia="Arial" w:hAnsi="Trebuchet MS" w:cs="Arial"/>
          <w:color w:val="000000"/>
          <w:lang w:eastAsia="zh-CN"/>
        </w:rPr>
      </w:pPr>
      <w:r>
        <w:rPr>
          <w:rFonts w:ascii="Trebuchet MS" w:eastAsia="Arial" w:hAnsi="Trebuchet MS" w:cs="Arial"/>
          <w:i/>
          <w:iCs/>
          <w:color w:val="000000"/>
        </w:rPr>
        <w:t>Proiectul “Dezvoltarea Sistemului informatic One Stop Shop</w:t>
      </w:r>
      <w:r>
        <w:rPr>
          <w:rFonts w:ascii="Trebuchet MS" w:eastAsia="Arial" w:hAnsi="Trebuchet MS" w:cs="Arial"/>
          <w:i/>
          <w:iCs/>
          <w:color w:val="FF0000"/>
        </w:rPr>
        <w:t xml:space="preserve"> </w:t>
      </w:r>
      <w:r>
        <w:rPr>
          <w:rFonts w:ascii="Trebuchet MS" w:eastAsia="Arial" w:hAnsi="Trebuchet MS" w:cs="Arial"/>
          <w:i/>
          <w:iCs/>
          <w:color w:val="000000"/>
        </w:rPr>
        <w:t>(OSS_RO)”</w:t>
      </w:r>
      <w:r>
        <w:rPr>
          <w:rFonts w:ascii="Trebuchet MS" w:hAnsi="Trebuchet MS" w:cs="Trebuchet MS"/>
          <w:i/>
          <w:iCs/>
          <w:color w:val="000000"/>
          <w:sz w:val="20"/>
          <w:szCs w:val="20"/>
        </w:rPr>
        <w:t xml:space="preserve">- </w:t>
      </w:r>
      <w:r>
        <w:rPr>
          <w:rFonts w:ascii="Trebuchet MS" w:eastAsia="Arial" w:hAnsi="Trebuchet MS" w:cs="Arial"/>
          <w:color w:val="000000"/>
          <w:lang w:eastAsia="zh-CN"/>
        </w:rPr>
        <w:t>sistem operațional conform reglementărilor la nivel UE din 01.07.2022</w:t>
      </w:r>
    </w:p>
    <w:p w14:paraId="3FC27ECE"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lang w:eastAsia="zh-CN"/>
        </w:rPr>
        <w:t xml:space="preserve">Mini-ghișeul unic (MOSS) a fost extins pentru a deveni un ghișeu unic (One Stop Shop – OSS) începând cu 01.07.2021, acoperind o gamă mai largă de servicii prestate și bunuri livrate. </w:t>
      </w:r>
    </w:p>
    <w:p w14:paraId="23878D83"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lang w:eastAsia="zh-CN"/>
        </w:rPr>
        <w:t>La 01 aprilie 2022 a fost disponibil pe portalul ANAF și modulul de preînregistrare a contribuabililor în OSS.</w:t>
      </w:r>
    </w:p>
    <w:p w14:paraId="224CAAEA" w14:textId="77777777" w:rsidR="005423C0" w:rsidRDefault="005423C0" w:rsidP="00F87A7A">
      <w:pPr>
        <w:numPr>
          <w:ilvl w:val="0"/>
          <w:numId w:val="213"/>
        </w:numPr>
        <w:tabs>
          <w:tab w:val="left" w:pos="480"/>
        </w:tabs>
        <w:spacing w:before="120"/>
        <w:jc w:val="both"/>
        <w:rPr>
          <w:rFonts w:ascii="Trebuchet MS" w:eastAsia="Arial" w:hAnsi="Trebuchet MS" w:cs="Arial"/>
          <w:color w:val="000000"/>
        </w:rPr>
      </w:pPr>
      <w:r>
        <w:rPr>
          <w:rFonts w:ascii="Trebuchet MS" w:eastAsia="Arial" w:hAnsi="Trebuchet MS" w:cs="Arial"/>
          <w:i/>
          <w:iCs/>
          <w:color w:val="000000"/>
          <w:lang w:eastAsia="zh-CN"/>
        </w:rPr>
        <w:t xml:space="preserve">Proiectul “e-Factura – sistem obligatoriu de facturare electronică” - </w:t>
      </w:r>
      <w:r>
        <w:rPr>
          <w:rFonts w:ascii="Trebuchet MS" w:eastAsia="Arial" w:hAnsi="Trebuchet MS" w:cs="Arial"/>
          <w:color w:val="000000"/>
        </w:rPr>
        <w:t>sistem operațional din luna noiembrie 2021</w:t>
      </w:r>
    </w:p>
    <w:p w14:paraId="7245A20E" w14:textId="77777777" w:rsidR="005423C0" w:rsidRDefault="005423C0" w:rsidP="006068C8">
      <w:pPr>
        <w:tabs>
          <w:tab w:val="left" w:pos="480"/>
        </w:tabs>
        <w:spacing w:before="120"/>
        <w:jc w:val="both"/>
        <w:rPr>
          <w:rFonts w:ascii="Trebuchet MS" w:eastAsia="Arial" w:hAnsi="Trebuchet MS" w:cs="Arial"/>
          <w:color w:val="000000"/>
        </w:rPr>
      </w:pPr>
      <w:r>
        <w:rPr>
          <w:rFonts w:ascii="Trebuchet MS" w:eastAsia="Arial" w:hAnsi="Trebuchet MS" w:cs="Arial"/>
          <w:color w:val="000000"/>
        </w:rPr>
        <w:lastRenderedPageBreak/>
        <w:t>Proiectul a fost demarat în luna martie 2020 de către MF și ANAF, în vederea eficientizării colectării impozitelor și taxelor, vizând în principal îmbunătățirea și consolidarea gradului de colectare a TVA și prevenirea/combaterea evaziunii fiscale.</w:t>
      </w:r>
    </w:p>
    <w:p w14:paraId="7466E520"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lang w:eastAsia="zh-CN"/>
        </w:rPr>
        <w:t>În perioada 01.04 - 30.06.2022 a fost realizată testarea pentru livrările de produse cu risc fiscal ridicat (categorie indicată prin OUG nr.130/2021), prin care s-a prevăzut posibilitatea de raportare în Sistemul RO e-Factura a facturilor care conțin produse cu risc fiscal ridicat comercializate în relația B2B (business to business). Începând cu 1 aprilie 2022 (prin OUG nr. 131/2021) a fost introdusă obligația unităților afiliate de a transmite facturile emise către titularii voucherelor de vacanță și în sistemul național privind factura electronică RO e-Factura, contribuind la combaterea evaziunii fiscale în domeniul produselor cu risc fiscal ridicat și o mai bună urmărire a modului de utilizare a voucherelor de vacanță.</w:t>
      </w:r>
    </w:p>
    <w:p w14:paraId="2A70E826" w14:textId="77777777" w:rsidR="005423C0" w:rsidRDefault="005423C0" w:rsidP="00F87A7A">
      <w:pPr>
        <w:numPr>
          <w:ilvl w:val="0"/>
          <w:numId w:val="213"/>
        </w:numPr>
        <w:tabs>
          <w:tab w:val="left" w:pos="480"/>
        </w:tabs>
        <w:spacing w:before="120"/>
        <w:jc w:val="both"/>
        <w:rPr>
          <w:rFonts w:ascii="Trebuchet MS" w:eastAsia="Arial" w:hAnsi="Trebuchet MS" w:cs="Arial"/>
          <w:color w:val="000000"/>
          <w:lang w:eastAsia="zh-CN"/>
        </w:rPr>
      </w:pPr>
      <w:r>
        <w:rPr>
          <w:rFonts w:ascii="Trebuchet MS" w:eastAsia="Arial" w:hAnsi="Trebuchet MS" w:cs="Arial"/>
          <w:i/>
          <w:iCs/>
          <w:color w:val="000000"/>
        </w:rPr>
        <w:t xml:space="preserve">Proiectul „Servicii de dezvoltare software pentru reproiectarea și optimizarea sistemului informatic – VIES_RO (Value Added Tax Information Exchange System)" </w:t>
      </w:r>
    </w:p>
    <w:p w14:paraId="4886C675" w14:textId="77777777" w:rsidR="005423C0" w:rsidRPr="003D46C9" w:rsidRDefault="005423C0" w:rsidP="006068C8">
      <w:pPr>
        <w:tabs>
          <w:tab w:val="left" w:pos="480"/>
        </w:tabs>
        <w:spacing w:before="120"/>
        <w:jc w:val="both"/>
        <w:rPr>
          <w:rFonts w:ascii="Trebuchet MS" w:eastAsia="Arial" w:hAnsi="Trebuchet MS" w:cs="Arial"/>
        </w:rPr>
      </w:pPr>
      <w:r w:rsidRPr="003D46C9">
        <w:rPr>
          <w:rFonts w:ascii="Trebuchet MS" w:eastAsia="Arial" w:hAnsi="Trebuchet MS" w:cs="Arial"/>
        </w:rPr>
        <w:t>Proiectul a fost demarat în luna decembrie 2021 și are ca obiect - servicii de analiză, reproiectare, migrare și optimizare, dezvoltare, testare, implementare, mentenanță corectivă, adaptivă și evolutivă a sistemului, elaborarea documentației specifice sistemului informatic VIES_RO.</w:t>
      </w:r>
    </w:p>
    <w:p w14:paraId="7578495F" w14:textId="77777777" w:rsidR="005423C0" w:rsidRPr="003D46C9" w:rsidRDefault="005423C0" w:rsidP="006068C8">
      <w:pPr>
        <w:tabs>
          <w:tab w:val="left" w:pos="480"/>
        </w:tabs>
        <w:spacing w:before="120"/>
        <w:jc w:val="both"/>
        <w:rPr>
          <w:rFonts w:ascii="Trebuchet MS" w:eastAsia="Arial" w:hAnsi="Trebuchet MS" w:cs="Arial"/>
        </w:rPr>
      </w:pPr>
      <w:r w:rsidRPr="003D46C9">
        <w:rPr>
          <w:rFonts w:ascii="Trebuchet MS" w:hAnsi="Trebuchet MS" w:cs="Trebuchet MS"/>
        </w:rPr>
        <w:t>Demersurile sunt concentrate în continuare pe dezvoltarea software.</w:t>
      </w:r>
    </w:p>
    <w:p w14:paraId="22A3BDAC" w14:textId="77777777" w:rsidR="005423C0" w:rsidRPr="003D46C9" w:rsidRDefault="005423C0" w:rsidP="006068C8">
      <w:pPr>
        <w:tabs>
          <w:tab w:val="left" w:pos="480"/>
        </w:tabs>
        <w:spacing w:before="120"/>
        <w:jc w:val="both"/>
        <w:rPr>
          <w:rFonts w:ascii="Trebuchet MS" w:eastAsia="Arial" w:hAnsi="Trebuchet MS" w:cs="Arial"/>
          <w:lang w:eastAsia="zh-CN"/>
        </w:rPr>
      </w:pPr>
      <w:r w:rsidRPr="003D46C9">
        <w:rPr>
          <w:rFonts w:ascii="Trebuchet MS" w:hAnsi="Trebuchet MS" w:cs="Trebuchet MS"/>
          <w:b/>
          <w:bCs/>
        </w:rPr>
        <w:t>Este necesară accelerarea activității de dezvoltare tehnică din partea Prestatorului, care a luat măsuri specifice în acest sens prin alocare suplimentară de resurse.</w:t>
      </w:r>
      <w:r w:rsidRPr="003D46C9">
        <w:rPr>
          <w:rFonts w:ascii="Trebuchet MS" w:hAnsi="Trebuchet MS" w:cs="Trebuchet MS"/>
        </w:rPr>
        <w:t xml:space="preserve"> Se continuă activitatea de monitorizare.</w:t>
      </w:r>
    </w:p>
    <w:p w14:paraId="7EB02235" w14:textId="77777777" w:rsidR="005423C0" w:rsidRDefault="005423C0" w:rsidP="00F87A7A">
      <w:pPr>
        <w:numPr>
          <w:ilvl w:val="0"/>
          <w:numId w:val="213"/>
        </w:numPr>
        <w:tabs>
          <w:tab w:val="left" w:pos="480"/>
        </w:tabs>
        <w:spacing w:before="120"/>
        <w:jc w:val="both"/>
        <w:rPr>
          <w:rFonts w:ascii="Trebuchet MS" w:eastAsia="Arial" w:hAnsi="Trebuchet MS" w:cs="Arial"/>
          <w:i/>
          <w:iCs/>
          <w:color w:val="000000"/>
          <w:lang w:eastAsia="zh-CN"/>
        </w:rPr>
      </w:pPr>
      <w:r w:rsidRPr="003D46C9">
        <w:rPr>
          <w:rFonts w:ascii="Trebuchet MS" w:eastAsia="Arial" w:hAnsi="Trebuchet MS" w:cs="Arial"/>
          <w:i/>
          <w:iCs/>
        </w:rPr>
        <w:t xml:space="preserve">Proiectul „Servicii de dezvoltare software pentru extinderea </w:t>
      </w:r>
      <w:r>
        <w:rPr>
          <w:rFonts w:ascii="Trebuchet MS" w:eastAsia="Arial" w:hAnsi="Trebuchet MS" w:cs="Arial"/>
          <w:i/>
          <w:iCs/>
          <w:color w:val="000000"/>
        </w:rPr>
        <w:t xml:space="preserve">sistemului - AEOI_RO (Automatic Exchange of Information) cu funcționalități specifice DAC3/BEPS5 și DAC6 și asigurarea mentenanței sistemului AEOI_RO” </w:t>
      </w:r>
    </w:p>
    <w:p w14:paraId="461D4A55"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rPr>
        <w:t>Proiectul a fost demarat în luna decembrie 2021 și vizează dezvoltarea unei aplicații informatice dedicate prin care datele privind tranzacțiile transfrontaliere primite atât de la nivel național cât și european să poată fi vizualizate, descărcate, analizate și valorificate în cadrul analizei de risc. În primele șase luni ale anului 2022, au fost derulate activități specifice managementului de proiect. De asemenea, au fost analizate criteriile implementării, în cadrul sistemului informatic AEOI_RO, a cerințelor intracomunitare, internaționale și naționale specifice DAC3/BEPS5 și DAC6 și a impactului funcțional/tehnic al acestora asupra întregului sistem.</w:t>
      </w:r>
    </w:p>
    <w:p w14:paraId="6CB97B1D" w14:textId="77777777" w:rsidR="005423C0" w:rsidRDefault="005423C0" w:rsidP="00F87A7A">
      <w:pPr>
        <w:numPr>
          <w:ilvl w:val="0"/>
          <w:numId w:val="213"/>
        </w:numPr>
        <w:tabs>
          <w:tab w:val="left" w:pos="480"/>
        </w:tabs>
        <w:spacing w:before="120"/>
        <w:jc w:val="both"/>
        <w:rPr>
          <w:rFonts w:ascii="Trebuchet MS" w:eastAsia="Arial" w:hAnsi="Trebuchet MS" w:cs="Arial"/>
          <w:i/>
          <w:iCs/>
          <w:color w:val="000000"/>
        </w:rPr>
      </w:pPr>
      <w:r>
        <w:rPr>
          <w:rFonts w:ascii="Trebuchet MS" w:eastAsia="Arial" w:hAnsi="Trebuchet MS" w:cs="Arial"/>
          <w:i/>
          <w:iCs/>
          <w:color w:val="000000"/>
        </w:rPr>
        <w:t>Proiectul “Creșterea capacității administrative a MF și a instituțiilor subordonate în vederea îmbunătățirii interacțiunii cu cetățenii și cu mediului de afaceri pentru obținerea de servicii electronice extinse prin portalul ANAF”</w:t>
      </w:r>
    </w:p>
    <w:p w14:paraId="22B4F861"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rPr>
        <w:t>Până la 30 iunie 2022 au fost derulate activități de pregătire pentru achiziția produselor și serviciilor pentru implementarea platformei integrate, în baza analizei și specificațiilor tehnice/funcționale dezvoltate prin contractul de servicii „</w:t>
      </w:r>
      <w:r>
        <w:rPr>
          <w:rFonts w:ascii="Trebuchet MS" w:eastAsia="Arial" w:hAnsi="Trebuchet MS" w:cs="Arial"/>
          <w:i/>
          <w:iCs/>
          <w:color w:val="000000"/>
        </w:rPr>
        <w:t>pentru realizarea analizei generale a stării de fapt a sistemului informatic actual și definirea în detaliu a cerințelor aferente adoptării noului cadru procedural și informațional (infrastructura IT) în vederea dezvoltării portalului ANAF pentru îmbunătățirea interacțiunii cetățenilor și mediului de afaceri</w:t>
      </w:r>
      <w:r>
        <w:rPr>
          <w:rFonts w:ascii="Trebuchet MS" w:eastAsia="Arial" w:hAnsi="Trebuchet MS" w:cs="Arial"/>
          <w:color w:val="000000"/>
        </w:rPr>
        <w:t>”.</w:t>
      </w:r>
    </w:p>
    <w:p w14:paraId="13A969FF" w14:textId="77777777" w:rsidR="005423C0" w:rsidRDefault="005423C0" w:rsidP="006068C8">
      <w:pPr>
        <w:tabs>
          <w:tab w:val="left" w:pos="480"/>
        </w:tabs>
        <w:suppressAutoHyphens/>
        <w:spacing w:before="120"/>
        <w:jc w:val="both"/>
        <w:rPr>
          <w:rFonts w:ascii="Calibri" w:hAnsi="Calibri" w:cs="Calibri"/>
          <w:bCs/>
          <w:sz w:val="20"/>
          <w:szCs w:val="20"/>
          <w:lang w:eastAsia="zh-CN"/>
        </w:rPr>
      </w:pPr>
      <w:r>
        <w:rPr>
          <w:rFonts w:ascii="Trebuchet MS" w:hAnsi="Trebuchet MS" w:cs="Trebuchet MS"/>
          <w:bCs/>
          <w:lang w:val="ro-RO" w:eastAsia="zh-CN"/>
        </w:rPr>
        <w:t>Î</w:t>
      </w:r>
      <w:r>
        <w:rPr>
          <w:rFonts w:ascii="Trebuchet MS" w:hAnsi="Trebuchet MS" w:cs="Trebuchet MS"/>
          <w:bCs/>
          <w:lang w:eastAsia="zh-CN"/>
        </w:rPr>
        <w:t>n prezent</w:t>
      </w:r>
      <w:r>
        <w:rPr>
          <w:rFonts w:ascii="Trebuchet MS" w:hAnsi="Trebuchet MS" w:cs="Trebuchet MS"/>
          <w:bCs/>
          <w:lang w:val="ro-RO" w:eastAsia="zh-CN"/>
        </w:rPr>
        <w:t xml:space="preserve"> se derulează procedura de achiziție publică.</w:t>
      </w:r>
    </w:p>
    <w:p w14:paraId="65541D6C" w14:textId="77777777" w:rsidR="005423C0" w:rsidRDefault="005423C0" w:rsidP="006068C8">
      <w:pPr>
        <w:tabs>
          <w:tab w:val="left" w:pos="0"/>
        </w:tabs>
        <w:suppressAutoHyphens/>
        <w:spacing w:before="120"/>
        <w:jc w:val="both"/>
        <w:textAlignment w:val="baseline"/>
        <w:rPr>
          <w:rFonts w:ascii="Calibri" w:hAnsi="Calibri" w:cs="Calibri"/>
          <w:bCs/>
          <w:sz w:val="20"/>
          <w:szCs w:val="20"/>
          <w:lang w:eastAsia="zh-CN"/>
        </w:rPr>
      </w:pPr>
    </w:p>
    <w:p w14:paraId="66F9A481" w14:textId="77777777" w:rsidR="005423C0" w:rsidRDefault="005423C0" w:rsidP="006068C8">
      <w:pPr>
        <w:shd w:val="clear" w:color="auto" w:fill="D8D8D8"/>
        <w:tabs>
          <w:tab w:val="left" w:pos="-426"/>
        </w:tabs>
        <w:spacing w:before="120"/>
        <w:jc w:val="both"/>
        <w:rPr>
          <w:rFonts w:ascii="Trebuchet MS" w:hAnsi="Trebuchet MS" w:cs="Trebuchet MS"/>
          <w:b/>
          <w:lang w:eastAsia="zh-CN"/>
        </w:rPr>
      </w:pPr>
      <w:r>
        <w:rPr>
          <w:rFonts w:ascii="Trebuchet MS" w:hAnsi="Trebuchet MS" w:cs="Trebuchet MS"/>
          <w:b/>
          <w:u w:val="single"/>
          <w:lang w:eastAsia="zh-CN"/>
        </w:rPr>
        <w:t>Obiectivul 3</w:t>
      </w:r>
      <w:r>
        <w:rPr>
          <w:rFonts w:ascii="Trebuchet MS" w:hAnsi="Trebuchet MS" w:cs="Trebuchet MS"/>
          <w:b/>
          <w:lang w:eastAsia="zh-CN"/>
        </w:rPr>
        <w:t xml:space="preserve"> : Creșterea conformării voluntare</w:t>
      </w:r>
    </w:p>
    <w:p w14:paraId="1228D4C3" w14:textId="77777777" w:rsidR="005423C0" w:rsidRDefault="005423C0" w:rsidP="006068C8">
      <w:pPr>
        <w:tabs>
          <w:tab w:val="left" w:pos="851"/>
        </w:tabs>
        <w:spacing w:before="120"/>
        <w:jc w:val="both"/>
        <w:rPr>
          <w:rFonts w:ascii="Trebuchet MS" w:hAnsi="Trebuchet MS"/>
          <w:color w:val="000000"/>
          <w:lang w:eastAsia="zh-CN"/>
        </w:rPr>
      </w:pPr>
      <w:r>
        <w:rPr>
          <w:rFonts w:ascii="Trebuchet MS" w:hAnsi="Trebuchet MS"/>
          <w:color w:val="000000"/>
          <w:lang w:eastAsia="zh-CN"/>
        </w:rPr>
        <w:t xml:space="preserve">Pentru </w:t>
      </w:r>
      <w:r>
        <w:rPr>
          <w:rFonts w:ascii="Trebuchet MS" w:hAnsi="Trebuchet MS"/>
          <w:b/>
          <w:color w:val="000000"/>
          <w:lang w:eastAsia="zh-CN"/>
        </w:rPr>
        <w:t>creșterea conformării voluntare</w:t>
      </w:r>
      <w:r>
        <w:rPr>
          <w:rFonts w:ascii="Trebuchet MS" w:hAnsi="Trebuchet MS"/>
          <w:color w:val="000000"/>
          <w:lang w:eastAsia="zh-CN"/>
        </w:rPr>
        <w:t xml:space="preserve"> la îndeplinirea obligațiilor fiscale au fost continuate demersurile de </w:t>
      </w:r>
      <w:r>
        <w:rPr>
          <w:rFonts w:ascii="Trebuchet MS" w:hAnsi="Trebuchet MS" w:cs="Trebuchet MS"/>
          <w:color w:val="000000"/>
          <w:lang w:eastAsia="zh-CN"/>
        </w:rPr>
        <w:t xml:space="preserve">simplificare a formularelor și transpunerea în format electronic </w:t>
      </w:r>
      <w:r>
        <w:rPr>
          <w:rFonts w:ascii="Trebuchet MS" w:hAnsi="Trebuchet MS" w:cs="Trebuchet MS"/>
          <w:color w:val="000000"/>
          <w:lang w:eastAsia="zh-CN"/>
        </w:rPr>
        <w:lastRenderedPageBreak/>
        <w:t xml:space="preserve">a acestora. </w:t>
      </w:r>
      <w:r>
        <w:rPr>
          <w:rFonts w:ascii="Trebuchet MS" w:hAnsi="Trebuchet MS"/>
          <w:color w:val="000000"/>
          <w:lang w:eastAsia="zh-CN"/>
        </w:rPr>
        <w:t xml:space="preserve">Calendarul implementării formularisticii în format electronic este actualizat periodic în funcție de stadiul dezvoltărilor informatice și etapele premergătoare, (elaborare reglementări legislative, analiză, dezvoltare specificații funcționale și transmitere către </w:t>
      </w:r>
      <w:r>
        <w:rPr>
          <w:rFonts w:ascii="Trebuchet MS" w:hAnsi="Trebuchet MS" w:cs="Arial"/>
          <w:color w:val="000000"/>
          <w:sz w:val="23"/>
          <w:szCs w:val="23"/>
        </w:rPr>
        <w:t>Centrul Naţional pentru Informații Financiare</w:t>
      </w:r>
      <w:r>
        <w:rPr>
          <w:rFonts w:ascii="Trebuchet MS" w:hAnsi="Trebuchet MS"/>
          <w:color w:val="000000"/>
          <w:lang w:eastAsia="zh-CN"/>
        </w:rPr>
        <w:t xml:space="preserve"> a cererilor de schimbare conform procedurii de sistem - PS40), până în prezent fiind digitalizate  54 de formulare iar 55 de formulare sunt în curs de dezvoltare, astfel:</w:t>
      </w:r>
    </w:p>
    <w:p w14:paraId="437705E5" w14:textId="77777777" w:rsidR="005423C0" w:rsidRDefault="005423C0" w:rsidP="006068C8">
      <w:pPr>
        <w:widowControl w:val="0"/>
        <w:spacing w:before="120"/>
        <w:ind w:right="120"/>
        <w:jc w:val="both"/>
        <w:rPr>
          <w:rFonts w:ascii="Trebuchet MS" w:hAnsi="Trebuchet MS"/>
          <w:color w:val="000000"/>
          <w:lang w:eastAsia="zh-CN"/>
        </w:rPr>
      </w:pPr>
      <w:r>
        <w:rPr>
          <w:rFonts w:ascii="Trebuchet MS" w:hAnsi="Trebuchet MS"/>
          <w:color w:val="000000"/>
          <w:lang w:eastAsia="zh-CN"/>
        </w:rPr>
        <w:t>• 13 formulare se află în procedura de testare/dezvoltare aplicație;</w:t>
      </w:r>
    </w:p>
    <w:p w14:paraId="4829FFDA" w14:textId="77777777" w:rsidR="005423C0" w:rsidRDefault="005423C0" w:rsidP="006068C8">
      <w:pPr>
        <w:widowControl w:val="0"/>
        <w:spacing w:before="120"/>
        <w:ind w:right="120"/>
        <w:jc w:val="both"/>
        <w:rPr>
          <w:rFonts w:ascii="Trebuchet MS" w:hAnsi="Trebuchet MS"/>
          <w:color w:val="000000"/>
          <w:lang w:eastAsia="zh-CN"/>
        </w:rPr>
      </w:pPr>
      <w:r>
        <w:rPr>
          <w:rFonts w:ascii="Trebuchet MS" w:hAnsi="Trebuchet MS"/>
          <w:color w:val="000000"/>
          <w:lang w:eastAsia="zh-CN"/>
        </w:rPr>
        <w:t>• 26 formulare au termen de implementare stabilit de CNIF până la finele anului curent;</w:t>
      </w:r>
    </w:p>
    <w:p w14:paraId="0E4929FC" w14:textId="77777777" w:rsidR="005423C0" w:rsidRDefault="005423C0" w:rsidP="006068C8">
      <w:pPr>
        <w:spacing w:before="120"/>
        <w:jc w:val="both"/>
        <w:rPr>
          <w:rFonts w:ascii="Trebuchet MS" w:hAnsi="Trebuchet MS" w:cs="Arial"/>
          <w:color w:val="000000"/>
          <w:lang w:eastAsia="zh-CN"/>
        </w:rPr>
      </w:pPr>
      <w:r>
        <w:rPr>
          <w:rFonts w:ascii="Trebuchet MS" w:hAnsi="Trebuchet MS"/>
          <w:color w:val="000000"/>
          <w:lang w:eastAsia="zh-CN"/>
        </w:rPr>
        <w:t xml:space="preserve">• </w:t>
      </w:r>
      <w:r>
        <w:rPr>
          <w:rFonts w:ascii="Trebuchet MS" w:hAnsi="Trebuchet MS" w:cs="Arial"/>
          <w:color w:val="000000"/>
          <w:lang w:eastAsia="zh-CN"/>
        </w:rPr>
        <w:t>16 formulare fac obiectul unor demersuri suplimentare în vederea stabilirii unui canal electronic de comunicare.</w:t>
      </w:r>
    </w:p>
    <w:p w14:paraId="27DC6F95" w14:textId="77777777" w:rsidR="005423C0" w:rsidRDefault="005423C0" w:rsidP="006068C8">
      <w:pPr>
        <w:spacing w:before="120"/>
        <w:jc w:val="both"/>
        <w:rPr>
          <w:rFonts w:ascii="Trebuchet MS" w:hAnsi="Trebuchet MS" w:cs="Arial"/>
          <w:color w:val="000000"/>
          <w:lang w:eastAsia="zh-CN"/>
        </w:rPr>
      </w:pPr>
      <w:r>
        <w:rPr>
          <w:rFonts w:ascii="Trebuchet MS" w:hAnsi="Trebuchet MS" w:cs="Arial"/>
          <w:color w:val="000000"/>
          <w:lang w:eastAsia="zh-CN"/>
        </w:rPr>
        <w:t xml:space="preserve">Au fost implementate </w:t>
      </w:r>
      <w:r>
        <w:rPr>
          <w:rFonts w:ascii="Trebuchet MS" w:hAnsi="Trebuchet MS" w:cs="Arial"/>
          <w:b/>
          <w:bCs/>
          <w:color w:val="000000"/>
          <w:lang w:eastAsia="zh-CN"/>
        </w:rPr>
        <w:t xml:space="preserve">3 proiecte pilot, </w:t>
      </w:r>
      <w:r>
        <w:rPr>
          <w:rFonts w:ascii="Trebuchet MS" w:hAnsi="Trebuchet MS" w:cs="Arial"/>
          <w:color w:val="000000"/>
          <w:lang w:eastAsia="zh-CN"/>
        </w:rPr>
        <w:t>respectiv:</w:t>
      </w:r>
    </w:p>
    <w:p w14:paraId="4EB16219" w14:textId="77777777" w:rsidR="005423C0" w:rsidRDefault="005423C0" w:rsidP="00F87A7A">
      <w:pPr>
        <w:numPr>
          <w:ilvl w:val="0"/>
          <w:numId w:val="214"/>
        </w:numPr>
        <w:spacing w:before="120"/>
        <w:jc w:val="both"/>
        <w:rPr>
          <w:rFonts w:ascii="Trebuchet MS" w:hAnsi="Trebuchet MS" w:cs="Arial"/>
          <w:color w:val="000000"/>
          <w:lang w:eastAsia="zh-CN"/>
        </w:rPr>
      </w:pPr>
      <w:r>
        <w:rPr>
          <w:rFonts w:ascii="Trebuchet MS" w:hAnsi="Trebuchet MS" w:cs="Arial"/>
          <w:color w:val="000000"/>
          <w:lang w:eastAsia="zh-CN"/>
        </w:rPr>
        <w:t>proiectul - pilot ”Venituri realizate de contribuabili persoane fizice din cedarea folosinței bunurilor”,</w:t>
      </w:r>
    </w:p>
    <w:p w14:paraId="060D310D" w14:textId="77777777" w:rsidR="005423C0" w:rsidRDefault="005423C0" w:rsidP="00F87A7A">
      <w:pPr>
        <w:numPr>
          <w:ilvl w:val="0"/>
          <w:numId w:val="214"/>
        </w:numPr>
        <w:spacing w:before="120"/>
        <w:jc w:val="both"/>
        <w:rPr>
          <w:rFonts w:ascii="Trebuchet MS" w:hAnsi="Trebuchet MS" w:cs="Arial"/>
          <w:color w:val="000000"/>
          <w:lang w:eastAsia="zh-CN"/>
        </w:rPr>
      </w:pPr>
      <w:r>
        <w:rPr>
          <w:rFonts w:ascii="Trebuchet MS" w:hAnsi="Trebuchet MS" w:cs="Arial"/>
          <w:color w:val="000000"/>
          <w:lang w:eastAsia="zh-CN"/>
        </w:rPr>
        <w:t>proiectul - pilot "Venituri realizate de contribuabili - persoane fizice din meditații / activități educaționale și alte forme de învățământ" și</w:t>
      </w:r>
    </w:p>
    <w:p w14:paraId="431F7CA4" w14:textId="77777777" w:rsidR="005423C0" w:rsidRDefault="005423C0" w:rsidP="00F87A7A">
      <w:pPr>
        <w:numPr>
          <w:ilvl w:val="0"/>
          <w:numId w:val="214"/>
        </w:numPr>
        <w:spacing w:before="120"/>
        <w:jc w:val="both"/>
        <w:rPr>
          <w:rFonts w:ascii="Trebuchet MS" w:hAnsi="Trebuchet MS" w:cs="Arial"/>
          <w:color w:val="000000"/>
          <w:lang w:eastAsia="zh-CN"/>
        </w:rPr>
      </w:pPr>
      <w:r>
        <w:rPr>
          <w:rFonts w:ascii="Trebuchet MS" w:hAnsi="Trebuchet MS" w:cs="Arial"/>
          <w:color w:val="000000"/>
          <w:lang w:eastAsia="zh-CN"/>
        </w:rPr>
        <w:t>proiectul - pilot ”Venituri realizate de contribuabili-persoane fizice din prestarea unor activități de înfrumusețare/întreținere”,</w:t>
      </w:r>
    </w:p>
    <w:p w14:paraId="29FD6CE8" w14:textId="77777777" w:rsidR="005423C0" w:rsidRDefault="005423C0" w:rsidP="006068C8">
      <w:pPr>
        <w:spacing w:before="120"/>
        <w:jc w:val="both"/>
      </w:pPr>
      <w:r>
        <w:rPr>
          <w:rFonts w:ascii="Trebuchet MS" w:hAnsi="Trebuchet MS" w:cs="Arial"/>
          <w:color w:val="000000"/>
          <w:lang w:eastAsia="zh-CN"/>
        </w:rPr>
        <w:t>care fac parte integrantă din proiectul cadru ”Dezvoltarea de instrumente în vederea creșterii conformării fiscale”- 20RO02, finanțat prin instrumentul pentru Asistență Tehnică de la nivelul Comisiei Europene.</w:t>
      </w:r>
    </w:p>
    <w:p w14:paraId="7A47C523" w14:textId="77777777" w:rsidR="005423C0" w:rsidRDefault="005423C0" w:rsidP="006068C8">
      <w:pPr>
        <w:spacing w:before="120"/>
        <w:jc w:val="both"/>
      </w:pPr>
      <w:r>
        <w:rPr>
          <w:rFonts w:ascii="Trebuchet MS" w:hAnsi="Trebuchet MS"/>
          <w:color w:val="000000"/>
          <w:lang w:val="ro-RO" w:eastAsia="zh-CN"/>
        </w:rPr>
        <w:t xml:space="preserve">Un rezultat important al acestui proiect l-a reprezentat elaborarea </w:t>
      </w:r>
      <w:r>
        <w:rPr>
          <w:rFonts w:ascii="Trebuchet MS" w:hAnsi="Trebuchet MS"/>
          <w:i/>
          <w:iCs/>
          <w:color w:val="000000"/>
          <w:lang w:val="ro-RO" w:eastAsia="zh-CN"/>
        </w:rPr>
        <w:t>“Strategiei de creștere a conformării voluntare în domeniul impozitului pe veniturile  persoanelor fizice în România pentru perioada 2023-2025”</w:t>
      </w:r>
      <w:r>
        <w:rPr>
          <w:rFonts w:ascii="Trebuchet MS" w:hAnsi="Trebuchet MS"/>
          <w:color w:val="000000"/>
          <w:lang w:val="ro-RO" w:eastAsia="zh-CN"/>
        </w:rPr>
        <w:t>, aprobată de conducerea ANAF. Obiectivele Strategiei sunt:</w:t>
      </w:r>
    </w:p>
    <w:p w14:paraId="2E62CD25" w14:textId="77777777" w:rsidR="005423C0" w:rsidRDefault="005423C0" w:rsidP="00F87A7A">
      <w:pPr>
        <w:numPr>
          <w:ilvl w:val="0"/>
          <w:numId w:val="215"/>
        </w:numPr>
        <w:spacing w:before="120"/>
        <w:ind w:left="418" w:hanging="418"/>
        <w:jc w:val="both"/>
      </w:pPr>
      <w:r>
        <w:rPr>
          <w:rFonts w:ascii="Trebuchet MS" w:hAnsi="Trebuchet MS"/>
          <w:color w:val="000000"/>
          <w:lang w:val="ro-RO" w:eastAsia="zh-CN"/>
        </w:rPr>
        <w:t>scăderea decalajului fiscal</w:t>
      </w:r>
    </w:p>
    <w:p w14:paraId="1F64E0FB" w14:textId="77777777" w:rsidR="005423C0" w:rsidRDefault="005423C0" w:rsidP="00F87A7A">
      <w:pPr>
        <w:numPr>
          <w:ilvl w:val="0"/>
          <w:numId w:val="215"/>
        </w:numPr>
        <w:spacing w:before="120"/>
        <w:ind w:left="418" w:hanging="418"/>
        <w:jc w:val="both"/>
      </w:pPr>
      <w:r>
        <w:rPr>
          <w:rFonts w:ascii="Trebuchet MS" w:hAnsi="Trebuchet MS"/>
          <w:color w:val="000000"/>
          <w:lang w:val="ro-RO" w:eastAsia="zh-CN"/>
        </w:rPr>
        <w:t>creșterea gradului de conformare la declarare</w:t>
      </w:r>
    </w:p>
    <w:p w14:paraId="7C17BD2B" w14:textId="77777777" w:rsidR="005423C0" w:rsidRDefault="005423C0" w:rsidP="00F87A7A">
      <w:pPr>
        <w:numPr>
          <w:ilvl w:val="0"/>
          <w:numId w:val="215"/>
        </w:numPr>
        <w:spacing w:before="120"/>
        <w:ind w:left="418" w:hanging="418"/>
        <w:jc w:val="both"/>
      </w:pPr>
      <w:r>
        <w:rPr>
          <w:rFonts w:ascii="Trebuchet MS" w:hAnsi="Trebuchet MS"/>
          <w:color w:val="000000"/>
          <w:lang w:val="ro-RO" w:eastAsia="zh-CN"/>
        </w:rPr>
        <w:t>creșterea nivelului de încredere al contribuabililor în ANAF</w:t>
      </w:r>
    </w:p>
    <w:p w14:paraId="35C11F78" w14:textId="77777777" w:rsidR="005423C0" w:rsidRDefault="005423C0" w:rsidP="00F87A7A">
      <w:pPr>
        <w:numPr>
          <w:ilvl w:val="0"/>
          <w:numId w:val="215"/>
        </w:numPr>
        <w:spacing w:before="120"/>
        <w:ind w:left="418" w:hanging="418"/>
        <w:jc w:val="both"/>
      </w:pPr>
      <w:r>
        <w:rPr>
          <w:rFonts w:ascii="Trebuchet MS" w:hAnsi="Trebuchet MS" w:cs="Arial"/>
          <w:color w:val="000000"/>
          <w:lang w:val="ro-RO" w:eastAsia="zh-CN"/>
        </w:rPr>
        <w:t>creșterea veniturilor declarate.</w:t>
      </w:r>
    </w:p>
    <w:p w14:paraId="4CE11A61" w14:textId="77777777" w:rsidR="005423C0" w:rsidRDefault="005423C0" w:rsidP="006068C8">
      <w:pPr>
        <w:spacing w:before="120"/>
        <w:jc w:val="both"/>
        <w:rPr>
          <w:rFonts w:ascii="Trebuchet MS" w:hAnsi="Trebuchet MS"/>
          <w:lang w:eastAsia="zh-CN"/>
        </w:rPr>
      </w:pPr>
      <w:r>
        <w:rPr>
          <w:rFonts w:ascii="Trebuchet MS" w:hAnsi="Trebuchet MS"/>
          <w:color w:val="000000"/>
          <w:lang w:eastAsia="zh-CN"/>
        </w:rPr>
        <w:t>Totodată, î</w:t>
      </w:r>
      <w:r>
        <w:rPr>
          <w:rFonts w:ascii="Trebuchet MS" w:hAnsi="Trebuchet MS"/>
          <w:lang w:eastAsia="zh-CN"/>
        </w:rPr>
        <w:t xml:space="preserve">n perioada de referință, ANAF a derulat campanii de conștientizare în rândul contribuabililor cu privire la serviciile pe care ANAF le oferă în vederea facilitării îndeplinirii obligațiilor fiscale: </w:t>
      </w:r>
    </w:p>
    <w:p w14:paraId="72BDE8A1" w14:textId="77777777" w:rsidR="005423C0" w:rsidRDefault="005423C0" w:rsidP="00F87A7A">
      <w:pPr>
        <w:numPr>
          <w:ilvl w:val="0"/>
          <w:numId w:val="215"/>
        </w:numPr>
        <w:spacing w:before="120"/>
        <w:jc w:val="both"/>
        <w:rPr>
          <w:rFonts w:ascii="Trebuchet MS" w:hAnsi="Trebuchet MS"/>
          <w:lang w:eastAsia="zh-CN"/>
        </w:rPr>
      </w:pPr>
      <w:r>
        <w:rPr>
          <w:rFonts w:ascii="Trebuchet MS" w:hAnsi="Trebuchet MS"/>
          <w:lang w:eastAsia="zh-CN"/>
        </w:rPr>
        <w:t xml:space="preserve">Campanie pentru depunerea Declarației Unice, </w:t>
      </w:r>
    </w:p>
    <w:p w14:paraId="7A92702E" w14:textId="77777777" w:rsidR="005423C0" w:rsidRDefault="005423C0" w:rsidP="00F87A7A">
      <w:pPr>
        <w:numPr>
          <w:ilvl w:val="0"/>
          <w:numId w:val="215"/>
        </w:numPr>
        <w:spacing w:before="120"/>
        <w:jc w:val="both"/>
        <w:rPr>
          <w:rFonts w:ascii="Trebuchet MS" w:hAnsi="Trebuchet MS"/>
          <w:lang w:eastAsia="zh-CN"/>
        </w:rPr>
      </w:pPr>
      <w:r>
        <w:rPr>
          <w:rFonts w:ascii="Trebuchet MS" w:hAnsi="Trebuchet MS"/>
          <w:lang w:eastAsia="zh-CN"/>
        </w:rPr>
        <w:t>Campanie SPV - instrucțiuni pentru înregistrarea persoanelor fizice și juridice în SPV</w:t>
      </w:r>
    </w:p>
    <w:p w14:paraId="5EE6931D" w14:textId="77777777" w:rsidR="005423C0" w:rsidRDefault="005423C0" w:rsidP="00F87A7A">
      <w:pPr>
        <w:numPr>
          <w:ilvl w:val="0"/>
          <w:numId w:val="215"/>
        </w:numPr>
        <w:spacing w:before="120"/>
        <w:jc w:val="both"/>
        <w:rPr>
          <w:rFonts w:ascii="Trebuchet MS" w:hAnsi="Trebuchet MS"/>
          <w:lang w:eastAsia="zh-CN"/>
        </w:rPr>
      </w:pPr>
      <w:r>
        <w:rPr>
          <w:rFonts w:ascii="Trebuchet MS" w:hAnsi="Trebuchet MS"/>
          <w:lang w:eastAsia="zh-CN"/>
        </w:rPr>
        <w:t>Campanie Programare Online, Promovarea Sesiunilor Web și a Call-Center-ului.</w:t>
      </w:r>
    </w:p>
    <w:p w14:paraId="4EA6A9DC" w14:textId="77777777" w:rsidR="005423C0" w:rsidRDefault="005423C0" w:rsidP="006068C8">
      <w:pPr>
        <w:spacing w:before="120"/>
        <w:jc w:val="both"/>
        <w:rPr>
          <w:rFonts w:ascii="Trebuchet MS" w:hAnsi="Trebuchet MS"/>
          <w:lang w:eastAsia="zh-CN"/>
        </w:rPr>
      </w:pPr>
    </w:p>
    <w:p w14:paraId="6ACF2D18" w14:textId="77777777" w:rsidR="005423C0" w:rsidRDefault="005423C0" w:rsidP="006068C8">
      <w:pPr>
        <w:shd w:val="clear" w:color="auto" w:fill="D8D8D8"/>
        <w:tabs>
          <w:tab w:val="left" w:pos="-426"/>
        </w:tabs>
        <w:spacing w:before="120"/>
        <w:jc w:val="both"/>
        <w:rPr>
          <w:rFonts w:ascii="Trebuchet MS" w:hAnsi="Trebuchet MS" w:cs="Trebuchet MS"/>
          <w:b/>
          <w:highlight w:val="lightGray"/>
          <w:lang w:eastAsia="zh-CN"/>
        </w:rPr>
      </w:pPr>
      <w:r>
        <w:rPr>
          <w:rFonts w:ascii="Trebuchet MS" w:hAnsi="Trebuchet MS" w:cs="Trebuchet MS"/>
          <w:b/>
          <w:highlight w:val="lightGray"/>
          <w:u w:val="single"/>
          <w:shd w:val="clear" w:color="auto" w:fill="D9D9D9"/>
          <w:lang w:eastAsia="zh-CN"/>
        </w:rPr>
        <w:t>Obiectivul  4</w:t>
      </w:r>
      <w:r>
        <w:rPr>
          <w:rFonts w:ascii="Trebuchet MS" w:hAnsi="Trebuchet MS" w:cs="Trebuchet MS"/>
          <w:b/>
          <w:highlight w:val="lightGray"/>
          <w:shd w:val="clear" w:color="auto" w:fill="D9D9D9"/>
          <w:lang w:eastAsia="zh-CN"/>
        </w:rPr>
        <w:t xml:space="preserve"> : Intensificarea acțiunilor privind combaterea evaziunii fiscale  </w:t>
      </w:r>
    </w:p>
    <w:p w14:paraId="2901D932" w14:textId="77777777" w:rsidR="005423C0" w:rsidRDefault="005423C0" w:rsidP="006068C8">
      <w:pPr>
        <w:spacing w:before="120"/>
        <w:ind w:left="6" w:hanging="6"/>
        <w:jc w:val="both"/>
        <w:rPr>
          <w:rFonts w:ascii="Trebuchet MS" w:hAnsi="Trebuchet MS"/>
          <w:lang w:eastAsia="zh-CN"/>
        </w:rPr>
      </w:pPr>
      <w:r>
        <w:rPr>
          <w:rFonts w:ascii="Trebuchet MS" w:hAnsi="Trebuchet MS"/>
          <w:lang w:eastAsia="zh-CN"/>
        </w:rPr>
        <w:t>Pe linia măsurilor de</w:t>
      </w:r>
      <w:r>
        <w:rPr>
          <w:rFonts w:ascii="Trebuchet MS" w:hAnsi="Trebuchet MS"/>
          <w:b/>
          <w:bCs/>
          <w:lang w:eastAsia="zh-CN"/>
        </w:rPr>
        <w:t xml:space="preserve"> managementul riscurilor și combatere a evaziunii fiscale</w:t>
      </w:r>
      <w:r>
        <w:rPr>
          <w:rFonts w:ascii="Trebuchet MS" w:hAnsi="Trebuchet MS"/>
          <w:lang w:eastAsia="zh-CN"/>
        </w:rPr>
        <w:t xml:space="preserve"> amintim:</w:t>
      </w:r>
    </w:p>
    <w:p w14:paraId="46F62729" w14:textId="77777777" w:rsidR="005423C0" w:rsidRDefault="005423C0" w:rsidP="00F87A7A">
      <w:pPr>
        <w:numPr>
          <w:ilvl w:val="0"/>
          <w:numId w:val="216"/>
        </w:numPr>
        <w:spacing w:before="120"/>
        <w:jc w:val="both"/>
        <w:rPr>
          <w:rFonts w:ascii="Trebuchet MS" w:hAnsi="Trebuchet MS"/>
          <w:i/>
          <w:iCs/>
        </w:rPr>
      </w:pPr>
      <w:r>
        <w:rPr>
          <w:rFonts w:ascii="Trebuchet MS" w:hAnsi="Trebuchet MS"/>
          <w:i/>
          <w:iCs/>
        </w:rPr>
        <w:t>Reformarea managementului riscului de neconformare fiscală</w:t>
      </w:r>
      <w:r>
        <w:rPr>
          <w:rFonts w:ascii="Trebuchet MS" w:eastAsia="Calibri" w:hAnsi="Trebuchet MS" w:cs="Trebuchet MS"/>
          <w:bCs/>
        </w:rPr>
        <w:t>;</w:t>
      </w:r>
    </w:p>
    <w:p w14:paraId="6C491B1F" w14:textId="77777777" w:rsidR="005423C0" w:rsidRDefault="005423C0" w:rsidP="006068C8">
      <w:pPr>
        <w:spacing w:before="120"/>
        <w:jc w:val="both"/>
        <w:rPr>
          <w:rFonts w:ascii="Trebuchet MS" w:hAnsi="Trebuchet MS"/>
          <w:color w:val="000000"/>
          <w:lang w:eastAsia="zh-CN"/>
        </w:rPr>
      </w:pPr>
      <w:r>
        <w:rPr>
          <w:rFonts w:ascii="Trebuchet MS" w:hAnsi="Trebuchet MS"/>
          <w:color w:val="000000"/>
          <w:lang w:eastAsia="zh-CN"/>
        </w:rPr>
        <w:t>Principalele acțiuni realizate în cursul acestui an au vizat continuarea implementării procesului integrat de management a riscurilor fiscale ca parte integrantă a obiectivelor strategice asumate de către Agenție, astfel:</w:t>
      </w:r>
    </w:p>
    <w:p w14:paraId="4BA25C30" w14:textId="77777777" w:rsidR="005423C0" w:rsidRDefault="005423C0" w:rsidP="006068C8">
      <w:pPr>
        <w:spacing w:before="120"/>
        <w:jc w:val="both"/>
        <w:rPr>
          <w:rFonts w:ascii="Trebuchet MS" w:hAnsi="Trebuchet MS"/>
          <w:color w:val="000000"/>
          <w:lang w:eastAsia="zh-CN"/>
        </w:rPr>
      </w:pPr>
      <w:r>
        <w:rPr>
          <w:rFonts w:ascii="Trebuchet MS" w:hAnsi="Trebuchet MS"/>
          <w:color w:val="000000"/>
          <w:lang w:eastAsia="zh-CN"/>
        </w:rPr>
        <w:lastRenderedPageBreak/>
        <w:t>• organizarea grupului de lucru destinat implementării proiectului APIC/Big Data - o platformă complexă ce va permite gestionarea unui volum masiv de date agregate din sursele interne ale ANAF, precum și din surse externe (structurate și nestructurate) ce va permite standardizarea procesului de analiză de risc a contribuabililor;</w:t>
      </w:r>
    </w:p>
    <w:p w14:paraId="2EB774E1" w14:textId="77777777" w:rsidR="005423C0" w:rsidRDefault="005423C0" w:rsidP="006068C8">
      <w:pPr>
        <w:spacing w:before="120"/>
        <w:jc w:val="both"/>
      </w:pPr>
      <w:r>
        <w:rPr>
          <w:rFonts w:ascii="Trebuchet MS" w:hAnsi="Trebuchet MS"/>
          <w:color w:val="000000"/>
          <w:lang w:eastAsia="zh-CN"/>
        </w:rPr>
        <w:t xml:space="preserve">• elaborarea cadrului legal cu privire la definirea subcriteriilor de risc pentru clasificarea contribuabililor, aplicabil până la finalul trimestrului IV/2022. </w:t>
      </w:r>
      <w:hyperlink r:id="rId29" w:tgtFrame="https://ceccarbucuresti.ro/ro/2022/07/06/anaf-subcriteriile-de-risc-dezvoltate-din-criteriile-generale-prevazute-de-art-7-alin-7-din-codul-de-procedura-fiscala-in-consultare-publica/_blank">
        <w:r>
          <w:rPr>
            <w:rStyle w:val="ListLabel806"/>
          </w:rPr>
          <w:t>Proiectul de ordin</w:t>
        </w:r>
      </w:hyperlink>
      <w:r>
        <w:rPr>
          <w:rFonts w:ascii="Trebuchet MS" w:hAnsi="Trebuchet MS"/>
        </w:rPr>
        <w:t> privind aprobarea subcriteriilor de risc dezvoltate din criteriile generale prevăzute de art. 7 alin. (7) din Legea nr. 207/2015 privind Codul de procedură fiscală, cu modificările și completările ulterioare, a fost publicat în iulie 2022 pe site-ul ANAF, la secțiunea “Transparență decizională”, în data de 4 iulie 2022.</w:t>
      </w:r>
    </w:p>
    <w:p w14:paraId="4F0BB49A" w14:textId="77777777" w:rsidR="005423C0" w:rsidRDefault="005423C0" w:rsidP="006068C8">
      <w:pPr>
        <w:spacing w:before="120"/>
        <w:jc w:val="both"/>
        <w:rPr>
          <w:rFonts w:ascii="Trebuchet MS" w:hAnsi="Trebuchet MS"/>
          <w:lang w:eastAsia="zh-CN"/>
        </w:rPr>
      </w:pPr>
      <w:r>
        <w:rPr>
          <w:rFonts w:ascii="Trebuchet MS" w:hAnsi="Trebuchet MS" w:cs="Trebuchet MS"/>
          <w:kern w:val="2"/>
        </w:rPr>
        <w:t>În data de 01.08.2022, proiectul de Ordin al Președintelui ANAF a fost comunicat MIPE în vederea transmiterii către Comisia Europeană pentru consultare. În data de 29 august 2022, Comisia Europeană a transmis o serie de observații referitoare la Cover Note. Ministerul Finanțelor a transmis cover note actualizat către MIPE în data de 21 septembrie 2022, în vederea înaintării către Comisia Europeană. După consultarea preliminară a COM, va fi urmată procedura de publicare a OPANAF.</w:t>
      </w:r>
    </w:p>
    <w:p w14:paraId="0F1C621F" w14:textId="77777777" w:rsidR="005423C0" w:rsidRDefault="005423C0" w:rsidP="006068C8">
      <w:pPr>
        <w:spacing w:before="120"/>
        <w:jc w:val="both"/>
        <w:rPr>
          <w:rFonts w:ascii="Trebuchet MS" w:hAnsi="Trebuchet MS"/>
        </w:rPr>
      </w:pPr>
      <w:r>
        <w:rPr>
          <w:rFonts w:ascii="Trebuchet MS" w:hAnsi="Trebuchet MS"/>
        </w:rPr>
        <w:t xml:space="preserve">Managementul riscurilor de neconformare fiscală are un rol determinant în creșterea eficienței și eficacității măsurilor întreprinse de ANAF în scopul atingerii obiectivelor strategice, în special a celor referitoare la creșterea nivelului de conformare fiscală, reducerea evaziunii fiscale și economiei subterane, reducerea cheltuielilor de administrare, precum și în scopul modernizării proceselor de activitate și al implementării celor mai bune practici europene și internaționale. </w:t>
      </w:r>
    </w:p>
    <w:p w14:paraId="4EED017F" w14:textId="77777777" w:rsidR="005423C0" w:rsidRDefault="005423C0" w:rsidP="00F87A7A">
      <w:pPr>
        <w:numPr>
          <w:ilvl w:val="0"/>
          <w:numId w:val="216"/>
        </w:numPr>
        <w:spacing w:before="120"/>
        <w:jc w:val="both"/>
        <w:rPr>
          <w:rFonts w:ascii="Trebuchet MS" w:hAnsi="Trebuchet MS"/>
          <w:i/>
          <w:iCs/>
          <w:lang w:eastAsia="zh-CN"/>
        </w:rPr>
      </w:pPr>
      <w:r>
        <w:rPr>
          <w:rFonts w:ascii="Trebuchet MS" w:eastAsia="Calibri" w:hAnsi="Trebuchet MS" w:cs="Trebuchet MS"/>
          <w:i/>
          <w:iCs/>
          <w:szCs w:val="22"/>
          <w:lang w:eastAsia="zh-CN"/>
        </w:rPr>
        <w:t>Rafinarea modelelor existente de calcul al decalajelor fiscale;</w:t>
      </w:r>
    </w:p>
    <w:p w14:paraId="755F54DA" w14:textId="77777777" w:rsidR="005423C0" w:rsidRDefault="005423C0" w:rsidP="006068C8">
      <w:pPr>
        <w:tabs>
          <w:tab w:val="left" w:pos="0"/>
          <w:tab w:val="left" w:pos="426"/>
          <w:tab w:val="left" w:pos="720"/>
        </w:tabs>
        <w:suppressAutoHyphens/>
        <w:spacing w:before="120"/>
        <w:ind w:left="66" w:right="-28"/>
        <w:jc w:val="both"/>
        <w:rPr>
          <w:rFonts w:ascii="Trebuchet MS" w:hAnsi="Trebuchet MS"/>
        </w:rPr>
      </w:pPr>
      <w:r>
        <w:rPr>
          <w:rFonts w:ascii="Trebuchet MS" w:hAnsi="Trebuchet MS"/>
          <w:b/>
          <w:bCs/>
          <w:i/>
          <w:iCs/>
        </w:rPr>
        <w:t>Măsura PNRR de reformă suplimentară - Dezvoltarea unui model alternativ de calcul al decalajului fiscal al TVA</w:t>
      </w:r>
      <w:r>
        <w:rPr>
          <w:rFonts w:ascii="Trebuchet MS" w:hAnsi="Trebuchet MS"/>
          <w:b/>
          <w:bCs/>
        </w:rPr>
        <w:t>, descompus pe sectoare economice relevante,</w:t>
      </w:r>
      <w:r>
        <w:rPr>
          <w:rFonts w:ascii="Trebuchet MS" w:hAnsi="Trebuchet MS"/>
        </w:rPr>
        <w:t xml:space="preserve"> a fost îndeplinită. Modelul a fost realizat și implementat la nivelul ANAF în cadrul misiunii FMI care s-a desfășurat în perioada 5 martie 2021 - 31 martie 2022.</w:t>
      </w:r>
    </w:p>
    <w:p w14:paraId="654728BA" w14:textId="77777777" w:rsidR="005423C0" w:rsidRDefault="005423C0" w:rsidP="006068C8">
      <w:pPr>
        <w:spacing w:before="120"/>
        <w:jc w:val="both"/>
        <w:rPr>
          <w:rFonts w:ascii="Trebuchet MS" w:hAnsi="Trebuchet MS"/>
        </w:rPr>
      </w:pPr>
      <w:r>
        <w:rPr>
          <w:rFonts w:ascii="Trebuchet MS" w:hAnsi="Trebuchet MS"/>
        </w:rPr>
        <w:t>Astfel, modelul</w:t>
      </w:r>
      <w:r>
        <w:rPr>
          <w:rFonts w:ascii="Trebuchet MS" w:hAnsi="Trebuchet MS"/>
          <w:b/>
          <w:bCs/>
        </w:rPr>
        <w:t xml:space="preserve"> “Revenue Administration – Gap Analysis Program” (RA-GAP)</w:t>
      </w:r>
      <w:r>
        <w:rPr>
          <w:rFonts w:ascii="Trebuchet MS" w:hAnsi="Trebuchet MS"/>
        </w:rPr>
        <w:t xml:space="preserve"> furnizează estimări ale celor două componente ale decalajului fiscal: din neconformarea fiscală și din aplicarea politicilor fiscale. Utilizarea noului model de estimare asigură realizarea de acțiuni concentrate de prevenire și combatere a evaziunii în aceste sectoare, fapt care permite articularea analizei de risc și creșterea eficienței și eficacității Agenției în colectarea veniturilor din TVA.</w:t>
      </w:r>
    </w:p>
    <w:p w14:paraId="75F25962" w14:textId="77777777" w:rsidR="005423C0" w:rsidRDefault="005423C0" w:rsidP="00F87A7A">
      <w:pPr>
        <w:numPr>
          <w:ilvl w:val="0"/>
          <w:numId w:val="216"/>
        </w:numPr>
        <w:spacing w:before="120"/>
        <w:jc w:val="both"/>
        <w:rPr>
          <w:rFonts w:ascii="Trebuchet MS" w:eastAsia="Calibri" w:hAnsi="Trebuchet MS" w:cs="Trebuchet MS"/>
          <w:i/>
          <w:iCs/>
          <w:szCs w:val="22"/>
          <w:lang w:eastAsia="zh-CN"/>
        </w:rPr>
      </w:pPr>
      <w:r>
        <w:rPr>
          <w:rFonts w:ascii="Trebuchet MS" w:eastAsia="Calibri" w:hAnsi="Trebuchet MS" w:cs="Trebuchet MS"/>
          <w:i/>
          <w:iCs/>
          <w:szCs w:val="22"/>
          <w:lang w:eastAsia="zh-CN"/>
        </w:rPr>
        <w:t>Consolidarea cooperării dintre Agenția Națională de Administrare Fiscală și Inspecția Muncii pentru a preveni și a limita fenomenul evaziunii privind munca subdeclarată/nedeclarată</w:t>
      </w:r>
      <w:r>
        <w:rPr>
          <w:rFonts w:ascii="Trebuchet MS" w:eastAsia="Calibri" w:hAnsi="Trebuchet MS" w:cs="Trebuchet MS"/>
          <w:bCs/>
        </w:rPr>
        <w:t>;</w:t>
      </w:r>
    </w:p>
    <w:p w14:paraId="6D5C016E" w14:textId="77777777" w:rsidR="005423C0" w:rsidRDefault="005423C0" w:rsidP="006068C8">
      <w:pPr>
        <w:tabs>
          <w:tab w:val="left" w:pos="426"/>
        </w:tabs>
        <w:suppressAutoHyphens/>
        <w:spacing w:before="120"/>
        <w:ind w:left="66" w:right="-28"/>
        <w:jc w:val="both"/>
        <w:rPr>
          <w:rFonts w:ascii="Trebuchet MS" w:eastAsia="Calibri" w:hAnsi="Trebuchet MS" w:cs="Trebuchet MS"/>
          <w:b/>
          <w:bCs/>
          <w:kern w:val="2"/>
        </w:rPr>
      </w:pPr>
      <w:r>
        <w:rPr>
          <w:rFonts w:ascii="Trebuchet MS" w:eastAsia="Calibri" w:hAnsi="Trebuchet MS" w:cs="Trebuchet MS"/>
          <w:b/>
          <w:bCs/>
          <w:kern w:val="2"/>
        </w:rPr>
        <w:t>Jalonul PNRR 195</w:t>
      </w:r>
      <w:r>
        <w:rPr>
          <w:rFonts w:ascii="Trebuchet MS" w:eastAsia="Calibri" w:hAnsi="Trebuchet MS" w:cs="SimSun"/>
          <w:b/>
          <w:bCs/>
        </w:rPr>
        <w:t xml:space="preserve"> - </w:t>
      </w:r>
      <w:r>
        <w:rPr>
          <w:rFonts w:ascii="Trebuchet MS" w:eastAsia="Calibri" w:hAnsi="Trebuchet MS" w:cs="SimSun"/>
          <w:b/>
          <w:bCs/>
          <w:i/>
          <w:iCs/>
        </w:rPr>
        <w:t xml:space="preserve">Operaționalizarea/aprobarea Planului comun de acțiune al ANAF și al Inspecției Muncii pentru prevenirea și limitarea fenomenului de evaziune a muncii la gri/la negru, </w:t>
      </w:r>
      <w:r>
        <w:rPr>
          <w:rFonts w:ascii="Trebuchet MS" w:eastAsia="Calibri" w:hAnsi="Trebuchet MS" w:cs="Trebuchet MS"/>
          <w:bCs/>
        </w:rPr>
        <w:t xml:space="preserve">a fost îndeplinit </w:t>
      </w:r>
      <w:r>
        <w:rPr>
          <w:rFonts w:ascii="Trebuchet MS" w:eastAsia="Calibri" w:hAnsi="Trebuchet MS" w:cs="Trebuchet MS"/>
        </w:rPr>
        <w:t xml:space="preserve">prin adoptarea </w:t>
      </w:r>
      <w:r>
        <w:rPr>
          <w:rFonts w:ascii="Trebuchet MS" w:eastAsia="Calibri" w:hAnsi="Trebuchet MS" w:cs="Trebuchet MS"/>
          <w:bCs/>
          <w:kern w:val="2"/>
        </w:rPr>
        <w:t>în luna februarie 2022 a ”Planului comun de acțiune privind organizarea controalelor fiscale în cooperare cu inspecția muncii”.</w:t>
      </w:r>
    </w:p>
    <w:p w14:paraId="7DAFCA79" w14:textId="77777777" w:rsidR="005423C0" w:rsidRPr="003D46C9" w:rsidRDefault="005423C0" w:rsidP="00F87A7A">
      <w:pPr>
        <w:numPr>
          <w:ilvl w:val="0"/>
          <w:numId w:val="217"/>
        </w:numPr>
        <w:suppressAutoHyphens/>
        <w:spacing w:before="120"/>
        <w:ind w:left="426" w:right="249" w:hanging="426"/>
        <w:jc w:val="both"/>
        <w:textAlignment w:val="baseline"/>
        <w:rPr>
          <w:rFonts w:ascii="Trebuchet MS" w:eastAsia="Calibri" w:hAnsi="Trebuchet MS" w:cs="Trebuchet MS"/>
          <w:bCs/>
        </w:rPr>
      </w:pPr>
      <w:r w:rsidRPr="003D46C9">
        <w:rPr>
          <w:rFonts w:ascii="Trebuchet MS" w:eastAsia="Calibri" w:hAnsi="Trebuchet MS" w:cs="Trebuchet MS"/>
          <w:i/>
          <w:iCs/>
          <w:szCs w:val="22"/>
          <w:lang w:eastAsia="zh-CN"/>
        </w:rPr>
        <w:t xml:space="preserve">Creșterea ponderii numărului de verificări documentare raportate la totalul acțiunilor de control fiscal efectuate de administrația fiscală la </w:t>
      </w:r>
      <w:r w:rsidRPr="003D46C9">
        <w:rPr>
          <w:rFonts w:ascii="Trebuchet MS" w:eastAsia="Calibri" w:hAnsi="Trebuchet MS" w:cs="Trebuchet MS"/>
          <w:b/>
          <w:i/>
          <w:iCs/>
          <w:szCs w:val="22"/>
          <w:lang w:eastAsia="zh-CN"/>
        </w:rPr>
        <w:t>30% (</w:t>
      </w:r>
      <w:r w:rsidRPr="003D46C9">
        <w:rPr>
          <w:rFonts w:ascii="Trebuchet MS" w:eastAsia="Calibri" w:hAnsi="Trebuchet MS" w:cs="Trebuchet MS"/>
          <w:b/>
        </w:rPr>
        <w:t>Ținta PNRR 222)</w:t>
      </w:r>
      <w:r w:rsidRPr="003D46C9">
        <w:rPr>
          <w:rFonts w:ascii="Trebuchet MS" w:eastAsia="Calibri" w:hAnsi="Trebuchet MS" w:cs="Trebuchet MS"/>
          <w:bCs/>
        </w:rPr>
        <w:t xml:space="preserve">; </w:t>
      </w:r>
    </w:p>
    <w:p w14:paraId="5BF78B5A" w14:textId="77777777" w:rsidR="005423C0" w:rsidRPr="003D46C9" w:rsidRDefault="005423C0" w:rsidP="006068C8">
      <w:pPr>
        <w:spacing w:before="120"/>
        <w:jc w:val="both"/>
        <w:rPr>
          <w:rFonts w:ascii="Trebuchet MS" w:hAnsi="Trebuchet MS"/>
        </w:rPr>
      </w:pPr>
      <w:r w:rsidRPr="003D46C9">
        <w:rPr>
          <w:rFonts w:ascii="Trebuchet MS" w:hAnsi="Trebuchet MS"/>
        </w:rPr>
        <w:t xml:space="preserve">În perioada </w:t>
      </w:r>
      <w:r w:rsidRPr="003D46C9">
        <w:rPr>
          <w:rFonts w:ascii="Trebuchet MS" w:hAnsi="Trebuchet MS" w:cs="Trebuchet MS"/>
          <w:bCs/>
        </w:rPr>
        <w:t>ianuarie - octombrie</w:t>
      </w:r>
      <w:r w:rsidRPr="003D46C9">
        <w:rPr>
          <w:rFonts w:ascii="Trebuchet MS" w:hAnsi="Trebuchet MS"/>
        </w:rPr>
        <w:t xml:space="preserve"> 2022, ponderea medie a desk-auditurilor în totalul acțiunilor de control a fost de </w:t>
      </w:r>
      <w:r w:rsidRPr="003D46C9">
        <w:rPr>
          <w:rFonts w:ascii="Trebuchet MS" w:hAnsi="Trebuchet MS" w:cs="Trebuchet MS"/>
          <w:b/>
        </w:rPr>
        <w:t>39,47%</w:t>
      </w:r>
      <w:r w:rsidRPr="003D46C9">
        <w:rPr>
          <w:rFonts w:ascii="Trebuchet MS" w:hAnsi="Trebuchet MS"/>
        </w:rPr>
        <w:t xml:space="preserve">. </w:t>
      </w:r>
    </w:p>
    <w:p w14:paraId="42A9DE3A" w14:textId="77777777" w:rsidR="005423C0" w:rsidRDefault="005423C0" w:rsidP="00F87A7A">
      <w:pPr>
        <w:numPr>
          <w:ilvl w:val="0"/>
          <w:numId w:val="217"/>
        </w:numPr>
        <w:suppressAutoHyphens/>
        <w:spacing w:before="120"/>
        <w:ind w:left="426" w:right="249" w:hanging="426"/>
        <w:jc w:val="both"/>
        <w:textAlignment w:val="baseline"/>
        <w:rPr>
          <w:rFonts w:ascii="Trebuchet MS" w:eastAsia="Calibri" w:hAnsi="Trebuchet MS" w:cs="Trebuchet MS"/>
          <w:i/>
          <w:iCs/>
          <w:szCs w:val="22"/>
          <w:lang w:eastAsia="zh-CN"/>
        </w:rPr>
      </w:pPr>
      <w:r w:rsidRPr="003D46C9">
        <w:rPr>
          <w:rFonts w:ascii="Trebuchet MS" w:eastAsia="Calibri" w:hAnsi="Trebuchet MS" w:cs="Trebuchet MS"/>
          <w:i/>
          <w:iCs/>
          <w:szCs w:val="22"/>
          <w:lang w:eastAsia="zh-CN"/>
        </w:rPr>
        <w:t xml:space="preserve">Creșterea numărului de inspecții fiscale cu </w:t>
      </w:r>
      <w:r>
        <w:rPr>
          <w:rFonts w:ascii="Trebuchet MS" w:eastAsia="Calibri" w:hAnsi="Trebuchet MS" w:cs="Trebuchet MS"/>
          <w:b/>
          <w:i/>
          <w:iCs/>
          <w:szCs w:val="22"/>
          <w:lang w:eastAsia="zh-CN"/>
        </w:rPr>
        <w:t>5%</w:t>
      </w:r>
      <w:r>
        <w:rPr>
          <w:rFonts w:ascii="Trebuchet MS" w:eastAsia="Calibri" w:hAnsi="Trebuchet MS" w:cs="Trebuchet MS"/>
          <w:i/>
          <w:iCs/>
          <w:szCs w:val="22"/>
          <w:lang w:eastAsia="zh-CN"/>
        </w:rPr>
        <w:t xml:space="preserve"> </w:t>
      </w:r>
      <w:r>
        <w:rPr>
          <w:rFonts w:ascii="Trebuchet MS" w:eastAsia="Calibri" w:hAnsi="Trebuchet MS" w:cs="Trebuchet MS"/>
          <w:iCs/>
          <w:szCs w:val="22"/>
          <w:lang w:eastAsia="zh-CN"/>
        </w:rPr>
        <w:t>(obiectiv realizat)</w:t>
      </w:r>
      <w:r>
        <w:rPr>
          <w:rFonts w:ascii="Trebuchet MS" w:eastAsia="Calibri" w:hAnsi="Trebuchet MS" w:cs="Trebuchet MS"/>
          <w:bCs/>
        </w:rPr>
        <w:t>;</w:t>
      </w:r>
    </w:p>
    <w:p w14:paraId="09BF2B71" w14:textId="77777777" w:rsidR="005423C0" w:rsidRDefault="005423C0" w:rsidP="00F87A7A">
      <w:pPr>
        <w:numPr>
          <w:ilvl w:val="0"/>
          <w:numId w:val="210"/>
        </w:numPr>
        <w:tabs>
          <w:tab w:val="left" w:pos="426"/>
        </w:tabs>
        <w:spacing w:before="120"/>
        <w:ind w:left="426"/>
        <w:jc w:val="both"/>
        <w:rPr>
          <w:rFonts w:ascii="Trebuchet MS" w:hAnsi="Trebuchet MS"/>
          <w:lang w:eastAsia="zh-CN"/>
        </w:rPr>
      </w:pPr>
      <w:r>
        <w:rPr>
          <w:rFonts w:ascii="Trebuchet MS" w:hAnsi="Trebuchet MS"/>
          <w:i/>
          <w:lang w:eastAsia="zh-CN"/>
        </w:rPr>
        <w:t xml:space="preserve">Implementarea </w:t>
      </w:r>
      <w:r>
        <w:rPr>
          <w:rFonts w:ascii="Trebuchet MS" w:hAnsi="Trebuchet MS"/>
          <w:b/>
          <w:i/>
        </w:rPr>
        <w:t>Fișierului standard de control fiscal (SAF-T)</w:t>
      </w:r>
      <w:r>
        <w:rPr>
          <w:rFonts w:ascii="Trebuchet MS" w:hAnsi="Trebuchet MS"/>
          <w:b/>
        </w:rPr>
        <w:t xml:space="preserve"> și </w:t>
      </w:r>
      <w:r>
        <w:rPr>
          <w:rFonts w:ascii="Trebuchet MS" w:hAnsi="Trebuchet MS"/>
          <w:lang w:eastAsia="zh-CN"/>
        </w:rPr>
        <w:t xml:space="preserve">realizarea primei raportări </w:t>
      </w:r>
      <w:r>
        <w:rPr>
          <w:rFonts w:ascii="Trebuchet MS" w:hAnsi="Trebuchet MS"/>
          <w:b/>
          <w:lang w:eastAsia="zh-CN"/>
        </w:rPr>
        <w:t>SAF-T</w:t>
      </w:r>
      <w:r>
        <w:rPr>
          <w:rFonts w:ascii="Trebuchet MS" w:hAnsi="Trebuchet MS"/>
          <w:lang w:eastAsia="zh-CN"/>
        </w:rPr>
        <w:t xml:space="preserve"> pentru marii contribuabili; </w:t>
      </w:r>
    </w:p>
    <w:p w14:paraId="05F255C3" w14:textId="77777777" w:rsidR="005423C0" w:rsidRDefault="005423C0" w:rsidP="006068C8">
      <w:pPr>
        <w:spacing w:before="120"/>
        <w:jc w:val="both"/>
        <w:rPr>
          <w:rFonts w:ascii="Trebuchet MS" w:hAnsi="Trebuchet MS"/>
        </w:rPr>
      </w:pPr>
      <w:r>
        <w:rPr>
          <w:rFonts w:ascii="Trebuchet MS" w:hAnsi="Trebuchet MS"/>
          <w:b/>
        </w:rPr>
        <w:lastRenderedPageBreak/>
        <w:t>Fișierul standard de control fiscal (SAF-T)</w:t>
      </w:r>
      <w:r>
        <w:rPr>
          <w:rFonts w:ascii="Trebuchet MS" w:hAnsi="Trebuchet MS"/>
        </w:rPr>
        <w:t xml:space="preserve"> reprezintă o structură standardizată a informațiilor relevante pentru controalele fiscale și are ca scop reducerea costului conformării pentru societăți și va contribui la asigurarea echității în derularea activităților economice, precum și la îmbunătățirea conformării fiscale voluntare prin reducerea efortului ambelor părți în ceea ce privește alocarea resurselor umane și materiale pentru verificările fiscale.</w:t>
      </w:r>
    </w:p>
    <w:p w14:paraId="3CD0C6CC" w14:textId="77777777" w:rsidR="005423C0" w:rsidRDefault="005423C0" w:rsidP="006068C8">
      <w:pPr>
        <w:spacing w:before="120"/>
        <w:jc w:val="both"/>
        <w:rPr>
          <w:rFonts w:ascii="Trebuchet MS" w:hAnsi="Trebuchet MS"/>
        </w:rPr>
      </w:pPr>
      <w:r>
        <w:rPr>
          <w:rFonts w:ascii="Trebuchet MS" w:hAnsi="Trebuchet MS"/>
        </w:rPr>
        <w:t xml:space="preserve">Introducerea SAF-T în România va simplifica relația contribuabililor cu ANAF, întrucât ANAF va putea derula anumite verificări prin intermediul inspectorului digital,  în mediul electronic, la distanță, fără să mai fie nevoie să efectueze inspecții fiscale la fața locului. </w:t>
      </w:r>
    </w:p>
    <w:p w14:paraId="3067595A" w14:textId="77777777" w:rsidR="005423C0" w:rsidRDefault="005423C0" w:rsidP="006068C8">
      <w:pPr>
        <w:tabs>
          <w:tab w:val="left" w:pos="426"/>
        </w:tabs>
        <w:spacing w:before="120"/>
        <w:jc w:val="both"/>
        <w:rPr>
          <w:rFonts w:ascii="Trebuchet MS" w:hAnsi="Trebuchet MS"/>
          <w:strike/>
          <w:color w:val="FF0000"/>
        </w:rPr>
      </w:pPr>
      <w:r>
        <w:rPr>
          <w:rFonts w:ascii="Trebuchet MS" w:hAnsi="Trebuchet MS"/>
        </w:rPr>
        <w:t xml:space="preserve">În urma acestor verificări preliminare de la distanță, ANAF va putea lămuri rapid unele neclarități și se vor restrânge, astfel, numărul de verificări la sediul contribuabilului. ANAF și-a asumat și este pregătită pentru implementarea în integralitate a sistemului  SAF-T (de altfel,  declarațiile D406 au început sa fie depuse de marii contribuabili).  Sistemul de test funcționează în paralel cu sistemul de depunere a declarațiilor D406. </w:t>
      </w:r>
    </w:p>
    <w:p w14:paraId="07DB91FD" w14:textId="77777777" w:rsidR="005423C0" w:rsidRDefault="005423C0" w:rsidP="006068C8">
      <w:pPr>
        <w:tabs>
          <w:tab w:val="left" w:pos="426"/>
        </w:tabs>
        <w:spacing w:before="120"/>
        <w:jc w:val="both"/>
        <w:rPr>
          <w:rFonts w:ascii="Trebuchet MS" w:hAnsi="Trebuchet MS"/>
          <w:lang w:eastAsia="zh-CN"/>
        </w:rPr>
      </w:pPr>
      <w:r>
        <w:rPr>
          <w:rFonts w:ascii="Trebuchet MS" w:hAnsi="Trebuchet MS"/>
        </w:rPr>
        <w:t>Dezvoltarea SAF-T constituie o metodă modernă care sprijină atât contribuabilii să se conformeze mai ușor și mai ieftin pe termen mediu (după faza inițială de implementare), cât și autoritățile fiscale să desfășoare controale mai eficiente datorită accesului instantaneu la informații fiscale și posibilitatea de a acționa imediat, acolo unde este cazul</w:t>
      </w:r>
      <w:r>
        <w:rPr>
          <w:rFonts w:ascii="Trebuchet MS" w:hAnsi="Trebuchet MS"/>
          <w:lang w:eastAsia="zh-CN"/>
        </w:rPr>
        <w:t>.</w:t>
      </w:r>
    </w:p>
    <w:p w14:paraId="0D7C448B" w14:textId="77777777" w:rsidR="005423C0" w:rsidRDefault="005423C0" w:rsidP="006068C8">
      <w:pPr>
        <w:tabs>
          <w:tab w:val="left" w:pos="426"/>
        </w:tabs>
        <w:spacing w:before="120"/>
        <w:jc w:val="both"/>
        <w:rPr>
          <w:rFonts w:ascii="Trebuchet MS" w:hAnsi="Trebuchet MS"/>
          <w:lang w:eastAsia="zh-CN"/>
        </w:rPr>
      </w:pPr>
      <w:r>
        <w:rPr>
          <w:rFonts w:ascii="Trebuchet MS" w:hAnsi="Trebuchet MS"/>
          <w:lang w:eastAsia="zh-CN"/>
        </w:rPr>
        <w:t xml:space="preserve">Până în prezent, sistemul a fost operaționalizat </w:t>
      </w:r>
      <w:r>
        <w:rPr>
          <w:rFonts w:ascii="Trebuchet MS" w:hAnsi="Trebuchet MS"/>
        </w:rPr>
        <w:t>pentru marii contribuabili pentru care raportarea este obligatorie de la 1 ianuarie 2022.</w:t>
      </w:r>
    </w:p>
    <w:p w14:paraId="735E53B9" w14:textId="77777777" w:rsidR="005423C0" w:rsidRDefault="005423C0" w:rsidP="00F87A7A">
      <w:pPr>
        <w:numPr>
          <w:ilvl w:val="0"/>
          <w:numId w:val="218"/>
        </w:numPr>
        <w:tabs>
          <w:tab w:val="left" w:pos="480"/>
        </w:tabs>
        <w:spacing w:before="120"/>
        <w:ind w:left="0" w:firstLine="0"/>
        <w:jc w:val="both"/>
        <w:rPr>
          <w:rFonts w:ascii="Trebuchet MS" w:hAnsi="Trebuchet MS" w:cs="Arial"/>
          <w:i/>
          <w:iCs/>
        </w:rPr>
      </w:pPr>
      <w:r>
        <w:rPr>
          <w:rFonts w:ascii="Trebuchet MS" w:hAnsi="Trebuchet MS" w:cs="Arial"/>
          <w:i/>
          <w:iCs/>
        </w:rPr>
        <w:t>Sistemul național privind monitorizarea transporturilor rutiere de bunuri cu risc fiscal ridicat RO e-Transport</w:t>
      </w:r>
    </w:p>
    <w:p w14:paraId="04BEC823" w14:textId="77777777" w:rsidR="005423C0" w:rsidRDefault="005423C0" w:rsidP="006068C8">
      <w:pPr>
        <w:tabs>
          <w:tab w:val="left" w:pos="851"/>
        </w:tabs>
        <w:spacing w:before="120"/>
        <w:jc w:val="both"/>
      </w:pPr>
      <w:r>
        <w:rPr>
          <w:rFonts w:ascii="Trebuchet MS" w:hAnsi="Trebuchet MS" w:cs="Arial"/>
          <w:lang w:val="ro-RO"/>
        </w:rPr>
        <w:t>Î</w:t>
      </w:r>
      <w:r>
        <w:rPr>
          <w:rFonts w:ascii="Trebuchet MS" w:hAnsi="Trebuchet MS" w:cs="Arial"/>
        </w:rPr>
        <w:t xml:space="preserve">n Monitorul Oficial nr. 356/11.04.2022 a fost publicată  OUG nr. 41/2022 pentru instituirea Sistemului național privind monitorizarea transporturilor rutiere de bunuri cu risc fiscal ridicat </w:t>
      </w:r>
      <w:r>
        <w:rPr>
          <w:rFonts w:ascii="Trebuchet MS" w:hAnsi="Trebuchet MS" w:cs="Arial"/>
          <w:b/>
        </w:rPr>
        <w:t>RO e-Transport</w:t>
      </w:r>
      <w:r>
        <w:rPr>
          <w:rFonts w:ascii="Trebuchet MS" w:hAnsi="Trebuchet MS" w:cs="Arial"/>
        </w:rPr>
        <w:t xml:space="preserve">. Potrivit ordonanței, utilizatorii au obligația să declare anticipat în modulul </w:t>
      </w:r>
      <w:r>
        <w:rPr>
          <w:rFonts w:ascii="Trebuchet MS" w:hAnsi="Trebuchet MS" w:cs="Arial"/>
          <w:b/>
        </w:rPr>
        <w:t>RO e-T</w:t>
      </w:r>
      <w:r>
        <w:rPr>
          <w:rFonts w:ascii="Trebuchet MS" w:hAnsi="Trebuchet MS" w:cs="Arial"/>
        </w:rPr>
        <w:t xml:space="preserve"> aflat pe pagina SPV-ANAF o serie de date referitoare la furnizorul și beneficiarul implicați în tranzacție, bunurile transportate, autovehiculul utilizat, locul de încărcare/descărcare a bunurilor.</w:t>
      </w:r>
    </w:p>
    <w:p w14:paraId="261097CB" w14:textId="77777777" w:rsidR="005423C0" w:rsidRDefault="005423C0" w:rsidP="006068C8">
      <w:pPr>
        <w:tabs>
          <w:tab w:val="left" w:pos="851"/>
        </w:tabs>
        <w:spacing w:before="120"/>
        <w:jc w:val="both"/>
        <w:rPr>
          <w:rFonts w:ascii="Trebuchet MS" w:hAnsi="Trebuchet MS" w:cs="Arial"/>
        </w:rPr>
      </w:pPr>
      <w:r>
        <w:rPr>
          <w:rFonts w:ascii="Trebuchet MS" w:hAnsi="Trebuchet MS" w:cs="Arial"/>
        </w:rPr>
        <w:t xml:space="preserve">Sistemul </w:t>
      </w:r>
      <w:r>
        <w:rPr>
          <w:rFonts w:ascii="Trebuchet MS" w:hAnsi="Trebuchet MS" w:cs="Arial"/>
          <w:b/>
        </w:rPr>
        <w:t>RO e-Transport</w:t>
      </w:r>
      <w:r>
        <w:rPr>
          <w:rFonts w:ascii="Trebuchet MS" w:hAnsi="Trebuchet MS" w:cs="Arial"/>
        </w:rPr>
        <w:t xml:space="preserve"> reprezintă ansamblul de principii, reguli și aplicații informatice având drept scop monitorizarea transporturilor de bunuri cu risc fiscal ridicat pe teritoriul național, care permite autorităților competente </w:t>
      </w:r>
      <w:r>
        <w:rPr>
          <w:rFonts w:ascii="Trebuchet MS" w:eastAsia="Trebuchet MS" w:hAnsi="Trebuchet MS"/>
          <w:color w:val="000000"/>
        </w:rPr>
        <w:t>monitorizarea lanțului de aprovizionare, pe baza unui cod unic de identificare generat de sistem (codul UIT)</w:t>
      </w:r>
      <w:r>
        <w:rPr>
          <w:rFonts w:ascii="Trebuchet MS" w:hAnsi="Trebuchet MS" w:cs="Arial"/>
        </w:rPr>
        <w:t>.</w:t>
      </w:r>
    </w:p>
    <w:p w14:paraId="659C1F9C" w14:textId="77777777" w:rsidR="005423C0" w:rsidRDefault="005423C0" w:rsidP="006068C8">
      <w:pPr>
        <w:tabs>
          <w:tab w:val="left" w:pos="851"/>
        </w:tabs>
        <w:spacing w:before="120"/>
        <w:jc w:val="both"/>
        <w:rPr>
          <w:rFonts w:ascii="Trebuchet MS" w:hAnsi="Trebuchet MS" w:cs="Arial"/>
        </w:rPr>
      </w:pPr>
      <w:r>
        <w:rPr>
          <w:rFonts w:ascii="Trebuchet MS" w:hAnsi="Trebuchet MS" w:cs="Arial"/>
          <w:b/>
          <w:bCs/>
        </w:rPr>
        <w:t>RO e-T</w:t>
      </w:r>
      <w:r>
        <w:rPr>
          <w:rFonts w:ascii="Trebuchet MS" w:hAnsi="Trebuchet MS" w:cs="Arial"/>
        </w:rPr>
        <w:t xml:space="preserve"> va cuprinde și elemente de interconectare cu alte sisteme de monitorizare: camere de luat vederi, instrumente sau dispozitive pentru determinarea cantităților de produse transportate, precum și orice alte dispozitive specifice de monitorizare a traficului rutier precum și componente software pentru analiza integrată a datelor. </w:t>
      </w:r>
    </w:p>
    <w:p w14:paraId="31758DD9" w14:textId="77777777" w:rsidR="005423C0" w:rsidRDefault="005423C0" w:rsidP="006068C8">
      <w:pPr>
        <w:tabs>
          <w:tab w:val="left" w:pos="851"/>
        </w:tabs>
        <w:spacing w:before="120"/>
        <w:jc w:val="both"/>
        <w:rPr>
          <w:rFonts w:ascii="Trebuchet MS" w:hAnsi="Trebuchet MS" w:cs="Arial"/>
        </w:rPr>
      </w:pPr>
      <w:r>
        <w:rPr>
          <w:rFonts w:ascii="Trebuchet MS" w:hAnsi="Trebuchet MS" w:cs="Arial"/>
        </w:rPr>
        <w:t>Acest sistem este gestionat la nivelul Ministerului Finanțelor, prin ANAF și AVR, dar va include și informații de la autoritățile sau instituțiile publice care dețin date referitoare la transportul rutier al bunurilor.</w:t>
      </w:r>
    </w:p>
    <w:p w14:paraId="05CF8013" w14:textId="77777777" w:rsidR="005423C0" w:rsidRDefault="005423C0" w:rsidP="006068C8">
      <w:pPr>
        <w:spacing w:before="120"/>
        <w:jc w:val="both"/>
        <w:rPr>
          <w:rFonts w:ascii="Trebuchet MS" w:eastAsia="Trebuchet MS" w:hAnsi="Trebuchet MS"/>
          <w:color w:val="000000"/>
        </w:rPr>
      </w:pPr>
      <w:r>
        <w:rPr>
          <w:rFonts w:ascii="Trebuchet MS" w:eastAsia="Trebuchet MS" w:hAnsi="Trebuchet MS"/>
          <w:color w:val="000000"/>
        </w:rPr>
        <w:t xml:space="preserve">În vederea operaționalizării OUG nr.41/2022, a fost adoptat  OPANAF nr. 802/2022 privind stabilirea bunurilor cu risc fiscal ridicat transportate rutier care fac obiectul monitorizării prin Sistemul </w:t>
      </w:r>
      <w:r>
        <w:rPr>
          <w:rFonts w:ascii="Trebuchet MS" w:eastAsia="Trebuchet MS" w:hAnsi="Trebuchet MS"/>
          <w:b/>
          <w:color w:val="000000"/>
        </w:rPr>
        <w:t>RO e-Transport</w:t>
      </w:r>
      <w:r>
        <w:rPr>
          <w:rFonts w:ascii="Trebuchet MS" w:eastAsia="Trebuchet MS" w:hAnsi="Trebuchet MS"/>
          <w:color w:val="000000"/>
        </w:rPr>
        <w:t>, publicat în MO nr. 430 din 3 mai 2022.</w:t>
      </w:r>
    </w:p>
    <w:p w14:paraId="0470FBE6" w14:textId="77777777" w:rsidR="005423C0" w:rsidRDefault="005423C0" w:rsidP="006068C8">
      <w:pPr>
        <w:spacing w:before="120"/>
        <w:jc w:val="both"/>
        <w:rPr>
          <w:rFonts w:ascii="Trebuchet MS" w:eastAsia="Trebuchet MS" w:hAnsi="Trebuchet MS"/>
          <w:color w:val="000000"/>
        </w:rPr>
      </w:pPr>
      <w:r>
        <w:rPr>
          <w:rFonts w:ascii="Trebuchet MS" w:eastAsia="Trebuchet MS" w:hAnsi="Trebuchet MS"/>
          <w:color w:val="000000"/>
        </w:rPr>
        <w:t xml:space="preserve">De asemenea, a fost adoptat și publicat Ordinul comun al președintelui ANAF și al președintelui AVR nr. 1.190/4.625/2022 pentru aprobarea Procedurii de utilizare și funcționare a sistemului național privind monitorizarea transporturilor de bunuri cu risc fiscal ridicat </w:t>
      </w:r>
      <w:r>
        <w:rPr>
          <w:rFonts w:ascii="Trebuchet MS" w:eastAsia="Trebuchet MS" w:hAnsi="Trebuchet MS"/>
          <w:b/>
          <w:color w:val="000000"/>
        </w:rPr>
        <w:t>RO e-Transport</w:t>
      </w:r>
      <w:r>
        <w:rPr>
          <w:rFonts w:ascii="Trebuchet MS" w:eastAsia="Trebuchet MS" w:hAnsi="Trebuchet MS"/>
          <w:color w:val="000000"/>
        </w:rPr>
        <w:t>.</w:t>
      </w:r>
    </w:p>
    <w:p w14:paraId="7D7C535C" w14:textId="77777777" w:rsidR="005423C0" w:rsidRDefault="005423C0" w:rsidP="00F87A7A">
      <w:pPr>
        <w:numPr>
          <w:ilvl w:val="0"/>
          <w:numId w:val="210"/>
        </w:numPr>
        <w:tabs>
          <w:tab w:val="left" w:pos="0"/>
        </w:tabs>
        <w:spacing w:before="120"/>
        <w:ind w:left="6" w:firstLine="60"/>
        <w:jc w:val="both"/>
        <w:rPr>
          <w:rFonts w:ascii="Trebuchet MS" w:hAnsi="Trebuchet MS"/>
          <w:i/>
          <w:iCs/>
          <w:lang w:eastAsia="zh-CN"/>
        </w:rPr>
      </w:pPr>
      <w:r>
        <w:rPr>
          <w:rFonts w:ascii="Trebuchet MS" w:hAnsi="Trebuchet MS"/>
          <w:i/>
          <w:iCs/>
          <w:lang w:eastAsia="zh-CN"/>
        </w:rPr>
        <w:t>Realizarea și intrarea în vigoare a cadrului legal modificat, incident domeniului de activitate al structurilor de control fiscal;</w:t>
      </w:r>
    </w:p>
    <w:p w14:paraId="2596E217" w14:textId="77777777" w:rsidR="005423C0" w:rsidRDefault="005423C0" w:rsidP="006068C8">
      <w:pPr>
        <w:tabs>
          <w:tab w:val="left" w:pos="0"/>
        </w:tabs>
        <w:spacing w:before="120"/>
        <w:ind w:left="66"/>
        <w:jc w:val="both"/>
        <w:rPr>
          <w:rFonts w:ascii="Trebuchet MS" w:hAnsi="Trebuchet MS"/>
          <w:lang w:eastAsia="zh-CN"/>
        </w:rPr>
      </w:pPr>
      <w:r>
        <w:rPr>
          <w:rFonts w:ascii="Trebuchet MS" w:hAnsi="Trebuchet MS"/>
          <w:lang w:eastAsia="zh-CN"/>
        </w:rPr>
        <w:lastRenderedPageBreak/>
        <w:t xml:space="preserve">Astfel, prin OUG 130/2021 privind unele măsuri fiscal-bugetare, se  prevede instituirea unor măsuri urgente pentru întărirea capacității de urmărire și colectare a sumelor datorate bugetului de stat pentru livrările de produse cu risc fiscal ridicat, prin transmiterea facturilor în sistemul </w:t>
      </w:r>
      <w:r>
        <w:rPr>
          <w:rFonts w:ascii="Trebuchet MS" w:hAnsi="Trebuchet MS"/>
          <w:b/>
          <w:lang w:eastAsia="zh-CN"/>
        </w:rPr>
        <w:t>RO e-Factura</w:t>
      </w:r>
      <w:r>
        <w:rPr>
          <w:rFonts w:ascii="Trebuchet MS" w:hAnsi="Trebuchet MS"/>
          <w:lang w:eastAsia="zh-CN"/>
        </w:rPr>
        <w:t>, prin derogare de la prevederile OUG nr. 120/2021. În acest sens, prin  OPANAF  nr. 12/06.01.2022 privind stabilirea produselor cu risc fiscal ridicat, comercializate în relația B2B, au fost stabilite produsele cu risc fiscal ridicat, comercializate în relația B2B, pentru care se transmit facturile emise în sistemul național privind factura electronică RO e-Factura.</w:t>
      </w:r>
    </w:p>
    <w:p w14:paraId="286C54F6" w14:textId="77777777" w:rsidR="005423C0" w:rsidRDefault="005423C0" w:rsidP="006068C8">
      <w:pPr>
        <w:spacing w:before="120"/>
        <w:jc w:val="both"/>
        <w:rPr>
          <w:rFonts w:ascii="Trebuchet MS" w:hAnsi="Trebuchet MS" w:cs="Trebuchet MS"/>
        </w:rPr>
      </w:pPr>
      <w:r>
        <w:rPr>
          <w:rFonts w:ascii="Trebuchet MS" w:hAnsi="Trebuchet MS" w:cs="Trebuchet MS"/>
        </w:rPr>
        <w:t>În vederea mediatizării acțiunilor de combatere a evaziunii fiscale, precum și a  rezultatelor structurii antifraudă, au fost publicate, periodic, pe site-ul ANAF, comunicate de presă care ulterior au fost preluate de site-urile de știri, astfel creându-se un flux de percepție pozitivă asupra instituției.</w:t>
      </w:r>
    </w:p>
    <w:p w14:paraId="5F043B94" w14:textId="77777777" w:rsidR="005423C0" w:rsidRDefault="005423C0" w:rsidP="00F87A7A">
      <w:pPr>
        <w:numPr>
          <w:ilvl w:val="0"/>
          <w:numId w:val="219"/>
        </w:numPr>
        <w:tabs>
          <w:tab w:val="left" w:pos="480"/>
        </w:tabs>
        <w:spacing w:before="120"/>
        <w:jc w:val="both"/>
        <w:rPr>
          <w:rFonts w:ascii="Trebuchet MS" w:eastAsia="Arial" w:hAnsi="Trebuchet MS" w:cs="Trebuchet MS"/>
          <w:i/>
          <w:iCs/>
          <w:color w:val="000000"/>
        </w:rPr>
      </w:pPr>
      <w:r>
        <w:rPr>
          <w:rFonts w:ascii="Trebuchet MS" w:eastAsia="Arial" w:hAnsi="Trebuchet MS" w:cs="Trebuchet MS"/>
          <w:i/>
          <w:iCs/>
          <w:color w:val="000000"/>
        </w:rPr>
        <w:t>Asigurarea pe scară largă a interoperabilității cu partenerii instituționali</w:t>
      </w:r>
      <w:r>
        <w:rPr>
          <w:rFonts w:ascii="Trebuchet MS" w:hAnsi="Trebuchet MS"/>
          <w:i/>
          <w:iCs/>
          <w:lang w:eastAsia="zh-CN"/>
        </w:rPr>
        <w:t>;</w:t>
      </w:r>
      <w:r>
        <w:rPr>
          <w:rFonts w:ascii="Trebuchet MS" w:eastAsia="Arial" w:hAnsi="Trebuchet MS" w:cs="Trebuchet MS"/>
          <w:i/>
          <w:iCs/>
          <w:color w:val="000000"/>
        </w:rPr>
        <w:t xml:space="preserve"> </w:t>
      </w:r>
    </w:p>
    <w:p w14:paraId="406E9148" w14:textId="77777777" w:rsidR="005423C0" w:rsidRDefault="005423C0" w:rsidP="006068C8">
      <w:pPr>
        <w:spacing w:before="120"/>
        <w:jc w:val="both"/>
        <w:rPr>
          <w:rFonts w:ascii="Trebuchet MS" w:eastAsia="Arial" w:hAnsi="Trebuchet MS" w:cs="Arial"/>
          <w:color w:val="000000"/>
        </w:rPr>
      </w:pPr>
      <w:r>
        <w:rPr>
          <w:rFonts w:ascii="Trebuchet MS" w:eastAsia="Arial" w:hAnsi="Trebuchet MS" w:cs="Arial"/>
          <w:color w:val="000000"/>
        </w:rPr>
        <w:t>Au fost realizate activitățile specifice privind încheierea de protocoale cu alte entități publice deținătoare de date/informații privind contribuabilii, relevante din punct de vedere fiscal și cu alte instituții/autorități publice în vederea realizării schimbului de informații în condițiile legii. Astfel, ca urmare a demersurilor specifice derulate  în perioada de referință, au fost încheiate noi protocoale de colaborare între ANAF și autorități/instituții publice precum: Registrul Auto Român, Direcția pentru Evidența Persoanelor și Administrarea Bazelor de Date; Ministerul Investițiilor și Proiectelor Europene și Serviciul de Telecomunicații Speciale, Ministerul Transporturilor și Infrastructurii - Autoritatea Română Rutieră.</w:t>
      </w:r>
    </w:p>
    <w:p w14:paraId="6CC83BF0" w14:textId="77777777" w:rsidR="005423C0" w:rsidRDefault="005423C0" w:rsidP="006068C8">
      <w:pPr>
        <w:spacing w:before="120"/>
        <w:jc w:val="both"/>
        <w:rPr>
          <w:rFonts w:ascii="Trebuchet MS" w:eastAsia="Arial" w:hAnsi="Trebuchet MS" w:cs="Arial"/>
          <w:color w:val="000000"/>
        </w:rPr>
      </w:pPr>
      <w:r>
        <w:rPr>
          <w:rFonts w:ascii="Trebuchet MS" w:eastAsia="Arial" w:hAnsi="Trebuchet MS" w:cs="Arial"/>
          <w:color w:val="000000"/>
        </w:rPr>
        <w:t xml:space="preserve">În perioada ianuarie - octombrie 2022 au fost înrolate în PatrimVen un număr de 977 instituții. </w:t>
      </w:r>
    </w:p>
    <w:p w14:paraId="58B05CA6" w14:textId="77777777" w:rsidR="005423C0" w:rsidRDefault="005423C0" w:rsidP="006068C8">
      <w:pPr>
        <w:spacing w:before="120"/>
        <w:jc w:val="both"/>
        <w:rPr>
          <w:rFonts w:ascii="Trebuchet MS" w:eastAsia="Arial" w:hAnsi="Trebuchet MS" w:cs="Arial"/>
          <w:color w:val="000000"/>
        </w:rPr>
      </w:pPr>
      <w:r>
        <w:rPr>
          <w:rStyle w:val="Strong"/>
          <w:rFonts w:ascii="Trebuchet MS" w:hAnsi="Trebuchet MS" w:cs="Trebuchet MS"/>
          <w:highlight w:val="white"/>
        </w:rPr>
        <w:t>Numărul total al protocoalelor de colaborare în baza cărora au fost transmise informații pe cale electronică (în formă dematerializată), încheiate de la începutul anului este de 104.</w:t>
      </w:r>
    </w:p>
    <w:p w14:paraId="00DF2CE4" w14:textId="77777777" w:rsidR="005423C0" w:rsidRDefault="005423C0" w:rsidP="006068C8">
      <w:pPr>
        <w:tabs>
          <w:tab w:val="left" w:pos="630"/>
        </w:tabs>
        <w:suppressAutoHyphens/>
        <w:spacing w:before="120"/>
        <w:ind w:right="247"/>
        <w:jc w:val="both"/>
        <w:textAlignment w:val="baseline"/>
        <w:rPr>
          <w:rFonts w:ascii="Trebuchet MS" w:hAnsi="Trebuchet MS" w:cs="Trebuchet MS"/>
          <w:lang w:eastAsia="zh-CN"/>
        </w:rPr>
      </w:pPr>
    </w:p>
    <w:p w14:paraId="0CC9DF7A" w14:textId="77777777" w:rsidR="005423C0" w:rsidRDefault="005423C0" w:rsidP="006068C8">
      <w:pPr>
        <w:shd w:val="clear" w:color="auto" w:fill="D8D8D8"/>
        <w:tabs>
          <w:tab w:val="left" w:pos="-426"/>
        </w:tabs>
        <w:spacing w:before="120"/>
        <w:jc w:val="both"/>
        <w:rPr>
          <w:rFonts w:ascii="Trebuchet MS" w:hAnsi="Trebuchet MS" w:cs="Trebuchet MS"/>
          <w:b/>
          <w:lang w:eastAsia="zh-CN"/>
        </w:rPr>
      </w:pPr>
      <w:r>
        <w:rPr>
          <w:rFonts w:ascii="Trebuchet MS" w:hAnsi="Trebuchet MS" w:cs="Trebuchet MS"/>
          <w:b/>
          <w:u w:val="single"/>
          <w:lang w:eastAsia="zh-CN"/>
        </w:rPr>
        <w:t>Obiectivul 5</w:t>
      </w:r>
      <w:r>
        <w:rPr>
          <w:rFonts w:ascii="Trebuchet MS" w:hAnsi="Trebuchet MS" w:cs="Trebuchet MS"/>
          <w:b/>
          <w:lang w:eastAsia="zh-CN"/>
        </w:rPr>
        <w:t xml:space="preserve"> : Managementul resurselor umane</w:t>
      </w:r>
    </w:p>
    <w:p w14:paraId="378F0B16" w14:textId="77777777" w:rsidR="005423C0" w:rsidRDefault="005423C0" w:rsidP="006068C8">
      <w:pPr>
        <w:tabs>
          <w:tab w:val="left" w:pos="630"/>
        </w:tabs>
        <w:suppressAutoHyphens/>
        <w:spacing w:before="120"/>
        <w:ind w:right="247"/>
        <w:jc w:val="both"/>
        <w:textAlignment w:val="baseline"/>
        <w:rPr>
          <w:rFonts w:ascii="Trebuchet MS" w:hAnsi="Trebuchet MS" w:cs="Trebuchet MS"/>
          <w:lang w:eastAsia="zh-CN"/>
        </w:rPr>
      </w:pPr>
      <w:r>
        <w:rPr>
          <w:rFonts w:ascii="Trebuchet MS" w:hAnsi="Trebuchet MS" w:cs="Trebuchet MS"/>
          <w:lang w:eastAsia="zh-CN"/>
        </w:rPr>
        <w:t xml:space="preserve">Principalele realizări în </w:t>
      </w:r>
      <w:r>
        <w:rPr>
          <w:rFonts w:ascii="Trebuchet MS" w:hAnsi="Trebuchet MS" w:cs="Trebuchet MS"/>
          <w:b/>
          <w:lang w:eastAsia="zh-CN"/>
        </w:rPr>
        <w:t>domeniul resurselor umane și formării profesionale</w:t>
      </w:r>
      <w:r>
        <w:rPr>
          <w:rFonts w:ascii="Trebuchet MS" w:hAnsi="Trebuchet MS" w:cs="Trebuchet MS"/>
          <w:lang w:eastAsia="zh-CN"/>
        </w:rPr>
        <w:t xml:space="preserve"> din primul semestru constau în:</w:t>
      </w:r>
    </w:p>
    <w:p w14:paraId="05A92014" w14:textId="77777777" w:rsidR="005423C0" w:rsidRDefault="005423C0" w:rsidP="00F87A7A">
      <w:pPr>
        <w:numPr>
          <w:ilvl w:val="0"/>
          <w:numId w:val="220"/>
        </w:numPr>
        <w:suppressAutoHyphens/>
        <w:spacing w:before="120"/>
        <w:ind w:right="-28"/>
        <w:jc w:val="both"/>
        <w:rPr>
          <w:rFonts w:ascii="Calibri" w:eastAsia="Calibri" w:hAnsi="Calibri" w:cs="SimSun"/>
          <w:kern w:val="2"/>
          <w:sz w:val="20"/>
          <w:szCs w:val="20"/>
        </w:rPr>
      </w:pPr>
      <w:r>
        <w:rPr>
          <w:rFonts w:ascii="Trebuchet MS" w:eastAsia="Calibri" w:hAnsi="Trebuchet MS" w:cs="Trebuchet MS"/>
          <w:b/>
          <w:bCs/>
          <w:kern w:val="2"/>
        </w:rPr>
        <w:t xml:space="preserve">Măsura PNRR de reformă suplimentară - </w:t>
      </w:r>
      <w:r>
        <w:rPr>
          <w:rFonts w:ascii="Trebuchet MS" w:eastAsia="Calibri" w:hAnsi="Trebuchet MS" w:cs="Trebuchet MS"/>
          <w:b/>
          <w:bCs/>
          <w:i/>
          <w:iCs/>
          <w:kern w:val="2"/>
        </w:rPr>
        <w:t xml:space="preserve">Management eficient al resurselor umane în contextul digitalizării ANAF </w:t>
      </w:r>
    </w:p>
    <w:p w14:paraId="4440493A" w14:textId="77777777" w:rsidR="005423C0" w:rsidRDefault="005423C0" w:rsidP="006068C8">
      <w:pPr>
        <w:tabs>
          <w:tab w:val="left" w:pos="720"/>
        </w:tabs>
        <w:suppressAutoHyphens/>
        <w:spacing w:before="120"/>
        <w:ind w:right="-28"/>
        <w:jc w:val="both"/>
        <w:rPr>
          <w:rFonts w:ascii="Trebuchet MS" w:eastAsia="Calibri" w:hAnsi="Trebuchet MS" w:cs="Trebuchet MS"/>
          <w:kern w:val="2"/>
        </w:rPr>
      </w:pPr>
      <w:r>
        <w:rPr>
          <w:rFonts w:ascii="Trebuchet MS" w:eastAsia="Calibri" w:hAnsi="Trebuchet MS" w:cs="Trebuchet MS"/>
          <w:kern w:val="2"/>
        </w:rPr>
        <w:t xml:space="preserve">Au fost întreprinse demersuri de identificare a nevoilor de formare profesională și a fost aprobat Planul anual de formare profesională a personalului din cadrul ANAF, pe anul 2022. </w:t>
      </w:r>
    </w:p>
    <w:p w14:paraId="7146051E" w14:textId="77777777" w:rsidR="005423C0" w:rsidRDefault="005423C0" w:rsidP="006068C8">
      <w:pPr>
        <w:tabs>
          <w:tab w:val="left" w:pos="720"/>
        </w:tabs>
        <w:suppressAutoHyphens/>
        <w:spacing w:before="120"/>
        <w:ind w:right="-28"/>
        <w:jc w:val="both"/>
        <w:rPr>
          <w:rFonts w:ascii="Trebuchet MS" w:eastAsia="Calibri" w:hAnsi="Trebuchet MS" w:cs="Trebuchet MS"/>
          <w:kern w:val="2"/>
        </w:rPr>
      </w:pPr>
      <w:r>
        <w:rPr>
          <w:rFonts w:ascii="Trebuchet MS" w:eastAsia="Calibri" w:hAnsi="Trebuchet MS" w:cs="Trebuchet MS"/>
          <w:kern w:val="2"/>
        </w:rPr>
        <w:t>În perioada martie - aprilie 2022 au fost realizate sesiuni de instruire pentru a consolida gradul de conștientizare și transferul de cunoștințe cu privire la ”Strategia de creștere a conformării voluntare în domeniul impozitului pe veniturile persoanelor fizice în România și recomandările aferente conformării din perspectiva IpV”. Scopul acestor sesiuni a fost de-a instrui formatorii ANAF însărcinați cu diseminarea strategiei, liniilor</w:t>
      </w:r>
      <w:r>
        <w:rPr>
          <w:rFonts w:ascii="Calibri" w:eastAsia="Calibri" w:hAnsi="Calibri" w:cs="SimSun"/>
          <w:b/>
          <w:bCs/>
          <w:kern w:val="2"/>
        </w:rPr>
        <w:t xml:space="preserve"> </w:t>
      </w:r>
      <w:r>
        <w:rPr>
          <w:rFonts w:ascii="Trebuchet MS" w:eastAsia="Calibri" w:hAnsi="Trebuchet MS" w:cs="Trebuchet MS"/>
          <w:kern w:val="2"/>
        </w:rPr>
        <w:t>directoare, noilor proceduri operaționale și procedurilor viitoare pentru utilizarea instrumentelor IT.</w:t>
      </w:r>
    </w:p>
    <w:p w14:paraId="263F41F1" w14:textId="77777777" w:rsidR="005423C0" w:rsidRDefault="005423C0" w:rsidP="006068C8">
      <w:pPr>
        <w:spacing w:before="120"/>
        <w:jc w:val="both"/>
        <w:rPr>
          <w:rFonts w:ascii="Arial" w:hAnsi="Arial"/>
          <w:color w:val="000000"/>
        </w:rPr>
      </w:pPr>
      <w:r>
        <w:rPr>
          <w:rFonts w:ascii="Trebuchet MS" w:eastAsia="Trebuchet MS" w:hAnsi="Trebuchet MS"/>
          <w:color w:val="000000"/>
        </w:rPr>
        <w:t xml:space="preserve">În perioada ianuarie - octombrie 2022 </w:t>
      </w:r>
      <w:r>
        <w:rPr>
          <w:rFonts w:ascii="Arial" w:hAnsi="Arial"/>
          <w:color w:val="000000"/>
        </w:rPr>
        <w:t xml:space="preserve">au fost realizate un  număr de 178 de cursuri pentru care s-a asigurat un număr de 7.244 de participări la sesiunile de instruire, </w:t>
      </w:r>
      <w:r>
        <w:rPr>
          <w:rFonts w:ascii="Trebuchet MS" w:hAnsi="Trebuchet MS" w:cs="Trebuchet MS"/>
          <w:kern w:val="2"/>
        </w:rPr>
        <w:t>din care 9 cursuri în domeniul Tehnologiei informației (IT&amp;C), la care au participat 62 de persoane</w:t>
      </w:r>
      <w:r>
        <w:rPr>
          <w:rFonts w:ascii="Arial" w:hAnsi="Arial"/>
          <w:color w:val="000000"/>
        </w:rPr>
        <w:t xml:space="preserve">. </w:t>
      </w:r>
    </w:p>
    <w:p w14:paraId="63D17FB5" w14:textId="77777777" w:rsidR="005423C0" w:rsidRDefault="005423C0" w:rsidP="006068C8">
      <w:pPr>
        <w:spacing w:before="120"/>
        <w:jc w:val="both"/>
        <w:rPr>
          <w:rFonts w:ascii="Trebuchet MS" w:hAnsi="Trebuchet MS" w:cs="Trebuchet MS"/>
          <w:color w:val="000000"/>
          <w:kern w:val="2"/>
          <w:highlight w:val="white"/>
        </w:rPr>
      </w:pPr>
      <w:r>
        <w:rPr>
          <w:rFonts w:ascii="Trebuchet MS" w:hAnsi="Trebuchet MS" w:cs="Trebuchet MS"/>
        </w:rPr>
        <w:t xml:space="preserve">Din luna iunie 2022 au început sesiunile de instruire privind implementarea D406 - „Fișierul Standard de Control - SAF-T" și a aplicației informatice "Inspector Digital”, prevăzute pentru instruirea unui număr de 3.500 de persoane de la nivelul Agenției cu atribuții în domeniul </w:t>
      </w:r>
      <w:r>
        <w:rPr>
          <w:rFonts w:ascii="Trebuchet MS" w:hAnsi="Trebuchet MS" w:cs="Trebuchet MS"/>
        </w:rPr>
        <w:lastRenderedPageBreak/>
        <w:t xml:space="preserve">inspecției fiscale, în cadrul proiectului ”Consolidarea capacității Agenției Naționale de Administrare Fiscală de a susține inițiative de modernizare”. Acțiunile se derulează on line pe platforma Moodle a Școlii de Fiscalitate din cadrul Direcției generale de organizare și resurse umane. </w:t>
      </w:r>
      <w:r>
        <w:rPr>
          <w:rFonts w:ascii="Trebuchet MS" w:hAnsi="Trebuchet MS" w:cs="Trebuchet MS"/>
          <w:color w:val="000000"/>
          <w:kern w:val="2"/>
          <w:highlight w:val="white"/>
        </w:rPr>
        <w:t xml:space="preserve">Procesul </w:t>
      </w:r>
      <w:r>
        <w:rPr>
          <w:rFonts w:ascii="Trebuchet MS" w:hAnsi="Trebuchet MS" w:cs="Trebuchet MS"/>
          <w:color w:val="000000"/>
          <w:kern w:val="2"/>
        </w:rPr>
        <w:t>de formare profesională în domeniul inspecției fiscale este în desfășurare și are ca obiect principal</w:t>
      </w:r>
      <w:r>
        <w:rPr>
          <w:rFonts w:ascii="Trebuchet MS" w:hAnsi="Trebuchet MS" w:cs="Trebuchet MS"/>
          <w:color w:val="000000"/>
          <w:kern w:val="2"/>
          <w:highlight w:val="white"/>
        </w:rPr>
        <w:t xml:space="preserve"> instruirea privind sistemul informatic “Fișierul Standard de Control (Standard Audit File - SAF-T).</w:t>
      </w:r>
    </w:p>
    <w:p w14:paraId="771D35B1" w14:textId="77777777" w:rsidR="005423C0" w:rsidRDefault="005423C0" w:rsidP="006068C8">
      <w:pPr>
        <w:widowControl w:val="0"/>
        <w:spacing w:before="120"/>
        <w:ind w:right="120"/>
        <w:jc w:val="both"/>
        <w:rPr>
          <w:rFonts w:ascii="Trebuchet MS" w:hAnsi="Trebuchet MS" w:cs="Trebuchet MS"/>
          <w:color w:val="000000"/>
        </w:rPr>
      </w:pPr>
      <w:r>
        <w:rPr>
          <w:rFonts w:ascii="Trebuchet MS" w:hAnsi="Trebuchet MS" w:cs="Trebuchet MS"/>
          <w:color w:val="000000"/>
        </w:rPr>
        <w:t>În cadrul procesului de instruire în domeniul inspecției fiscale s-au desfășurat (</w:t>
      </w:r>
      <w:r>
        <w:rPr>
          <w:rFonts w:ascii="Trebuchet MS" w:hAnsi="Trebuchet MS" w:cs="Trebuchet MS"/>
          <w:iCs/>
          <w:color w:val="000000"/>
        </w:rPr>
        <w:t>în perioada iunie-august 2022)</w:t>
      </w:r>
      <w:r>
        <w:rPr>
          <w:rFonts w:ascii="Trebuchet MS" w:hAnsi="Trebuchet MS" w:cs="Trebuchet MS"/>
          <w:color w:val="000000"/>
        </w:rPr>
        <w:t xml:space="preserve">, 78 de sesiuni on-line pe tema </w:t>
      </w:r>
      <w:r>
        <w:rPr>
          <w:rFonts w:ascii="Arial" w:hAnsi="Arial"/>
          <w:b/>
          <w:bCs/>
          <w:color w:val="000000"/>
        </w:rPr>
        <w:t>“Fișierul Standard de Control (Standard Audit File - SAF-T)”</w:t>
      </w:r>
      <w:r>
        <w:rPr>
          <w:rFonts w:ascii="Arial" w:hAnsi="Arial"/>
          <w:color w:val="000000"/>
        </w:rPr>
        <w:t xml:space="preserve"> - Proiect ”Consolidarea capacității Agenției Naționale de Administrare Fiscală de a susține inițiative de modernizare” și pe tema </w:t>
      </w:r>
      <w:r>
        <w:rPr>
          <w:rFonts w:ascii="Arial" w:hAnsi="Arial"/>
          <w:b/>
          <w:bCs/>
          <w:color w:val="000000"/>
        </w:rPr>
        <w:t xml:space="preserve">aplicației Inspector Digital </w:t>
      </w:r>
      <w:r>
        <w:rPr>
          <w:rFonts w:ascii="Trebuchet MS" w:hAnsi="Trebuchet MS" w:cs="Trebuchet MS"/>
          <w:color w:val="000000"/>
        </w:rPr>
        <w:t xml:space="preserve">pentru un număr de </w:t>
      </w:r>
      <w:r>
        <w:rPr>
          <w:rFonts w:ascii="Trebuchet MS" w:hAnsi="Trebuchet MS" w:cs="Trebuchet MS"/>
          <w:iCs/>
          <w:color w:val="000000"/>
        </w:rPr>
        <w:t>3.729 de angajați din cadrul Agenției</w:t>
      </w:r>
      <w:r>
        <w:rPr>
          <w:rFonts w:ascii="Trebuchet MS" w:hAnsi="Trebuchet MS" w:cs="Trebuchet MS"/>
          <w:color w:val="000000"/>
        </w:rPr>
        <w:t xml:space="preserve">, </w:t>
      </w:r>
      <w:r>
        <w:rPr>
          <w:rFonts w:ascii="Trebuchet MS" w:hAnsi="Trebuchet MS" w:cs="Trebuchet MS"/>
          <w:iCs/>
          <w:color w:val="000000"/>
        </w:rPr>
        <w:t>cu atribuții în domeniul inspecției fiscale</w:t>
      </w:r>
      <w:r>
        <w:rPr>
          <w:rFonts w:ascii="Trebuchet MS" w:hAnsi="Trebuchet MS" w:cs="Trebuchet MS"/>
          <w:color w:val="000000"/>
        </w:rPr>
        <w:t xml:space="preserve">. </w:t>
      </w:r>
    </w:p>
    <w:p w14:paraId="36A1B991" w14:textId="77777777" w:rsidR="005423C0" w:rsidRDefault="005423C0" w:rsidP="00F87A7A">
      <w:pPr>
        <w:numPr>
          <w:ilvl w:val="0"/>
          <w:numId w:val="221"/>
        </w:numPr>
        <w:suppressAutoHyphens/>
        <w:spacing w:before="120"/>
        <w:ind w:left="0" w:firstLine="68"/>
        <w:jc w:val="both"/>
        <w:textAlignment w:val="baseline"/>
        <w:rPr>
          <w:rFonts w:ascii="Trebuchet MS" w:hAnsi="Trebuchet MS" w:cs="Trebuchet MS"/>
        </w:rPr>
      </w:pPr>
      <w:r>
        <w:rPr>
          <w:rFonts w:ascii="Trebuchet MS" w:hAnsi="Trebuchet MS" w:cs="Trebuchet MS"/>
        </w:rPr>
        <w:t>Înființarea Școlii de Fiscalitate, organizată ca centru de excelență în formarea profesională a personalului agenției în domeniul fiscal, prin HG nr. 238/16.02.2022, pentru modificarea și completarea Hotărârii Guvernului nr. 34/2009 privind organizarea și funcționarea Ministerului Finanțelor Publice, precum și pentru modificarea și completarea Hotărârii Guvernului nr. 520/2013 privind organizarea și funcționarea Agenției Naționale de Administrare Fiscală. Structura este organizată și funcționează la nivel de direcție în cadrul Direcției generale de organizare și resurse umane.</w:t>
      </w:r>
    </w:p>
    <w:p w14:paraId="7558C9A9" w14:textId="77777777" w:rsidR="005423C0" w:rsidRDefault="005423C0" w:rsidP="00F87A7A">
      <w:pPr>
        <w:numPr>
          <w:ilvl w:val="0"/>
          <w:numId w:val="221"/>
        </w:numPr>
        <w:suppressAutoHyphens/>
        <w:spacing w:before="120"/>
        <w:ind w:left="0" w:firstLine="68"/>
        <w:jc w:val="both"/>
        <w:textAlignment w:val="baseline"/>
        <w:rPr>
          <w:rFonts w:ascii="Trebuchet MS" w:eastAsia="Calibri" w:hAnsi="Trebuchet MS" w:cs="Trebuchet MS"/>
          <w:szCs w:val="22"/>
          <w:lang w:eastAsia="zh-CN"/>
        </w:rPr>
      </w:pPr>
      <w:r>
        <w:rPr>
          <w:rFonts w:ascii="Trebuchet MS" w:eastAsia="Calibri" w:hAnsi="Trebuchet MS" w:cs="Trebuchet MS"/>
          <w:szCs w:val="22"/>
          <w:lang w:eastAsia="zh-CN"/>
        </w:rPr>
        <w:t>Pentru recrutarea externă de personal, ANAF a organizat în luna iunie a.c. concursuri pentru ocuparea unor funcții publice de execuție pe perioade nedeterminate în vederea asigurării de personal inclusiv pe zone deficitare sau domenii noi de activitate - statisticieni, specialiști în IT, econometrie sau în analiza datelor.</w:t>
      </w:r>
    </w:p>
    <w:p w14:paraId="6A3D5E5D" w14:textId="77777777" w:rsidR="005423C0" w:rsidRDefault="005423C0" w:rsidP="006068C8">
      <w:pPr>
        <w:tabs>
          <w:tab w:val="left" w:pos="720"/>
        </w:tabs>
        <w:suppressAutoHyphens/>
        <w:spacing w:before="120"/>
        <w:ind w:right="-28"/>
        <w:jc w:val="both"/>
        <w:rPr>
          <w:rFonts w:ascii="Trebuchet MS" w:eastAsia="SimSun" w:hAnsi="Trebuchet MS" w:cs="Trebuchet MS"/>
          <w:kern w:val="2"/>
          <w:lang w:eastAsia="zh-CN"/>
        </w:rPr>
      </w:pPr>
      <w:r>
        <w:rPr>
          <w:rFonts w:ascii="Trebuchet MS" w:eastAsia="SimSun" w:hAnsi="Trebuchet MS" w:cs="Trebuchet MS"/>
          <w:kern w:val="2"/>
        </w:rPr>
        <w:t xml:space="preserve">Inițiativele prezentate mai sus </w:t>
      </w:r>
      <w:r>
        <w:rPr>
          <w:rFonts w:ascii="Trebuchet MS" w:eastAsia="SimSun" w:hAnsi="Trebuchet MS" w:cs="Trebuchet MS"/>
          <w:b/>
          <w:bCs/>
          <w:kern w:val="2"/>
        </w:rPr>
        <w:t>demonstrează capacitatea de adaptarea a ANAF la cerințele tot mai ridicate în ceea ce privește transferul spre digital al modului de raportare către instituțiile statului</w:t>
      </w:r>
      <w:r>
        <w:rPr>
          <w:rFonts w:ascii="Trebuchet MS" w:eastAsia="SimSun" w:hAnsi="Trebuchet MS" w:cs="Trebuchet MS"/>
          <w:kern w:val="2"/>
        </w:rPr>
        <w:t>. Totodată, ele demonstrează capacitatea de aliniere la bunele practici internaționale și de tranziție către o nouă realitate care nu mai are la baza “hârtia”.</w:t>
      </w:r>
    </w:p>
    <w:p w14:paraId="4F5A0D4C" w14:textId="77777777" w:rsidR="005423C0" w:rsidRDefault="005423C0" w:rsidP="006068C8">
      <w:pPr>
        <w:suppressAutoHyphens/>
        <w:spacing w:before="120"/>
        <w:ind w:left="425"/>
        <w:jc w:val="both"/>
        <w:textAlignment w:val="baseline"/>
        <w:rPr>
          <w:rFonts w:ascii="Trebuchet MS" w:eastAsia="Calibri" w:hAnsi="Trebuchet MS" w:cs="Trebuchet MS"/>
          <w:szCs w:val="22"/>
          <w:lang w:eastAsia="zh-CN"/>
        </w:rPr>
      </w:pPr>
    </w:p>
    <w:p w14:paraId="4CBCEB95" w14:textId="77777777" w:rsidR="005423C0" w:rsidRDefault="005423C0" w:rsidP="006068C8">
      <w:pPr>
        <w:shd w:val="clear" w:color="auto" w:fill="BDD6EE"/>
        <w:suppressAutoHyphens/>
        <w:spacing w:before="120"/>
        <w:jc w:val="both"/>
        <w:rPr>
          <w:rFonts w:ascii="Trebuchet MS" w:hAnsi="Trebuchet MS" w:cs="Trebuchet MS"/>
          <w:b/>
          <w:lang w:eastAsia="zh-CN"/>
        </w:rPr>
      </w:pPr>
      <w:r>
        <w:rPr>
          <w:rFonts w:ascii="Trebuchet MS" w:hAnsi="Trebuchet MS" w:cs="Trebuchet MS"/>
          <w:b/>
          <w:color w:val="000000"/>
          <w:lang w:eastAsia="zh-CN"/>
        </w:rPr>
        <w:t xml:space="preserve">II. Obiective strategice ale ANAF pe termen scurt și mediu </w:t>
      </w:r>
    </w:p>
    <w:p w14:paraId="06A69E35" w14:textId="77777777" w:rsidR="005423C0" w:rsidRDefault="005423C0" w:rsidP="006068C8">
      <w:pPr>
        <w:spacing w:before="120"/>
        <w:jc w:val="both"/>
        <w:rPr>
          <w:rFonts w:ascii="Trebuchet MS" w:hAnsi="Trebuchet MS" w:cs="Trebuchet MS"/>
          <w:b/>
          <w:bCs/>
          <w:color w:val="000000"/>
          <w:u w:val="single"/>
          <w:lang w:eastAsia="zh-CN"/>
        </w:rPr>
      </w:pPr>
      <w:r>
        <w:rPr>
          <w:rFonts w:ascii="Trebuchet MS" w:hAnsi="Trebuchet MS" w:cs="Trebuchet MS"/>
          <w:b/>
          <w:bCs/>
          <w:color w:val="000000"/>
          <w:u w:val="single"/>
          <w:lang w:eastAsia="zh-CN"/>
        </w:rPr>
        <w:t>II.1. Acțiuni prioritare în anul 2023</w:t>
      </w:r>
    </w:p>
    <w:p w14:paraId="1CF77673" w14:textId="79512CDB" w:rsidR="005423C0" w:rsidRPr="00E32BFF" w:rsidRDefault="005423C0" w:rsidP="006068C8">
      <w:pPr>
        <w:shd w:val="clear" w:color="auto" w:fill="D8D8D8"/>
        <w:tabs>
          <w:tab w:val="left" w:pos="0"/>
          <w:tab w:val="left" w:pos="420"/>
          <w:tab w:val="left" w:pos="8647"/>
          <w:tab w:val="left" w:pos="8931"/>
        </w:tabs>
        <w:spacing w:before="120"/>
        <w:jc w:val="both"/>
        <w:rPr>
          <w:rFonts w:ascii="Trebuchet MS" w:hAnsi="Trebuchet MS" w:cs="Trebuchet MS"/>
          <w:b/>
          <w:color w:val="000000"/>
          <w:lang w:eastAsia="zh-CN"/>
        </w:rPr>
      </w:pPr>
      <w:r>
        <w:rPr>
          <w:rFonts w:ascii="Trebuchet MS" w:hAnsi="Trebuchet MS" w:cs="Trebuchet MS"/>
          <w:b/>
          <w:color w:val="000000"/>
          <w:u w:val="single"/>
          <w:lang w:eastAsia="zh-CN"/>
        </w:rPr>
        <w:t>Obiectivul1</w:t>
      </w:r>
      <w:r>
        <w:rPr>
          <w:rFonts w:ascii="Trebuchet MS" w:hAnsi="Trebuchet MS" w:cs="Trebuchet MS"/>
          <w:b/>
          <w:color w:val="000000"/>
          <w:lang w:eastAsia="zh-CN"/>
        </w:rPr>
        <w:t>: Îmbunătățirea serviciilor oferite - Dezvoltarea unei relații de parteneriat cu contribuabilii pentru creșterea conformării voluntare</w:t>
      </w:r>
    </w:p>
    <w:p w14:paraId="5C87CB14" w14:textId="77777777" w:rsidR="005423C0" w:rsidRDefault="005423C0" w:rsidP="00F87A7A">
      <w:pPr>
        <w:numPr>
          <w:ilvl w:val="0"/>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Derularea de acțiuni proactive în rândul contribuabililor prin:</w:t>
      </w:r>
    </w:p>
    <w:p w14:paraId="6086AC09"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oferirea de asistență în domeniul fiscal prin întâlniri ce se vor desfășura în mediul on-line prin intermediul serviciului webinar;</w:t>
      </w:r>
    </w:p>
    <w:p w14:paraId="2982B315"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elaborarea de ghiduri și alte materiale informative și publicarea lor pe site-ul ANAF;</w:t>
      </w:r>
    </w:p>
    <w:p w14:paraId="161CEFFE"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publicarea pe site-ul ANAF a principalelor constatări și consecințe rezultate din activitatea de control fiscal;</w:t>
      </w:r>
    </w:p>
    <w:p w14:paraId="6F2FA210"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organizarea de campanii de conștientizare în rândul contribuabililor cu privire la serviciile pe care ANAF le oferă în vederea facilitării îndeplinirii obligațiilor fiscale.</w:t>
      </w:r>
    </w:p>
    <w:p w14:paraId="116921E6" w14:textId="77777777" w:rsidR="005423C0" w:rsidRDefault="005423C0" w:rsidP="00F87A7A">
      <w:pPr>
        <w:numPr>
          <w:ilvl w:val="0"/>
          <w:numId w:val="223"/>
        </w:numPr>
        <w:suppressAutoHyphens/>
        <w:spacing w:before="120"/>
        <w:ind w:left="786"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Derularea acțiunilor specifice în cadrul proiectului MFP SIPOCA 739 ”Creșterea capacității administrative a Ministerul Finanțelor şi a instituțiilor subordonate în vederea îmbunătățirii interacțiunii cetățenilor și mediului de afaceri pentru obținerea de servicii electronice extinse prin portalul ANAF”, pentru:</w:t>
      </w:r>
    </w:p>
    <w:p w14:paraId="09461F31"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lastRenderedPageBreak/>
        <w:t>modernizarea portalului ANAF și a Spațiului Privat Virtual (SPV) pentru asigurarea unei înalte disponibilități a serviciilor electronice disponibile în SPV;</w:t>
      </w:r>
    </w:p>
    <w:p w14:paraId="62275BD6"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extinderea gamei de servicii oferite în sistem electronic prin SPV;</w:t>
      </w:r>
    </w:p>
    <w:p w14:paraId="1AFB140F"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extinderea disponibilității serviciilor electronice către beneficiari prin realizarea variantelor portalului ANAF adaptate la dispozitive de tip smartphone şi tabletă;</w:t>
      </w:r>
    </w:p>
    <w:p w14:paraId="2D3D4BD5"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dezvoltarea unor aplicații pentru platformele Android și IOS prin care sunt accesibile anumite servicii furnizate prin SPV;</w:t>
      </w:r>
    </w:p>
    <w:p w14:paraId="2392EFB1"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introducerea de modalități noi de autentificare în sistem prin dispozitive mobile;</w:t>
      </w:r>
    </w:p>
    <w:p w14:paraId="57020D73" w14:textId="77777777" w:rsidR="005423C0" w:rsidRDefault="005423C0" w:rsidP="00F87A7A">
      <w:pPr>
        <w:numPr>
          <w:ilvl w:val="0"/>
          <w:numId w:val="223"/>
        </w:numPr>
        <w:suppressAutoHyphens/>
        <w:spacing w:before="120"/>
        <w:ind w:left="786"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szCs w:val="22"/>
          <w:lang w:eastAsia="zh-CN"/>
        </w:rPr>
        <w:t>C</w:t>
      </w:r>
      <w:r>
        <w:rPr>
          <w:rFonts w:ascii="Trebuchet MS" w:eastAsia="Calibri" w:hAnsi="Trebuchet MS" w:cs="Trebuchet MS"/>
          <w:color w:val="000000"/>
          <w:szCs w:val="22"/>
          <w:lang w:eastAsia="zh-CN"/>
        </w:rPr>
        <w:t>reșterea numărului de servicii destinate contribuabililor persoane juridice, disponibile online;</w:t>
      </w:r>
    </w:p>
    <w:p w14:paraId="04CADECE" w14:textId="77777777" w:rsidR="005423C0" w:rsidRDefault="005423C0" w:rsidP="00F87A7A">
      <w:pPr>
        <w:numPr>
          <w:ilvl w:val="0"/>
          <w:numId w:val="224"/>
        </w:numPr>
        <w:spacing w:before="120"/>
        <w:jc w:val="both"/>
        <w:rPr>
          <w:rFonts w:ascii="Trebuchet MS" w:eastAsia="Calibri" w:hAnsi="Trebuchet MS" w:cs="Trebuchet MS"/>
          <w:szCs w:val="22"/>
          <w:lang w:eastAsia="zh-CN"/>
        </w:rPr>
      </w:pPr>
      <w:r>
        <w:rPr>
          <w:rFonts w:ascii="Trebuchet MS" w:eastAsia="Calibri" w:hAnsi="Trebuchet MS" w:cs="Trebuchet MS"/>
          <w:szCs w:val="22"/>
        </w:rPr>
        <w:t>Simplificarea formularelor, finalizarea transpunerii în format electronic a acestora și eliminarea obligațiilor de raportare, acolo unde este posibil;</w:t>
      </w:r>
    </w:p>
    <w:p w14:paraId="75D23922" w14:textId="77777777" w:rsidR="005423C0" w:rsidRDefault="005423C0" w:rsidP="00F87A7A">
      <w:pPr>
        <w:numPr>
          <w:ilvl w:val="0"/>
          <w:numId w:val="224"/>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Derularea de proiecte privind creșterea conformării voluntare în domeniul impozitului pe venit;</w:t>
      </w:r>
    </w:p>
    <w:p w14:paraId="1CE6C550" w14:textId="77777777" w:rsidR="005423C0" w:rsidRDefault="005423C0" w:rsidP="006068C8">
      <w:pPr>
        <w:tabs>
          <w:tab w:val="left" w:pos="0"/>
        </w:tabs>
        <w:spacing w:before="120"/>
        <w:jc w:val="both"/>
        <w:rPr>
          <w:rFonts w:ascii="Trebuchet MS" w:hAnsi="Trebuchet MS" w:cs="Trebuchet MS"/>
          <w:color w:val="000000"/>
        </w:rPr>
      </w:pPr>
    </w:p>
    <w:p w14:paraId="5C2C608F" w14:textId="77777777" w:rsidR="005423C0" w:rsidRDefault="005423C0" w:rsidP="006068C8">
      <w:pPr>
        <w:shd w:val="clear" w:color="auto" w:fill="D8D8D8"/>
        <w:tabs>
          <w:tab w:val="left" w:pos="0"/>
          <w:tab w:val="left" w:pos="8647"/>
          <w:tab w:val="left" w:pos="8931"/>
        </w:tabs>
        <w:spacing w:before="120"/>
        <w:jc w:val="both"/>
        <w:rPr>
          <w:rFonts w:ascii="Trebuchet MS" w:hAnsi="Trebuchet MS"/>
          <w:color w:val="000000"/>
        </w:rPr>
      </w:pPr>
      <w:r>
        <w:rPr>
          <w:rFonts w:ascii="Trebuchet MS" w:hAnsi="Trebuchet MS" w:cs="Trebuchet MS"/>
          <w:b/>
          <w:color w:val="000000"/>
          <w:u w:val="single"/>
          <w:lang w:eastAsia="zh-CN"/>
        </w:rPr>
        <w:t>Obiectivul 2</w:t>
      </w:r>
      <w:r>
        <w:rPr>
          <w:rFonts w:ascii="Trebuchet MS" w:hAnsi="Trebuchet MS" w:cs="Trebuchet MS"/>
          <w:b/>
          <w:color w:val="000000"/>
          <w:lang w:eastAsia="zh-CN"/>
        </w:rPr>
        <w:t>: Soluții digitale integrate - Transformarea digitală a ANAF prin soluții digitale integrate, care utilizează la maximum datele și informațiile disponibile</w:t>
      </w:r>
    </w:p>
    <w:p w14:paraId="2D812744" w14:textId="77777777" w:rsidR="005423C0" w:rsidRDefault="005423C0" w:rsidP="006068C8">
      <w:pPr>
        <w:tabs>
          <w:tab w:val="left" w:pos="-426"/>
        </w:tabs>
        <w:spacing w:before="120"/>
        <w:jc w:val="both"/>
        <w:rPr>
          <w:rFonts w:ascii="Trebuchet MS" w:hAnsi="Trebuchet MS" w:cs="Trebuchet MS"/>
          <w:color w:val="000000"/>
          <w:lang w:eastAsia="zh-CN"/>
        </w:rPr>
      </w:pPr>
      <w:r>
        <w:rPr>
          <w:rFonts w:ascii="Trebuchet MS" w:hAnsi="Trebuchet MS" w:cs="Trebuchet MS"/>
          <w:color w:val="000000"/>
          <w:lang w:eastAsia="zh-CN"/>
        </w:rPr>
        <w:t>Potrivit obiectivelor cuprinse în Strategia Digitală a ANAF și asumate prin PNRR, se vor continua proiectele privind:</w:t>
      </w:r>
    </w:p>
    <w:p w14:paraId="4ECC22F6"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îmbunătățirea capacității de utilizare/valorificare masivă și inteligentă a datelor/informațiilor;</w:t>
      </w:r>
    </w:p>
    <w:p w14:paraId="0866073F"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furnizarea de noi servicii către contribuabili și asigurarea asistenței digitale a acestora;</w:t>
      </w:r>
    </w:p>
    <w:p w14:paraId="4D30A120"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transformarea digitală a proceselor de administrare fiscală pentru a se asigura o reacție accelerată la provocările informaționale actuale și viitoare.</w:t>
      </w:r>
    </w:p>
    <w:p w14:paraId="5DA22D07" w14:textId="77777777" w:rsidR="005423C0" w:rsidRDefault="005423C0" w:rsidP="006068C8">
      <w:pPr>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 xml:space="preserve">Astfel, în anul 2023 se vor derula următoarele </w:t>
      </w:r>
      <w:r>
        <w:rPr>
          <w:rFonts w:ascii="Trebuchet MS" w:hAnsi="Trebuchet MS" w:cs="Trebuchet MS"/>
          <w:b/>
          <w:color w:val="000000"/>
          <w:lang w:eastAsia="zh-CN"/>
        </w:rPr>
        <w:t>proiecte</w:t>
      </w:r>
      <w:r>
        <w:rPr>
          <w:rFonts w:ascii="Trebuchet MS" w:hAnsi="Trebuchet MS" w:cs="Trebuchet MS"/>
          <w:color w:val="000000"/>
          <w:lang w:eastAsia="zh-CN"/>
        </w:rPr>
        <w:t>:</w:t>
      </w:r>
    </w:p>
    <w:p w14:paraId="31A64EAB"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Servicii fiscale eficiente pentru administrație și cetățeni – SFERA - actualizarea sistemelor informatice de administrare fiscală a contribuabililor persoane juridice și alte entități fără personalitate juridică și asigurarea interoperabilității acestora cu sisteme informatice ale instituțiilor statului care dețin și pot furniza informații utile în activitatea de colectare a impozitelor/taxelor și contribuțiilor la bugetul general consolidat. Numărul total de utilizatori finali ai aplicației este de aproximativ 14.000 de angajați;</w:t>
      </w:r>
    </w:p>
    <w:p w14:paraId="5424C9E4"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Administrație performantă prin informație consolidată – APIC- implementarea unei platforme de Big Data ce va permite gestionarea unui volum masiv de date (structurate și nestructurate), analiză și modelare predictivă, implementarea unui instrument informatic integrat care să asigure realizarea, în mod automat, a analizei de risc fiscal a contribuabililor;</w:t>
      </w:r>
    </w:p>
    <w:p w14:paraId="22620C84"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Sistem Integrat de Administrare Fiscala și Vamală - digitalizarea tuturor proceselor de activitate și asigurarea de servicii electronice optime, cu scopul îmbunătățirii conformării voluntare, combaterii evaziunii fiscale și creșterii eficienței colectării;</w:t>
      </w:r>
    </w:p>
    <w:p w14:paraId="2686F1E1" w14:textId="77777777" w:rsidR="005423C0" w:rsidRDefault="005423C0" w:rsidP="00F87A7A">
      <w:pPr>
        <w:numPr>
          <w:ilvl w:val="0"/>
          <w:numId w:val="226"/>
        </w:numPr>
        <w:tabs>
          <w:tab w:val="left" w:pos="-426"/>
        </w:tabs>
        <w:spacing w:before="120"/>
        <w:jc w:val="both"/>
        <w:rPr>
          <w:rFonts w:ascii="Trebuchet MS" w:hAnsi="Trebuchet MS" w:cs="Trebuchet MS"/>
          <w:i/>
          <w:iCs/>
          <w:color w:val="000000"/>
          <w:lang w:eastAsia="zh-CN"/>
        </w:rPr>
      </w:pPr>
      <w:r>
        <w:rPr>
          <w:rFonts w:ascii="Trebuchet MS" w:hAnsi="Trebuchet MS" w:cs="Trebuchet MS"/>
          <w:i/>
          <w:iCs/>
          <w:color w:val="000000"/>
          <w:lang w:eastAsia="zh-CN"/>
        </w:rPr>
        <w:lastRenderedPageBreak/>
        <w:t>„Dezvoltarea serviciilor la distanță (electronice sau telefonice) actuale, prin noi funcționalități și/sau crearea de servicii noi - e-Services ANAF” parte a PNRR, având ca obiectiv creșterea conformării voluntare a contribuabililor prin extinderea serviciilor digitale și a oferirii de noi servicii contribuabililor prin:</w:t>
      </w:r>
    </w:p>
    <w:p w14:paraId="21FA1AFC"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extinderea interacțiunii video online dintre contribuabil și organul fiscal central, prin achiziționarea, customizarea și implementarea unei platforme video care să permită organizarea în regim securizat de întâlniri între funcționarii fiscali și contribuabili;</w:t>
      </w:r>
    </w:p>
    <w:p w14:paraId="12E9EBA6"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Chatbot și integrarea acestuia cu portalul, aplicația de mobil (ce va fi dezvoltată în cadrul proiectului SIPOCA 739) și Call-center-ul ANAF.</w:t>
      </w:r>
    </w:p>
    <w:p w14:paraId="3301F854"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MF - ANAF o administrație fiscală colaborativă și inovativă în beneficiul contribuabililor, proiect ce își propune:</w:t>
      </w:r>
    </w:p>
    <w:p w14:paraId="6DA06AC1"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dematerializarea fluxurilor interne de lucru ale MF -ANAF;</w:t>
      </w:r>
    </w:p>
    <w:p w14:paraId="3E2C6FD1"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creșterea capacității administrative a ANAF prin gestionarea digitalizată a activității din domeniul juridic.</w:t>
      </w:r>
    </w:p>
    <w:p w14:paraId="49CA6896"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Operaționalizarea platformei de licitații on-line pentru evaluarea bunurilor imobile și mobile cu o valoare semnificativă (în funcție de tipul de activ);</w:t>
      </w:r>
    </w:p>
    <w:p w14:paraId="751B1D27"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Îmbunătățirea și extinderea platformei utilizate pentru schimbul internațional de informații (AEOI) (Automatic Exchange of Information) cu funcționalități specifice: DAC3/BEPS5 și DAC 6;</w:t>
      </w:r>
    </w:p>
    <w:p w14:paraId="2C3A5921"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Reproiectarea și optimizarea sistemului informatic VIES_RO (Value Added Tax Information Exchange Sistem)</w:t>
      </w:r>
      <w:r>
        <w:rPr>
          <w:rFonts w:ascii="Trebuchet MS" w:eastAsia="Calibri" w:hAnsi="Trebuchet MS" w:cs="Trebuchet MS"/>
          <w:color w:val="000000"/>
          <w:szCs w:val="22"/>
        </w:rPr>
        <w:t xml:space="preserve"> - sistem dezvoltat la nivelul statelor membre UE pentru verificarea valabilității codurilor de TVA ale operatorilor din alte state UE și raportare statistici</w:t>
      </w:r>
      <w:r>
        <w:rPr>
          <w:rFonts w:ascii="Trebuchet MS" w:eastAsia="Calibri" w:hAnsi="Trebuchet MS" w:cs="Trebuchet MS"/>
          <w:color w:val="000000"/>
          <w:szCs w:val="22"/>
          <w:lang w:eastAsia="zh-CN"/>
        </w:rPr>
        <w:t>;</w:t>
      </w:r>
    </w:p>
    <w:p w14:paraId="557A197C" w14:textId="77777777" w:rsidR="005423C0" w:rsidRDefault="005423C0" w:rsidP="00F87A7A">
      <w:pPr>
        <w:numPr>
          <w:ilvl w:val="0"/>
          <w:numId w:val="223"/>
        </w:numPr>
        <w:suppressAutoHyphens/>
        <w:spacing w:before="120"/>
        <w:ind w:left="786"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 xml:space="preserve">Servicii digitale și sisteme electronice critice operaționale, măsură ce prevede extinderea comunicării video și în alte zone de interacțiune cu contribuabilii, cum ar fi discuții, audieri, întâlniri ale contribuabililor cu structurile de control, antifraudă; </w:t>
      </w:r>
    </w:p>
    <w:p w14:paraId="4830835C"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lang w:eastAsia="zh-CN"/>
        </w:rPr>
        <w:t xml:space="preserve">Implementarea  sistemului de facturare electronică RO e-Factura </w:t>
      </w:r>
      <w:r>
        <w:rPr>
          <w:rFonts w:ascii="Trebuchet MS" w:eastAsia="Calibri" w:hAnsi="Trebuchet MS" w:cs="Trebuchet MS"/>
          <w:color w:val="000000"/>
          <w:szCs w:val="22"/>
        </w:rPr>
        <w:t>având drept scop primirea facturii electronice (structura standard) de la emitent, stocarea prin mijloace electronice a facturilor și transmiterea către destinatar (B2B - bussines to business și B2CO - business to consumer).</w:t>
      </w:r>
    </w:p>
    <w:p w14:paraId="082C4E0C"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proiectului TRAFIC Control, pentru monitorizarea în timp real a transporturilor privind achizițiile și livrările intracomunitare de bunuri, precum și a celor aflate în tranzit;</w:t>
      </w:r>
    </w:p>
    <w:p w14:paraId="26BACBDF"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Sistem de management al flotei auto pentru mijloacele de transport din patrimoniul ANAF;</w:t>
      </w:r>
    </w:p>
    <w:p w14:paraId="672BF59D" w14:textId="77777777" w:rsidR="005423C0" w:rsidRDefault="005423C0" w:rsidP="006068C8">
      <w:pPr>
        <w:tabs>
          <w:tab w:val="left" w:pos="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Fiecare proiect are un calendar propriu de implementare, cele mai multe dintre proiecte se vor finaliza în anul 2024, iar cele mai complexe (care au aproximativ 36-48 luni în implementare) se vor finaliza în anul 2025, spre exemplu, platforma Big Data.</w:t>
      </w:r>
    </w:p>
    <w:p w14:paraId="1C7A6C71" w14:textId="77777777" w:rsidR="005423C0" w:rsidRDefault="005423C0" w:rsidP="006068C8">
      <w:pPr>
        <w:tabs>
          <w:tab w:val="left" w:pos="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Pentru aceste proiecte, au fost demarate, în mare parte, procedurile de achiziție publică și procedurile de atribuire a contractelor subsecvente, contracte de servicii pentru dezvoltarea de servicii digitale.</w:t>
      </w:r>
    </w:p>
    <w:p w14:paraId="1F9EEDD0" w14:textId="77777777" w:rsidR="005423C0" w:rsidRDefault="005423C0" w:rsidP="006068C8">
      <w:pPr>
        <w:tabs>
          <w:tab w:val="left" w:pos="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 xml:space="preserve">În realizarea tuturor acestor proiecte de digitalizare, colaborarea ANAF cu CNIF este una esențială pentru reușita reformelor propuse în zona administrării fiscale. De asemenea, în cadrul reformei ANAF prin digitalizare prevăzută în PNRR, sunt incluse și investițiile ce </w:t>
      </w:r>
      <w:r>
        <w:rPr>
          <w:rFonts w:ascii="Trebuchet MS" w:hAnsi="Trebuchet MS" w:cs="Trebuchet MS"/>
          <w:color w:val="000000"/>
          <w:lang w:eastAsia="zh-CN"/>
        </w:rPr>
        <w:lastRenderedPageBreak/>
        <w:t>vizează retehnologizare și modernizarea infrastructurii software și hardware a sistemului IT al Ministerului Finanțelor.</w:t>
      </w:r>
    </w:p>
    <w:p w14:paraId="2F161855" w14:textId="77777777" w:rsidR="005423C0" w:rsidRDefault="005423C0" w:rsidP="006068C8">
      <w:pPr>
        <w:shd w:val="clear" w:color="auto" w:fill="E7E6E6"/>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b/>
          <w:color w:val="000000"/>
          <w:u w:val="single"/>
          <w:lang w:eastAsia="zh-CN"/>
        </w:rPr>
        <w:t>Obiectivul 3</w:t>
      </w:r>
      <w:r>
        <w:rPr>
          <w:rFonts w:ascii="Trebuchet MS" w:hAnsi="Trebuchet MS" w:cs="Trebuchet MS"/>
          <w:b/>
          <w:color w:val="000000"/>
          <w:lang w:eastAsia="zh-CN"/>
        </w:rPr>
        <w:t xml:space="preserve"> : Prevenirea și combaterea evaziunii fiscale - ANAF o organizație ce vine în sprijinul conformării contribuabililor și al menținerii unui mediu economic echitabil</w:t>
      </w:r>
    </w:p>
    <w:p w14:paraId="7DB05190"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managementului integrat al riscurilor, prin:</w:t>
      </w:r>
    </w:p>
    <w:p w14:paraId="7035F599"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definirea unui sistem de administrare a contribuabililor prin clase de risc fiscal;</w:t>
      </w:r>
    </w:p>
    <w:p w14:paraId="611BEB30"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unui sistem de identificare, planificare, evaluare și adaptare a activităților în procesul de administrare fiscală, în funcție de riscurile fiscale identificate;</w:t>
      </w:r>
    </w:p>
    <w:p w14:paraId="071A6CFA"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crearea unui registru electronic al riscurilor, un sistem care va conține riscurile identificate, categorii de risc, prioritizarea riscurilor, precum și răspunsul la fiecare risc în parte;</w:t>
      </w:r>
    </w:p>
    <w:p w14:paraId="1BD372D0"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crearea unui profil unic de risc al contribuabilului, ceea ce va impune armonizarea riscurilor identificate la nivelul activităților de administrare fiscală, inspecție fiscală și de antifraudă fiscală.</w:t>
      </w:r>
    </w:p>
    <w:p w14:paraId="19E84DB0" w14:textId="77777777" w:rsidR="005423C0" w:rsidRDefault="005423C0" w:rsidP="00F87A7A">
      <w:pPr>
        <w:numPr>
          <w:ilvl w:val="0"/>
          <w:numId w:val="222"/>
        </w:numPr>
        <w:suppressAutoHyphens/>
        <w:spacing w:before="120"/>
        <w:ind w:right="249"/>
        <w:jc w:val="both"/>
        <w:textAlignment w:val="baseline"/>
        <w:rPr>
          <w:rFonts w:ascii="Trebuchet MS" w:hAnsi="Trebuchet MS" w:cs="Trebuchet MS"/>
          <w:color w:val="000000"/>
          <w:lang w:eastAsia="zh-CN"/>
        </w:rPr>
      </w:pPr>
      <w:r>
        <w:rPr>
          <w:rFonts w:ascii="Trebuchet MS" w:eastAsia="Calibri" w:hAnsi="Trebuchet MS" w:cs="Trebuchet MS"/>
          <w:color w:val="000000"/>
          <w:szCs w:val="22"/>
          <w:lang w:eastAsia="zh-CN"/>
        </w:rPr>
        <w:t xml:space="preserve">Rafinarea modelelor existente de calcul al decalajelor fiscale. </w:t>
      </w:r>
      <w:r>
        <w:rPr>
          <w:rFonts w:ascii="Trebuchet MS" w:hAnsi="Trebuchet MS" w:cs="Trebuchet MS"/>
          <w:color w:val="000000"/>
          <w:lang w:eastAsia="zh-CN"/>
        </w:rPr>
        <w:t>ANAF a inițiat un proces de dezvoltare a capacității analitice cu scopul de a identifica zonele cu risc fiscal ridicat și de a adopta cele mai bune măsuri pentru a crește eficacitatea și eficiența colectării veniturilor la bugetul general consolidat. Noile modele alternative de estimare a decalajului fiscal vor permite identificarea domeniilor cu cel mai ridicat risc la neconformare, cu efect direct în prioritizarea activităților de administrare fiscală;</w:t>
      </w:r>
    </w:p>
    <w:p w14:paraId="7FF90E48" w14:textId="77777777" w:rsidR="005423C0" w:rsidRDefault="005423C0" w:rsidP="00F87A7A">
      <w:pPr>
        <w:numPr>
          <w:ilvl w:val="0"/>
          <w:numId w:val="217"/>
        </w:numPr>
        <w:suppressAutoHyphens/>
        <w:spacing w:before="120"/>
        <w:ind w:right="249"/>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cooperării dintre Agenția Națională de Administrare Fiscală și Inspecția Muncii pentru a preveni și a limita fenomenul evaziunii privind munca subdeclarată/nedeclarată, prin parcurgerea etapelor prevăzute în planul de acțiune comun și perfecționarea schimbului de informații pentru valorificarea operativă a constatărilor;</w:t>
      </w:r>
    </w:p>
    <w:p w14:paraId="10A5ECF3" w14:textId="77777777" w:rsidR="005423C0" w:rsidRDefault="005423C0" w:rsidP="00F87A7A">
      <w:pPr>
        <w:numPr>
          <w:ilvl w:val="0"/>
          <w:numId w:val="217"/>
        </w:numPr>
        <w:suppressAutoHyphens/>
        <w:spacing w:before="120"/>
        <w:ind w:right="249"/>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Creșterea ponderii numărului de verificări documentare raportate la totalul acțiunilor de control fiscal efectuate de administrația fiscală, față de nivelul anului 2022;</w:t>
      </w:r>
    </w:p>
    <w:p w14:paraId="487FE571" w14:textId="77777777" w:rsidR="005423C0" w:rsidRDefault="005423C0" w:rsidP="00F87A7A">
      <w:pPr>
        <w:numPr>
          <w:ilvl w:val="0"/>
          <w:numId w:val="217"/>
        </w:numPr>
        <w:suppressAutoHyphens/>
        <w:spacing w:before="120"/>
        <w:ind w:right="249"/>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Creșterea numărului de inspecții fiscale față de nivelul anului 2022;</w:t>
      </w:r>
    </w:p>
    <w:p w14:paraId="6D91FE9C" w14:textId="77777777" w:rsidR="005423C0" w:rsidRDefault="005423C0" w:rsidP="00F87A7A">
      <w:pPr>
        <w:numPr>
          <w:ilvl w:val="0"/>
          <w:numId w:val="217"/>
        </w:numPr>
        <w:suppressAutoHyphens/>
        <w:spacing w:before="120"/>
        <w:ind w:right="249"/>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Monitorizarea (24/24h) transporturilor rutiere de mărfuri provenind din achiziții intracomunitare, în contextul implementării proiectului e-transport și a proiectului ”Îmbunătățirea sistemului de monitorizare a tranzacțiilor intracomunitare”.</w:t>
      </w:r>
    </w:p>
    <w:p w14:paraId="14E1895B" w14:textId="77777777" w:rsidR="005423C0" w:rsidRDefault="005423C0" w:rsidP="006068C8">
      <w:pPr>
        <w:shd w:val="clear" w:color="auto" w:fill="D8D8D8"/>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b/>
          <w:color w:val="000000"/>
          <w:u w:val="single"/>
          <w:lang w:eastAsia="zh-CN"/>
        </w:rPr>
        <w:t>Obiectivul 4</w:t>
      </w:r>
      <w:r>
        <w:rPr>
          <w:rFonts w:ascii="Trebuchet MS" w:hAnsi="Trebuchet MS" w:cs="Trebuchet MS"/>
          <w:b/>
          <w:color w:val="000000"/>
          <w:lang w:eastAsia="zh-CN"/>
        </w:rPr>
        <w:t xml:space="preserve"> : Eficiență și transparență - Transformarea ANAF într-o instituție solidă, modernă și de încredere</w:t>
      </w:r>
    </w:p>
    <w:p w14:paraId="2B5F2414" w14:textId="77777777" w:rsidR="005423C0" w:rsidRDefault="005423C0" w:rsidP="006068C8">
      <w:pPr>
        <w:suppressAutoHyphens/>
        <w:spacing w:before="120"/>
        <w:jc w:val="both"/>
        <w:textAlignment w:val="baseline"/>
        <w:rPr>
          <w:rFonts w:ascii="Trebuchet MS" w:hAnsi="Trebuchet MS" w:cs="Trebuchet MS"/>
          <w:color w:val="000000"/>
          <w:lang w:eastAsia="zh-CN"/>
        </w:rPr>
      </w:pPr>
      <w:r>
        <w:rPr>
          <w:rFonts w:ascii="Trebuchet MS" w:eastAsia="SimSun" w:hAnsi="Trebuchet MS" w:cs="Trebuchet MS"/>
          <w:color w:val="000000"/>
        </w:rPr>
        <w:t>Angajații ANAF reprezintă o resursă valoroasă care, coroborată cu efectele pozitive ale digitalizării, constituie principalul mod în care Agenția oferă servicii de calitate contribuabililor. Astfel,  vor fi continuate următoarele deziderate:</w:t>
      </w:r>
    </w:p>
    <w:p w14:paraId="7BF7D9B2"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măsurilor prevăzute în planul de ocupare a posturilor elaborat în anul 2021 pentru a susține activitățile deficitare și a asigura diversificarea specializărilor profesionale necesare;</w:t>
      </w:r>
    </w:p>
    <w:p w14:paraId="6E6777F9"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lastRenderedPageBreak/>
        <w:t>Elaborarea unui plan de reconversie profesională care să vizeze migrarea personalului, în raport cu digitalizarea activităților repetitive/masive, către alte/noi activități, utilizând la maxim potențialul resursei umane de care dispune instituția;</w:t>
      </w:r>
    </w:p>
    <w:p w14:paraId="12728478"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Dezvoltarea politicilor și practicilor de formare și pregătire profesională a personalului având ca obiectiv schimbarea culturii organizaționale și a mentalității;</w:t>
      </w:r>
    </w:p>
    <w:p w14:paraId="4E50B08E"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 xml:space="preserve">Creșterea nivelului de competențe digitale în zona de management al riscului; </w:t>
      </w:r>
    </w:p>
    <w:p w14:paraId="089223F0"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Recrutarea externă de personal cu competențe adecvate, capabil să răspundă exigențelor unei administrații moderne, urmărind în primul rând întinerirea aparatului fiscal și asigurarea de personal pe zone deficitare sau domenii noi de activitate - statisticieni, specialiști în IT, econometrie sau în analiza datelor.</w:t>
      </w:r>
    </w:p>
    <w:p w14:paraId="69795453"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colaborării și comunicării cu organismele internaționale (CE, IOTA, FMI, OECD), precum și cu alte administrații fiscale;</w:t>
      </w:r>
    </w:p>
    <w:p w14:paraId="6EA4DF72"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mecanismului consultativ de colaborare cu mediul de afaceri și contribuabili, pentru transparentizare și creșterea conformării fiscale.</w:t>
      </w:r>
    </w:p>
    <w:p w14:paraId="461D1CD0" w14:textId="77777777" w:rsidR="005423C0" w:rsidRDefault="005423C0" w:rsidP="006068C8">
      <w:pPr>
        <w:tabs>
          <w:tab w:val="left" w:pos="63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Prin PNRR se va derula un proiect ce vizează ”Cunoașterea comportamentului contribuabililor” în cadrul căruia se va realiza, în mod punctual, un mecanism consultativ privind serviciile oferite contribuabililor, aceștia urmând a fi implicați încă din faza de design a noilor servicii/funcționalități.</w:t>
      </w:r>
    </w:p>
    <w:p w14:paraId="65E72FE7" w14:textId="77777777" w:rsidR="005423C0" w:rsidRDefault="005423C0" w:rsidP="006068C8">
      <w:pPr>
        <w:tabs>
          <w:tab w:val="left" w:pos="63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În toată această perioadă de profunde schimbări în activitatea ANAF se va păstra o legătură permanentă cu organizațiile profesionale prin intermediul Consiliului Consultativ. În acest sens se vor organiza reuniuni periodice ale Grupului de analiză fiscală.</w:t>
      </w:r>
    </w:p>
    <w:p w14:paraId="712590AC" w14:textId="77777777" w:rsidR="005423C0" w:rsidRDefault="005423C0" w:rsidP="006068C8">
      <w:pPr>
        <w:tabs>
          <w:tab w:val="left" w:pos="630"/>
        </w:tabs>
        <w:suppressAutoHyphens/>
        <w:spacing w:before="120"/>
        <w:jc w:val="both"/>
        <w:textAlignment w:val="baseline"/>
        <w:rPr>
          <w:rFonts w:ascii="Trebuchet MS" w:hAnsi="Trebuchet MS" w:cs="Trebuchet MS"/>
          <w:highlight w:val="yellow"/>
          <w:lang w:eastAsia="zh-CN"/>
        </w:rPr>
      </w:pPr>
    </w:p>
    <w:p w14:paraId="492C1BEE" w14:textId="77777777" w:rsidR="005423C0" w:rsidRDefault="005423C0" w:rsidP="006068C8">
      <w:pPr>
        <w:tabs>
          <w:tab w:val="left" w:pos="-426"/>
        </w:tabs>
        <w:spacing w:before="120"/>
        <w:jc w:val="both"/>
        <w:rPr>
          <w:rFonts w:ascii="Trebuchet MS" w:hAnsi="Trebuchet MS" w:cs="Trebuchet MS"/>
          <w:b/>
          <w:highlight w:val="red"/>
          <w:u w:val="single"/>
          <w:lang w:eastAsia="zh-CN"/>
        </w:rPr>
      </w:pPr>
      <w:r>
        <w:rPr>
          <w:rFonts w:ascii="Trebuchet MS" w:hAnsi="Trebuchet MS" w:cs="Trebuchet MS"/>
          <w:b/>
          <w:u w:val="single"/>
          <w:shd w:val="clear" w:color="auto" w:fill="E7E6E6"/>
          <w:lang w:eastAsia="zh-CN"/>
        </w:rPr>
        <w:t>II.2. Acțiuni prioritare în perioada 2024 – 2025</w:t>
      </w:r>
    </w:p>
    <w:p w14:paraId="3C3866A2" w14:textId="77777777" w:rsidR="005423C0" w:rsidRDefault="005423C0" w:rsidP="006068C8">
      <w:pPr>
        <w:shd w:val="clear" w:color="auto" w:fill="D8D8D8"/>
        <w:tabs>
          <w:tab w:val="left" w:pos="0"/>
          <w:tab w:val="left" w:pos="420"/>
          <w:tab w:val="left" w:pos="8647"/>
          <w:tab w:val="left" w:pos="8931"/>
        </w:tabs>
        <w:spacing w:before="120"/>
        <w:jc w:val="both"/>
        <w:rPr>
          <w:rFonts w:ascii="Trebuchet MS" w:hAnsi="Trebuchet MS"/>
        </w:rPr>
      </w:pPr>
      <w:r>
        <w:rPr>
          <w:rFonts w:ascii="Trebuchet MS" w:hAnsi="Trebuchet MS" w:cs="Trebuchet MS"/>
          <w:b/>
          <w:u w:val="single"/>
          <w:lang w:eastAsia="zh-CN"/>
        </w:rPr>
        <w:t>Obiectivul1</w:t>
      </w:r>
      <w:r>
        <w:rPr>
          <w:rFonts w:ascii="Trebuchet MS" w:hAnsi="Trebuchet MS" w:cs="Trebuchet MS"/>
          <w:b/>
          <w:lang w:eastAsia="zh-CN"/>
        </w:rPr>
        <w:t>: Îmbunătățirea serviciilor oferite - Dezvoltarea unei relații de parteneriat cu contribuabilii pentru creșterea conformării voluntare</w:t>
      </w:r>
    </w:p>
    <w:p w14:paraId="5AC62147" w14:textId="77777777" w:rsidR="005423C0" w:rsidRDefault="005423C0" w:rsidP="006068C8">
      <w:pPr>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color w:val="000000"/>
          <w:lang w:eastAsia="zh-CN"/>
        </w:rPr>
        <w:t>ANAF vizează în continuare dezvoltarea serviciilor pentru contribuabili și de noi funcționalități specifice serviciilor puse la dispoziție în prezent, la distanță, pentru a schimba interacțiunea administrației fiscale cu contribuabilii, asigurând în același timp asistență și alternative acolo unde accesul la internet și tehnologii este limitat.</w:t>
      </w:r>
    </w:p>
    <w:p w14:paraId="7DF7851E" w14:textId="77777777" w:rsidR="005423C0" w:rsidRDefault="005423C0" w:rsidP="006068C8">
      <w:pPr>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color w:val="000000"/>
          <w:lang w:eastAsia="zh-CN"/>
        </w:rPr>
        <w:t>De asemenea, reducerea costurilor de conformare pentru contribuabili (povara administrativă) și de administrare (costul colectării pentru administrația fiscală) se va realiza prin dezvoltarea și optimizarea proceselor de activitate care să vină în sprijinul contribuabilului, concomitent cu dezvoltarea serviciilor electronice.</w:t>
      </w:r>
    </w:p>
    <w:p w14:paraId="1BBAD86C" w14:textId="77777777" w:rsidR="005423C0" w:rsidRDefault="005423C0" w:rsidP="006068C8">
      <w:pPr>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color w:val="000000"/>
          <w:lang w:eastAsia="zh-CN"/>
        </w:rPr>
        <w:t>Această componentă de reformă este susținută printr-o serie de investiții, pe două zone principale:</w:t>
      </w:r>
    </w:p>
    <w:p w14:paraId="6A0D58E9" w14:textId="77777777" w:rsidR="005423C0" w:rsidRDefault="005423C0" w:rsidP="00F87A7A">
      <w:pPr>
        <w:numPr>
          <w:ilvl w:val="0"/>
          <w:numId w:val="229"/>
        </w:numPr>
        <w:tabs>
          <w:tab w:val="clear" w:pos="720"/>
          <w:tab w:val="left" w:pos="0"/>
          <w:tab w:val="left" w:pos="420"/>
          <w:tab w:val="left" w:pos="8647"/>
          <w:tab w:val="left" w:pos="8931"/>
        </w:tabs>
        <w:spacing w:before="120"/>
        <w:ind w:left="420" w:hanging="420"/>
        <w:jc w:val="both"/>
        <w:rPr>
          <w:rFonts w:ascii="Trebuchet MS" w:hAnsi="Trebuchet MS"/>
          <w:color w:val="000000"/>
        </w:rPr>
      </w:pPr>
      <w:r>
        <w:rPr>
          <w:rFonts w:ascii="Trebuchet MS" w:hAnsi="Trebuchet MS" w:cs="Trebuchet MS"/>
          <w:b/>
          <w:color w:val="000000"/>
          <w:lang w:eastAsia="zh-CN"/>
        </w:rPr>
        <w:t>servicii la distanță</w:t>
      </w:r>
      <w:r>
        <w:rPr>
          <w:rFonts w:ascii="Trebuchet MS" w:hAnsi="Trebuchet MS" w:cs="Trebuchet MS"/>
          <w:color w:val="000000"/>
          <w:lang w:eastAsia="zh-CN"/>
        </w:rPr>
        <w:t>, prin implementarea unor facilități pentru interacțiunea cu contribuabilii;</w:t>
      </w:r>
    </w:p>
    <w:p w14:paraId="1D18CCE5" w14:textId="77777777" w:rsidR="005423C0" w:rsidRDefault="005423C0" w:rsidP="00F87A7A">
      <w:pPr>
        <w:numPr>
          <w:ilvl w:val="0"/>
          <w:numId w:val="229"/>
        </w:numPr>
        <w:tabs>
          <w:tab w:val="clear" w:pos="720"/>
          <w:tab w:val="left" w:pos="0"/>
          <w:tab w:val="left" w:pos="420"/>
          <w:tab w:val="left" w:pos="8647"/>
          <w:tab w:val="left" w:pos="8931"/>
        </w:tabs>
        <w:spacing w:before="120"/>
        <w:ind w:left="420" w:hanging="420"/>
        <w:jc w:val="both"/>
        <w:rPr>
          <w:rFonts w:ascii="Trebuchet MS" w:hAnsi="Trebuchet MS"/>
          <w:color w:val="000000"/>
        </w:rPr>
      </w:pPr>
      <w:r>
        <w:rPr>
          <w:rFonts w:ascii="Trebuchet MS" w:hAnsi="Trebuchet MS" w:cs="Trebuchet MS"/>
          <w:b/>
          <w:color w:val="000000"/>
          <w:lang w:eastAsia="zh-CN"/>
        </w:rPr>
        <w:t>servicii digitale</w:t>
      </w:r>
      <w:r>
        <w:rPr>
          <w:rFonts w:ascii="Trebuchet MS" w:hAnsi="Trebuchet MS" w:cs="Trebuchet MS"/>
          <w:color w:val="000000"/>
          <w:lang w:eastAsia="zh-CN"/>
        </w:rPr>
        <w:t>, cu investiții punctuale în dezvoltarea funcționalităților pentru o comunicare la distanță personalizată/prin e-mail și video.</w:t>
      </w:r>
    </w:p>
    <w:p w14:paraId="5B793665" w14:textId="77777777" w:rsidR="005423C0" w:rsidRDefault="005423C0" w:rsidP="006068C8">
      <w:pPr>
        <w:tabs>
          <w:tab w:val="left" w:pos="0"/>
          <w:tab w:val="left" w:pos="420"/>
          <w:tab w:val="left" w:pos="8647"/>
          <w:tab w:val="left" w:pos="8931"/>
        </w:tabs>
        <w:spacing w:before="120"/>
        <w:jc w:val="both"/>
        <w:rPr>
          <w:rFonts w:ascii="Trebuchet MS" w:hAnsi="Trebuchet MS" w:cs="Trebuchet MS"/>
          <w:lang w:eastAsia="zh-CN"/>
        </w:rPr>
      </w:pPr>
    </w:p>
    <w:p w14:paraId="5428AC4A" w14:textId="77777777" w:rsidR="005423C0" w:rsidRDefault="005423C0" w:rsidP="006068C8">
      <w:pPr>
        <w:shd w:val="clear" w:color="auto" w:fill="D8D8D8"/>
        <w:tabs>
          <w:tab w:val="left" w:pos="0"/>
          <w:tab w:val="left" w:pos="8647"/>
          <w:tab w:val="left" w:pos="8931"/>
        </w:tabs>
        <w:spacing w:before="120"/>
        <w:jc w:val="both"/>
        <w:rPr>
          <w:rFonts w:ascii="Trebuchet MS" w:hAnsi="Trebuchet MS"/>
        </w:rPr>
      </w:pPr>
      <w:r>
        <w:rPr>
          <w:rFonts w:ascii="Trebuchet MS" w:hAnsi="Trebuchet MS" w:cs="Trebuchet MS"/>
          <w:b/>
          <w:u w:val="single"/>
          <w:lang w:eastAsia="zh-CN"/>
        </w:rPr>
        <w:t>Obiectivul 2</w:t>
      </w:r>
      <w:r>
        <w:rPr>
          <w:rFonts w:ascii="Trebuchet MS" w:hAnsi="Trebuchet MS" w:cs="Trebuchet MS"/>
          <w:b/>
          <w:lang w:eastAsia="zh-CN"/>
        </w:rPr>
        <w:t>: Soluții digitale integrate - Transformarea digitală a ANAF prin soluții digitale integrate, care utilizează la maximum datele și informațiile disponibile</w:t>
      </w:r>
    </w:p>
    <w:p w14:paraId="3766666E" w14:textId="77777777" w:rsidR="005423C0" w:rsidRDefault="005423C0" w:rsidP="006068C8">
      <w:pPr>
        <w:tabs>
          <w:tab w:val="left" w:pos="0"/>
          <w:tab w:val="left" w:pos="8647"/>
          <w:tab w:val="left" w:pos="8931"/>
        </w:tabs>
        <w:spacing w:before="120"/>
        <w:jc w:val="both"/>
        <w:rPr>
          <w:rFonts w:ascii="Trebuchet MS" w:hAnsi="Trebuchet MS"/>
          <w:color w:val="000000"/>
        </w:rPr>
      </w:pPr>
      <w:r>
        <w:rPr>
          <w:rFonts w:ascii="Trebuchet MS" w:hAnsi="Trebuchet MS" w:cs="Trebuchet MS"/>
          <w:color w:val="000000"/>
          <w:lang w:eastAsia="zh-CN"/>
        </w:rPr>
        <w:t xml:space="preserve">Introducerea digitalizării este considerată o abordare inteligentă pentru domeniile operaționale ale administrației fiscale. Aceasta trebuie însoțită de o consolidare a capacității administrative necesare procesului de transformare digitală. Se va asigura </w:t>
      </w:r>
      <w:r>
        <w:rPr>
          <w:rFonts w:ascii="Trebuchet MS" w:hAnsi="Trebuchet MS" w:cs="Trebuchet MS"/>
          <w:color w:val="000000"/>
          <w:lang w:eastAsia="zh-CN"/>
        </w:rPr>
        <w:lastRenderedPageBreak/>
        <w:t>cadrul tehnologic necesar tranziției către o administrație fiscală digitală prin trecerea infrastructurii TIC către noi tehnologii. Se va asigura creșterea numărului de echipamente IT utilizate în administrație, dezvoltarea infrastructurii suport necesare pentru a sprijini dezvoltarea tehnologică continuă la nivelul centrelor de date ale MF.</w:t>
      </w:r>
    </w:p>
    <w:p w14:paraId="6E7451BD" w14:textId="77777777" w:rsidR="005423C0" w:rsidRDefault="005423C0" w:rsidP="006068C8">
      <w:pPr>
        <w:tabs>
          <w:tab w:val="left" w:pos="-426"/>
        </w:tabs>
        <w:spacing w:before="120"/>
        <w:jc w:val="both"/>
        <w:rPr>
          <w:rFonts w:ascii="Trebuchet MS" w:hAnsi="Trebuchet MS"/>
          <w:color w:val="000000"/>
        </w:rPr>
      </w:pPr>
      <w:r>
        <w:rPr>
          <w:rFonts w:ascii="Trebuchet MS" w:hAnsi="Trebuchet MS" w:cs="Trebuchet MS"/>
          <w:color w:val="000000"/>
          <w:lang w:eastAsia="zh-CN"/>
        </w:rPr>
        <w:t>În vederea implementării obiectivelor strategice, ANAF va finaliza în perioada 2024-2025 o serie de proiecte aflate în derulare în anul 2022, ale căror rezultate vor avea impact în toate domeniile de activitate ale instituției:</w:t>
      </w:r>
    </w:p>
    <w:p w14:paraId="7F70C04F" w14:textId="77777777" w:rsidR="005423C0" w:rsidRDefault="005423C0" w:rsidP="00F87A7A">
      <w:pPr>
        <w:numPr>
          <w:ilvl w:val="0"/>
          <w:numId w:val="226"/>
        </w:numPr>
        <w:tabs>
          <w:tab w:val="left" w:pos="-426"/>
        </w:tabs>
        <w:spacing w:before="120"/>
        <w:jc w:val="both"/>
        <w:rPr>
          <w:rFonts w:ascii="Trebuchet MS" w:hAnsi="Trebuchet MS" w:cs="Trebuchet MS"/>
          <w:color w:val="000000"/>
        </w:rPr>
      </w:pPr>
      <w:r>
        <w:rPr>
          <w:rFonts w:ascii="Trebuchet MS" w:hAnsi="Trebuchet MS" w:cs="Trebuchet MS"/>
          <w:i/>
          <w:iCs/>
          <w:color w:val="000000"/>
          <w:lang w:eastAsia="zh-CN"/>
        </w:rPr>
        <w:t>Servicii fiscale eficiente pentru administrație și cetățeni – SFERA</w:t>
      </w:r>
      <w:r>
        <w:rPr>
          <w:rFonts w:ascii="Trebuchet MS" w:hAnsi="Trebuchet MS" w:cs="Trebuchet MS"/>
          <w:color w:val="000000"/>
          <w:lang w:eastAsia="zh-CN"/>
        </w:rPr>
        <w:t xml:space="preserve"> </w:t>
      </w:r>
      <w:r>
        <w:rPr>
          <w:rFonts w:ascii="Trebuchet MS" w:eastAsia="Calibri" w:hAnsi="Trebuchet MS" w:cs="Trebuchet MS"/>
          <w:color w:val="000000"/>
          <w:szCs w:val="22"/>
          <w:lang w:eastAsia="zh-CN"/>
        </w:rPr>
        <w:t>- actualizarea sistemelor informatice de administrare fiscală a contribuabililor persoane juridice și alte entități fără personalitate juridică și asigurarea interoperabilității acestora cu sisteme informatice ale instituțiilor statului care dețin și pot furniza informații utile în activitatea de colectare a impozitelor/taxelor și contribuțiilor la bugetul general consolidat. Numărul total de utilizatori finali ai aplicației este de aproximativ 14.000 de angajați;</w:t>
      </w:r>
    </w:p>
    <w:p w14:paraId="238E9242" w14:textId="77777777" w:rsidR="005423C0" w:rsidRDefault="005423C0" w:rsidP="00F87A7A">
      <w:pPr>
        <w:numPr>
          <w:ilvl w:val="0"/>
          <w:numId w:val="226"/>
        </w:numPr>
        <w:tabs>
          <w:tab w:val="left" w:pos="-426"/>
        </w:tabs>
        <w:spacing w:before="120"/>
        <w:jc w:val="both"/>
        <w:rPr>
          <w:rFonts w:ascii="Trebuchet MS" w:hAnsi="Trebuchet MS" w:cs="Trebuchet MS"/>
          <w:color w:val="000000"/>
        </w:rPr>
      </w:pPr>
      <w:r>
        <w:rPr>
          <w:rFonts w:ascii="Trebuchet MS" w:hAnsi="Trebuchet MS" w:cs="Trebuchet MS"/>
          <w:i/>
          <w:iCs/>
          <w:color w:val="000000"/>
          <w:lang w:eastAsia="zh-CN"/>
        </w:rPr>
        <w:t>Administrație performantă prin informație consolidată – APIC</w:t>
      </w:r>
      <w:r>
        <w:rPr>
          <w:rFonts w:ascii="Trebuchet MS" w:hAnsi="Trebuchet MS" w:cs="Trebuchet MS"/>
          <w:color w:val="000000"/>
          <w:lang w:eastAsia="zh-CN"/>
        </w:rPr>
        <w:t>- implementarea unei platforme de Big Data ce va permite gestionarea unui volum masiv de date (structurate și nestructurate), analiză și modelare predictivă, implementarea unui instrument informatic integrat care să asigure realizarea, în mod automat, a analizei de risc fiscal a contribuabililor;</w:t>
      </w:r>
    </w:p>
    <w:p w14:paraId="2F8DB5AF" w14:textId="77777777" w:rsidR="005423C0" w:rsidRDefault="005423C0" w:rsidP="00F87A7A">
      <w:pPr>
        <w:numPr>
          <w:ilvl w:val="0"/>
          <w:numId w:val="226"/>
        </w:numPr>
        <w:tabs>
          <w:tab w:val="left" w:pos="-426"/>
        </w:tabs>
        <w:spacing w:before="120"/>
        <w:jc w:val="both"/>
        <w:rPr>
          <w:rFonts w:ascii="Trebuchet MS" w:hAnsi="Trebuchet MS" w:cs="Trebuchet MS"/>
          <w:color w:val="000000"/>
        </w:rPr>
      </w:pPr>
      <w:r>
        <w:rPr>
          <w:rFonts w:ascii="Trebuchet MS" w:hAnsi="Trebuchet MS" w:cs="Trebuchet MS"/>
          <w:i/>
          <w:iCs/>
          <w:color w:val="000000"/>
          <w:lang w:eastAsia="zh-CN"/>
        </w:rPr>
        <w:t xml:space="preserve">Sistem Integrat de Administrare Fiscala </w:t>
      </w:r>
      <w:r>
        <w:rPr>
          <w:rFonts w:ascii="Trebuchet MS" w:hAnsi="Trebuchet MS" w:cs="Trebuchet MS"/>
          <w:color w:val="000000"/>
          <w:lang w:eastAsia="zh-CN"/>
        </w:rPr>
        <w:t>- digitalizarea tuturor proceselor de activitate și asigurarea de servicii electronice optime, cu scopul îmbunătățirii conformării voluntare, combaterii evaziunii fiscale și creșterii eficienței colectării;</w:t>
      </w:r>
    </w:p>
    <w:p w14:paraId="6A7FCDE4" w14:textId="77777777" w:rsidR="005423C0" w:rsidRDefault="005423C0" w:rsidP="00F87A7A">
      <w:pPr>
        <w:numPr>
          <w:ilvl w:val="0"/>
          <w:numId w:val="226"/>
        </w:numPr>
        <w:tabs>
          <w:tab w:val="left" w:pos="-426"/>
        </w:tabs>
        <w:spacing w:before="120"/>
        <w:jc w:val="both"/>
        <w:rPr>
          <w:rFonts w:ascii="Trebuchet MS" w:hAnsi="Trebuchet MS" w:cs="Trebuchet MS"/>
          <w:i/>
          <w:iCs/>
          <w:color w:val="000000"/>
          <w:lang w:eastAsia="zh-CN"/>
        </w:rPr>
      </w:pPr>
      <w:r>
        <w:rPr>
          <w:rFonts w:ascii="Trebuchet MS" w:hAnsi="Trebuchet MS" w:cs="Trebuchet MS"/>
          <w:i/>
          <w:iCs/>
          <w:color w:val="000000"/>
          <w:lang w:eastAsia="zh-CN"/>
        </w:rPr>
        <w:t>„Dezvoltarea serviciilor la distanță (electronice sau telefonice) actuale, prin noi funcționalități și/sau crearea de servicii noi - e-Services ANAF” parte a PNRR, având ca obiectiv creșterea conformării voluntare a contribuabililor prin extinderea serviciilor digitale și a oferirii de noi servicii contribuabililor prin:</w:t>
      </w:r>
    </w:p>
    <w:p w14:paraId="440AA36E"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extinderea interacțiunii video online dintre contribuabil și organul fiscal central, prin achiziționarea, customizarea și implementarea unei platforme video care să permită organizarea în regim securizat de întâlniri între funcționarii fiscali și contribuabili;</w:t>
      </w:r>
    </w:p>
    <w:p w14:paraId="672C999C"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Chatbot și integrarea acestuia cu portalul, aplicația de mobil (ce va fi dezvoltatã în cadrul proiectului SIPOCA 739) și Call-center-ul ANAF.</w:t>
      </w:r>
    </w:p>
    <w:p w14:paraId="350DF008" w14:textId="77777777" w:rsidR="005423C0" w:rsidRDefault="005423C0" w:rsidP="00F87A7A">
      <w:pPr>
        <w:numPr>
          <w:ilvl w:val="0"/>
          <w:numId w:val="226"/>
        </w:numPr>
        <w:tabs>
          <w:tab w:val="left" w:pos="-426"/>
        </w:tabs>
        <w:spacing w:before="120"/>
        <w:jc w:val="both"/>
        <w:rPr>
          <w:rFonts w:ascii="Trebuchet MS" w:hAnsi="Trebuchet MS" w:cs="Trebuchet MS"/>
          <w:i/>
          <w:iCs/>
          <w:color w:val="000000"/>
          <w:lang w:eastAsia="zh-CN"/>
        </w:rPr>
      </w:pPr>
      <w:r>
        <w:rPr>
          <w:rFonts w:ascii="Trebuchet MS" w:hAnsi="Trebuchet MS" w:cs="Trebuchet MS"/>
          <w:i/>
          <w:iCs/>
          <w:color w:val="000000"/>
          <w:lang w:eastAsia="zh-CN"/>
        </w:rPr>
        <w:t>MF - ANAF o administrație fiscală colaborativă și inovativă în beneficiul contribuabililor:</w:t>
      </w:r>
    </w:p>
    <w:p w14:paraId="72BE2E22"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dematerializarea fluxurilor interne de lucru ale MF -ANAF;</w:t>
      </w:r>
    </w:p>
    <w:p w14:paraId="04FCB648"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creșterea capacității administrative a ANAF prin gestionarea digitalizată a activității din domeniul juridic.</w:t>
      </w:r>
    </w:p>
    <w:p w14:paraId="6DE9993B" w14:textId="77777777" w:rsidR="005423C0" w:rsidRDefault="005423C0" w:rsidP="00F87A7A">
      <w:pPr>
        <w:numPr>
          <w:ilvl w:val="0"/>
          <w:numId w:val="226"/>
        </w:numPr>
        <w:tabs>
          <w:tab w:val="left" w:pos="-426"/>
        </w:tabs>
        <w:spacing w:before="120"/>
        <w:jc w:val="both"/>
        <w:rPr>
          <w:rFonts w:ascii="Trebuchet MS" w:hAnsi="Trebuchet MS" w:cs="Trebuchet MS"/>
          <w:i/>
          <w:iCs/>
          <w:color w:val="000000"/>
          <w:lang w:eastAsia="zh-CN"/>
        </w:rPr>
      </w:pPr>
      <w:r>
        <w:rPr>
          <w:rFonts w:ascii="Trebuchet MS" w:hAnsi="Trebuchet MS" w:cs="Trebuchet MS"/>
          <w:i/>
          <w:iCs/>
          <w:color w:val="000000"/>
          <w:lang w:eastAsia="zh-CN"/>
        </w:rPr>
        <w:t>Operaționalizarea platformei de licitații on-line pentru evaluarea bunurilor imobile și mobile cu o valoare semnificativă (în funcție de tipul de activ).</w:t>
      </w:r>
    </w:p>
    <w:p w14:paraId="35A86BAA" w14:textId="77777777" w:rsidR="005423C0" w:rsidRDefault="005423C0" w:rsidP="006068C8">
      <w:pPr>
        <w:spacing w:before="120"/>
        <w:ind w:left="1080"/>
        <w:jc w:val="both"/>
        <w:rPr>
          <w:rFonts w:ascii="Trebuchet MS" w:eastAsia="Calibri" w:hAnsi="Trebuchet MS" w:cs="Trebuchet MS"/>
          <w:color w:val="000000"/>
          <w:szCs w:val="22"/>
          <w:lang w:eastAsia="zh-CN"/>
        </w:rPr>
      </w:pPr>
    </w:p>
    <w:p w14:paraId="19371CB8" w14:textId="77777777" w:rsidR="005423C0" w:rsidRDefault="005423C0" w:rsidP="006068C8">
      <w:pPr>
        <w:shd w:val="clear" w:color="auto" w:fill="E7E6E6"/>
        <w:tabs>
          <w:tab w:val="left" w:pos="0"/>
          <w:tab w:val="left" w:pos="420"/>
          <w:tab w:val="left" w:pos="8647"/>
          <w:tab w:val="left" w:pos="8931"/>
        </w:tabs>
        <w:spacing w:before="120"/>
        <w:jc w:val="both"/>
        <w:rPr>
          <w:rFonts w:ascii="Trebuchet MS" w:hAnsi="Trebuchet MS"/>
        </w:rPr>
      </w:pPr>
      <w:r>
        <w:rPr>
          <w:rFonts w:ascii="Trebuchet MS" w:hAnsi="Trebuchet MS" w:cs="Trebuchet MS"/>
          <w:b/>
          <w:u w:val="single"/>
          <w:lang w:eastAsia="zh-CN"/>
        </w:rPr>
        <w:t>Obiectivul 3</w:t>
      </w:r>
      <w:r>
        <w:rPr>
          <w:rFonts w:ascii="Trebuchet MS" w:hAnsi="Trebuchet MS" w:cs="Trebuchet MS"/>
          <w:b/>
          <w:lang w:eastAsia="zh-CN"/>
        </w:rPr>
        <w:t xml:space="preserve"> : Prevenirea și combaterea evaziunii fiscale - ANAF o organizație ce vine în sprijinul conformării contribuabililor și al menținerii unui mediu economic echitabil</w:t>
      </w:r>
    </w:p>
    <w:p w14:paraId="72558F04" w14:textId="77777777" w:rsidR="005423C0" w:rsidRDefault="005423C0" w:rsidP="006068C8">
      <w:pPr>
        <w:spacing w:before="120"/>
        <w:jc w:val="both"/>
        <w:rPr>
          <w:rFonts w:ascii="Trebuchet MS" w:hAnsi="Trebuchet MS"/>
        </w:rPr>
      </w:pPr>
      <w:r>
        <w:rPr>
          <w:rFonts w:ascii="Trebuchet MS" w:hAnsi="Trebuchet MS" w:cs="Trebuchet MS"/>
          <w:lang w:eastAsia="zh-CN"/>
        </w:rPr>
        <w:t xml:space="preserve">Combaterea  eficientă a comportamentelor neconforme și a evaziunii fiscale se realizează prin acțiuni complexe, țintite, la contribuabilii cu risc fiscal ridicat în vederea asigurării unui mediu fiscal echitabil și descurajării concurenței neloiale. Aceasta presupune riscuri bine identificate, controale scurte și eficiente, sume </w:t>
      </w:r>
      <w:r>
        <w:rPr>
          <w:rFonts w:ascii="Trebuchet MS" w:eastAsia="Arial" w:hAnsi="Trebuchet MS" w:cs="Trebuchet MS"/>
        </w:rPr>
        <w:t>rapid colectabile.</w:t>
      </w:r>
    </w:p>
    <w:p w14:paraId="575C73EE" w14:textId="77777777" w:rsidR="005423C0" w:rsidRDefault="005423C0" w:rsidP="006068C8">
      <w:pPr>
        <w:spacing w:before="120"/>
        <w:jc w:val="both"/>
        <w:rPr>
          <w:rFonts w:ascii="Trebuchet MS" w:hAnsi="Trebuchet MS" w:cs="Trebuchet MS"/>
          <w:lang w:eastAsia="zh-CN"/>
        </w:rPr>
      </w:pPr>
      <w:r>
        <w:rPr>
          <w:rFonts w:ascii="Trebuchet MS" w:hAnsi="Trebuchet MS" w:cs="Trebuchet MS"/>
          <w:lang w:eastAsia="zh-CN"/>
        </w:rPr>
        <w:lastRenderedPageBreak/>
        <w:t>Vor fi continuate măsurile privind identificarea și abordarea timpurie a riscurilor de neconformare prin dezvoltarea instrumentelor specifice astfel:</w:t>
      </w:r>
    </w:p>
    <w:p w14:paraId="10D84575"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rPr>
        <w:t>Dezvoltarea abordărilor pe bază de risc fiscal și redefinirea cadrului de diferențiere a riscurilor în așa fel încât să permită diferențierea tratamentului în funcție de comportamentul contribuabililor;</w:t>
      </w:r>
    </w:p>
    <w:p w14:paraId="53ED64BB"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rPr>
        <w:t>Este necesară facilitarea conformării prin abordări specifice de cooperare voluntară la contribuabilii cu risc fiscal scăzut (de ex., monitorizarea orizontală);</w:t>
      </w:r>
    </w:p>
    <w:p w14:paraId="553E41DC"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rPr>
        <w:t>Un prim-proiect pilot se află în implementare la acest moment, iar în funcție de rezultatele acestuia se va analiza amendarea cadrului-legal aplicabil și extinderea implementării acestui tip de abordare;</w:t>
      </w:r>
    </w:p>
    <w:p w14:paraId="50716C4A"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Identificarea și analiza riscurilor de neconformare cu impact fiscal semnificativ în domeniul TVA, al impozitului pe profit/impozitului pe veniturile microîntreprinderilor, al impozitului pe venit și al contribuțiilor sociale;</w:t>
      </w:r>
    </w:p>
    <w:p w14:paraId="2A5424C8"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Stabilirea opțiunilor de tratament pentru atenuarea eficientă a riscurilor de neconformare fiscală identificate și analizate în vederea:</w:t>
      </w:r>
    </w:p>
    <w:p w14:paraId="7913D496"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optimizării acțiunilor de control fiscal și orientării acestora către acțiuni bine țintite, la contribuabili cu risc fiscal semnificativ;</w:t>
      </w:r>
    </w:p>
    <w:p w14:paraId="08CF66B9"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creșterii ponderii verificărilor documentare, în cazul contribuabililor ale căror riscuri de neconformare pot fi tratate prin controale scurte și eficiente;</w:t>
      </w:r>
    </w:p>
    <w:p w14:paraId="17A46DCC"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asigurării unui mediu fiscal echitabil și descurajării concurenței neloiale.</w:t>
      </w:r>
    </w:p>
    <w:p w14:paraId="1A14F37E"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lang w:eastAsia="zh-CN"/>
        </w:rPr>
        <w:t>Derularea de acțiuni concomitente și colaborative la persoanele juridice și la persoanele fizice care le controlează direct sau indirect, în cazurile complexe de evaziune fiscală/optimizare fiscală;</w:t>
      </w:r>
    </w:p>
    <w:p w14:paraId="30CDEE15"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lang w:eastAsia="zh-CN"/>
        </w:rPr>
        <w:t>Se vor intensifica și eficientiza următoarele activități de control fiscal:</w:t>
      </w:r>
    </w:p>
    <w:p w14:paraId="67337624" w14:textId="77777777" w:rsidR="005423C0" w:rsidRDefault="005423C0" w:rsidP="00F87A7A">
      <w:pPr>
        <w:numPr>
          <w:ilvl w:val="1"/>
          <w:numId w:val="222"/>
        </w:numPr>
        <w:spacing w:before="120"/>
        <w:jc w:val="both"/>
        <w:rPr>
          <w:rFonts w:ascii="Trebuchet MS" w:eastAsia="Calibri" w:hAnsi="Trebuchet MS" w:cs="Trebuchet MS"/>
          <w:color w:val="000000"/>
          <w:szCs w:val="22"/>
        </w:rPr>
      </w:pPr>
      <w:r>
        <w:rPr>
          <w:rFonts w:ascii="Trebuchet MS" w:eastAsia="Calibri" w:hAnsi="Trebuchet MS" w:cs="Trebuchet MS"/>
          <w:color w:val="000000"/>
          <w:szCs w:val="22"/>
          <w:lang w:eastAsia="zh-CN"/>
        </w:rPr>
        <w:t>acțiuni de control privind importurile subdeclarate și intervenția în timp real pe lanțurile de tranzacționare la intern, având în vedere că importatorii în cauză utilizează verigi intermediare cu comportament fiscal volatil (missing trader) pentru disimularea tranzacțiilor reale și sustragerea de la plata obligațiilor fiscale;</w:t>
      </w:r>
    </w:p>
    <w:p w14:paraId="3C482D1A"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acțiuni de analiză și control în domeniul economiei digitale. În prezent, acțiunile de control au relevat creșterea exponențială a operațiunilor comerciale efectuate în mediul on-line prin care contribuabilii eludează legislația fiscală prin neînregistrarea, nedeclararea și evitarea plății obligațiilor fiscale aferente tranzacțiilor derulate.</w:t>
      </w:r>
    </w:p>
    <w:p w14:paraId="37F7191C"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rPr>
        <w:t>Se va analiza posibilitatea introducerii unor metode moderne de acumulare de date brute în vederea dezvoltării unor aplicații informatice de analiză de risc  “webscrapping” (metodă prin care se culeg informații referitoare la site-uri web având la bază diferite criterii de risc);</w:t>
      </w:r>
    </w:p>
    <w:p w14:paraId="1D8B18C5"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lang w:eastAsia="zh-CN"/>
        </w:rPr>
        <w:t>Acțiuni concentrate în domeniul comerțului cu autoturisme rulate. Acțiunile ANAF vor crește în eficiență prin operaționalizarea schimbului de date dintre RAR și Agenție, reglementat prin OUG nr. 120/2021 privind administrarea, funcționarea și implementarea sistemului național privind factura electronică e-Factura și factura electronică în România, precum și pentru completarea OG nr. 78/2000. Principalele măsuri vizează:</w:t>
      </w:r>
    </w:p>
    <w:p w14:paraId="7C420FFC"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axarea analizelor de risc pe detectarea și stoparea timpurie a cazurilor de fraudă;</w:t>
      </w:r>
    </w:p>
    <w:p w14:paraId="0D6C2F43"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lastRenderedPageBreak/>
        <w:t>crearea unui mecanism de reacție rapidă în etapa premergătoare obținerii cărții de identitate de la RAR, pentru valorificarea operativă a informațiilor prin instituirea măsurilor asigurătorii în cazurile de fraudă sau punerea în aplicare a măsurilor de executare silită, după caz.</w:t>
      </w:r>
    </w:p>
    <w:p w14:paraId="0A5DC26F"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Activități orientate către domeniile cu risc ridicat de evaziune fiscală la TVA și impozitul pe profit, precum construcții (inclusiv servicii conexe), tranzacții imobiliare, reparații auto, comerț cu ridicata și cu amănuntul( în special în domeniul legume-fructe, materiale reciclabile, etc.);</w:t>
      </w:r>
    </w:p>
    <w:p w14:paraId="49F8CC6E"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Acțiuni de monitorizare și control în domeniile produselor accizabile, cu precădere în zona produselor energetice, inclusiv energie electrică și gaze naturale, a tutunului brut și a materialelor reciclabile;</w:t>
      </w:r>
    </w:p>
    <w:p w14:paraId="68C762F6"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Acțiuni în domeniul comerțului cu amănuntul și al prestărilor de servicii direct către populație precum și în domeniul comerțului cu ridicata;</w:t>
      </w:r>
    </w:p>
    <w:p w14:paraId="442C70C0"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Acțiuni de verificare documentară, desk – audit, cu grad de complexitate și durată reduse, la contribuabili la care riscurile fiscale sunt cuantificabile, astfel încât să se realizeze ținta asumată prin PNRR pentru sfârșitul anului 2025, respectiv 60% din totalul acțiunilor de control fiscal;</w:t>
      </w:r>
    </w:p>
    <w:p w14:paraId="77EE597A"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Inspecții fiscale care să vizeze prevenirea și combaterea erodării bazei impozabile la:</w:t>
      </w:r>
    </w:p>
    <w:p w14:paraId="0DEB9476"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 xml:space="preserve">contribuabilii identificați cu risc fiscal asociat prețurilor de transfer, transferul profitului către alte jurisdicții fiscale, cu impact în ceea ce privește impozitul pe profit; </w:t>
      </w:r>
    </w:p>
    <w:p w14:paraId="21AB1F27"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contribuabili identificați cu risc fiscal mare, care desfășoară activitate în domenii care au înregistrat creștere economică, fără a înregistra și o creștere corespunzătoare a nivelului taxelor și impozitelor declarate la bugetul general consolidat (impact în ceea ce privește impozitul pe profit și taxa pe valoarea adăugată);</w:t>
      </w:r>
    </w:p>
    <w:p w14:paraId="3CD6DC0E"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contribuabili organizați ca entități non-profit, identificați ca desfășurând activitate economică, fără a îndeplini obligațiile legale de a declara impozitul pe profit, respectiv taxa pe valoare adăugată;</w:t>
      </w:r>
    </w:p>
    <w:p w14:paraId="19C4EA77"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persoane fizice care desfășoară activități independente și înregistrează marje de venit scăzute comparativ cu nivelul venitului brut declarat (impact asupra impozitului pe venit, contribuțiile sociale de stat și contribuțiile la asigurările sociale de sănătate).</w:t>
      </w:r>
    </w:p>
    <w:p w14:paraId="3263A7DB" w14:textId="77777777" w:rsidR="005423C0" w:rsidRDefault="005423C0" w:rsidP="006068C8">
      <w:pPr>
        <w:spacing w:before="120"/>
        <w:jc w:val="both"/>
        <w:rPr>
          <w:rFonts w:ascii="Trebuchet MS" w:hAnsi="Trebuchet MS" w:cs="Trebuchet MS"/>
          <w:lang w:eastAsia="zh-CN"/>
        </w:rPr>
      </w:pPr>
      <w:r>
        <w:rPr>
          <w:rFonts w:ascii="Trebuchet MS" w:hAnsi="Trebuchet MS" w:cs="Trebuchet MS"/>
          <w:lang w:eastAsia="zh-CN"/>
        </w:rPr>
        <w:t xml:space="preserve">Deplina operaționalizare a managementului integrat al riscurilor fiscale, precum și implementarea “Fișierului standard de audit” - SAF-T, a sistemului de facturare electronică, a conectării caselor de marcat și a celorlalte proiecte de digitalizare, va conduce la creșterea gradului de colectare și scăderea decalajului fiscal.  </w:t>
      </w:r>
    </w:p>
    <w:p w14:paraId="342B411E" w14:textId="77777777" w:rsidR="005423C0" w:rsidRDefault="005423C0" w:rsidP="006068C8">
      <w:pPr>
        <w:spacing w:before="120"/>
        <w:jc w:val="both"/>
        <w:rPr>
          <w:rFonts w:ascii="Trebuchet MS" w:hAnsi="Trebuchet MS" w:cs="Trebuchet MS"/>
          <w:lang w:eastAsia="zh-CN"/>
        </w:rPr>
      </w:pPr>
    </w:p>
    <w:p w14:paraId="7A6DFD74" w14:textId="77777777" w:rsidR="005423C0" w:rsidRDefault="005423C0" w:rsidP="006068C8">
      <w:pPr>
        <w:shd w:val="clear" w:color="auto" w:fill="D8D8D8"/>
        <w:tabs>
          <w:tab w:val="left" w:pos="0"/>
          <w:tab w:val="left" w:pos="420"/>
          <w:tab w:val="left" w:pos="8647"/>
          <w:tab w:val="left" w:pos="8931"/>
        </w:tabs>
        <w:spacing w:before="120"/>
        <w:jc w:val="both"/>
        <w:rPr>
          <w:rFonts w:ascii="Trebuchet MS" w:hAnsi="Trebuchet MS"/>
        </w:rPr>
      </w:pPr>
      <w:r>
        <w:rPr>
          <w:rFonts w:ascii="Trebuchet MS" w:hAnsi="Trebuchet MS" w:cs="Trebuchet MS"/>
          <w:b/>
          <w:u w:val="single"/>
          <w:lang w:eastAsia="zh-CN"/>
        </w:rPr>
        <w:t>Obiectivul 4</w:t>
      </w:r>
      <w:r>
        <w:rPr>
          <w:rFonts w:ascii="Trebuchet MS" w:hAnsi="Trebuchet MS" w:cs="Trebuchet MS"/>
          <w:b/>
          <w:lang w:eastAsia="zh-CN"/>
        </w:rPr>
        <w:t xml:space="preserve"> : Eficiență și transparență - Transformarea ANAF într-o instituție solidă, modernă și de încredere</w:t>
      </w:r>
    </w:p>
    <w:p w14:paraId="68A13802" w14:textId="77777777" w:rsidR="005423C0" w:rsidRDefault="005423C0" w:rsidP="006068C8">
      <w:pPr>
        <w:tabs>
          <w:tab w:val="left" w:pos="0"/>
          <w:tab w:val="left" w:pos="420"/>
          <w:tab w:val="left" w:pos="8647"/>
          <w:tab w:val="left" w:pos="8931"/>
        </w:tabs>
        <w:spacing w:before="120"/>
        <w:jc w:val="both"/>
        <w:rPr>
          <w:rFonts w:ascii="Trebuchet MS" w:hAnsi="Trebuchet MS"/>
        </w:rPr>
      </w:pPr>
      <w:r>
        <w:rPr>
          <w:rFonts w:ascii="Trebuchet MS" w:hAnsi="Trebuchet MS" w:cs="Trebuchet MS"/>
          <w:lang w:eastAsia="zh-CN"/>
        </w:rPr>
        <w:t xml:space="preserve">Realizarea acestui obiectiv presupune </w:t>
      </w:r>
      <w:r>
        <w:rPr>
          <w:rFonts w:ascii="Trebuchet MS" w:hAnsi="Trebuchet MS" w:cs="Trebuchet MS"/>
          <w:b/>
          <w:lang w:eastAsia="zh-CN"/>
        </w:rPr>
        <w:t>:</w:t>
      </w:r>
    </w:p>
    <w:p w14:paraId="0BEEA216"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colaborării și comunicării cu organismele internaționale (CE, IOTA, FMI, OECD), precum și cu alte administrații fiscale;</w:t>
      </w:r>
    </w:p>
    <w:p w14:paraId="5CCCD50C"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 xml:space="preserve">Dezvoltarea unei politici de resurse umane axată pe optimizarea profilului profesional și de competențe, implementarea planului de ocupare a posturilor, a </w:t>
      </w:r>
      <w:r>
        <w:rPr>
          <w:rFonts w:ascii="Trebuchet MS" w:eastAsia="Calibri" w:hAnsi="Trebuchet MS" w:cs="Trebuchet MS"/>
          <w:color w:val="000000"/>
          <w:szCs w:val="22"/>
          <w:lang w:eastAsia="zh-CN"/>
        </w:rPr>
        <w:lastRenderedPageBreak/>
        <w:t>planului de reconversie profesională, precum și a celui de pregătire profesională continuă având ca obiectiv schimbarea culturii organizaționale, a mentalității și creșterea eficienței;</w:t>
      </w:r>
    </w:p>
    <w:p w14:paraId="391609E6"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 xml:space="preserve">Elaborarea unui plan de reconversie profesională care să vizeze migrarea personalului, în raport cu digitalizarea activităților repetitive/masive, către alte/noi activități, utilizând la maxim potențialul resursei umane de care dispune instituția; </w:t>
      </w:r>
    </w:p>
    <w:p w14:paraId="1D867C8C"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Formarea profesională continuă a personalului ANAF (implementarea unei politici de resurse umane axată pe dezvoltarea competențelor angajaților prin participarea la cursuri de pregătire profesională) și creșterea nivelului de competențe, inclusiv competențe digitale.</w:t>
      </w:r>
    </w:p>
    <w:p w14:paraId="4B64BEFB"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Management eficient al resurselor umane în contextul digitalizării ANAF</w:t>
      </w:r>
    </w:p>
    <w:p w14:paraId="72FF7EE5"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reașezarea resurselor umane în contextul digitalizării progresive a proceselor de activitate;</w:t>
      </w:r>
    </w:p>
    <w:p w14:paraId="4EB3FD9E"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reconversia profesională a angajaților pentru a gestiona rezistența la schimbare;</w:t>
      </w:r>
    </w:p>
    <w:p w14:paraId="6A157BED" w14:textId="77777777" w:rsidR="005423C0" w:rsidRDefault="005423C0" w:rsidP="00F87A7A">
      <w:pPr>
        <w:numPr>
          <w:ilvl w:val="1"/>
          <w:numId w:val="222"/>
        </w:numPr>
        <w:spacing w:before="120"/>
        <w:jc w:val="both"/>
        <w:rPr>
          <w:rFonts w:ascii="Trebuchet MS" w:hAnsi="Trebuchet MS"/>
          <w:color w:val="000000"/>
        </w:rPr>
      </w:pPr>
      <w:r>
        <w:rPr>
          <w:rFonts w:ascii="Trebuchet MS" w:eastAsia="Calibri" w:hAnsi="Trebuchet MS" w:cs="Trebuchet MS"/>
          <w:color w:val="000000"/>
          <w:szCs w:val="22"/>
          <w:lang w:eastAsia="zh-CN"/>
        </w:rPr>
        <w:t>creșterea nivelului de competențe, inclusiv competențe digitale.</w:t>
      </w:r>
    </w:p>
    <w:p w14:paraId="554011A8"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Introducerea de procese formale de încurajare a inovației și implementarea unei abordări cuprinzătoare care are în centrul existenței procesul de activitate, de la începutul până la finalul său;</w:t>
      </w:r>
    </w:p>
    <w:p w14:paraId="15F23CB7"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mecanismului consultativ de colaborare cu mediul de afaceri și contribuabili, pentru transparentizare și creșterea conformării fiscale.</w:t>
      </w:r>
    </w:p>
    <w:p w14:paraId="090FF46D"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Prin PNRR se va derula un proiect ce vizează ”Cunoașterea comportamentului contribuabililor” în cadrul căruia se va realiza, în mod punctual, un mecanism consultativ privind serviciile oferite contribuabililor, aceștia urmând a fi implicați încă din faza de design a noilor servicii/funcționalități.</w:t>
      </w:r>
    </w:p>
    <w:p w14:paraId="49C521D8" w14:textId="77777777" w:rsidR="00987C53" w:rsidRPr="00D413AD" w:rsidRDefault="00987C53" w:rsidP="004B6EE9">
      <w:pPr>
        <w:tabs>
          <w:tab w:val="left" w:pos="9639"/>
        </w:tabs>
        <w:spacing w:before="120"/>
        <w:rPr>
          <w:rFonts w:ascii="Trebuchet MS" w:hAnsi="Trebuchet MS" w:cs="Calibri"/>
          <w:lang w:val="ro-RO"/>
        </w:rPr>
      </w:pPr>
    </w:p>
    <w:p w14:paraId="0A7176D0" w14:textId="77777777" w:rsidR="000941AE" w:rsidRPr="00D413AD" w:rsidRDefault="00943699" w:rsidP="00D76061">
      <w:pPr>
        <w:widowControl w:val="0"/>
        <w:shd w:val="clear" w:color="auto" w:fill="6699FF"/>
        <w:tabs>
          <w:tab w:val="left" w:pos="9639"/>
        </w:tabs>
        <w:spacing w:line="320" w:lineRule="exact"/>
        <w:rPr>
          <w:rFonts w:ascii="Trebuchet MS" w:hAnsi="Trebuchet MS"/>
          <w:b/>
          <w:color w:val="002060"/>
          <w:lang w:val="ro-RO"/>
        </w:rPr>
      </w:pPr>
      <w:r w:rsidRPr="00D413AD">
        <w:rPr>
          <w:rFonts w:ascii="Trebuchet MS" w:hAnsi="Trebuchet MS"/>
          <w:b/>
          <w:color w:val="002060"/>
          <w:lang w:val="ro-RO"/>
        </w:rPr>
        <w:t xml:space="preserve">4.5 BUGETUL GENERAL CONSOLIDAT </w:t>
      </w:r>
    </w:p>
    <w:p w14:paraId="704CAAA5" w14:textId="77777777" w:rsidR="00D025DE" w:rsidRPr="00251922" w:rsidRDefault="00D025DE" w:rsidP="00D025DE">
      <w:pPr>
        <w:spacing w:before="120"/>
        <w:jc w:val="both"/>
        <w:rPr>
          <w:rFonts w:ascii="Trebuchet MS" w:hAnsi="Trebuchet MS"/>
          <w:lang w:val="ro-RO"/>
        </w:rPr>
      </w:pPr>
      <w:r w:rsidRPr="00251922">
        <w:rPr>
          <w:rFonts w:ascii="Trebuchet MS" w:hAnsi="Trebuchet MS"/>
          <w:lang w:val="ro-RO"/>
        </w:rPr>
        <w:t xml:space="preserve">Politica fiscal-bugetară pe termen mediu țintește în continuare realizarea obiectivului general reprezentat de </w:t>
      </w:r>
      <w:r w:rsidRPr="00251922">
        <w:rPr>
          <w:rFonts w:ascii="Trebuchet MS" w:hAnsi="Trebuchet MS"/>
          <w:b/>
          <w:lang w:val="ro-RO"/>
        </w:rPr>
        <w:t xml:space="preserve">reducerea deficitului bugetar </w:t>
      </w:r>
      <w:r w:rsidRPr="00251922">
        <w:rPr>
          <w:rFonts w:ascii="Trebuchet MS" w:hAnsi="Trebuchet MS"/>
          <w:lang w:val="ro-RO"/>
        </w:rPr>
        <w:t>p</w:t>
      </w:r>
      <w:r>
        <w:rPr>
          <w:rFonts w:ascii="Trebuchet MS" w:hAnsi="Trebuchet MS" w:cs="Calibri"/>
          <w:lang w:val="ro-RO"/>
        </w:rPr>
        <w:t>â</w:t>
      </w:r>
      <w:r w:rsidRPr="00251922">
        <w:rPr>
          <w:rFonts w:ascii="Trebuchet MS" w:hAnsi="Trebuchet MS"/>
          <w:lang w:val="ro-RO"/>
        </w:rPr>
        <w:t>n</w:t>
      </w:r>
      <w:r w:rsidRPr="00251922">
        <w:rPr>
          <w:rFonts w:ascii="Trebuchet MS" w:hAnsi="Trebuchet MS" w:cs="Trebuchet MS"/>
          <w:lang w:val="ro-RO"/>
        </w:rPr>
        <w:t>ă</w:t>
      </w:r>
      <w:r w:rsidRPr="00251922">
        <w:rPr>
          <w:rFonts w:ascii="Trebuchet MS" w:hAnsi="Trebuchet MS"/>
          <w:lang w:val="ro-RO"/>
        </w:rPr>
        <w:t xml:space="preserve"> la un nivel care să permită ieșirea, în anul 2024, de sub incidența procedurii europene de deficit excesiv, dar cu asigurarea sprijinirii economiei</w:t>
      </w:r>
      <w:r>
        <w:rPr>
          <w:rFonts w:ascii="Trebuchet MS" w:hAnsi="Trebuchet MS"/>
          <w:lang w:val="ro-RO"/>
        </w:rPr>
        <w:t xml:space="preserve"> și a sistemului de</w:t>
      </w:r>
      <w:r w:rsidRPr="00251922">
        <w:rPr>
          <w:rFonts w:ascii="Trebuchet MS" w:hAnsi="Trebuchet MS"/>
          <w:lang w:val="ro-RO"/>
        </w:rPr>
        <w:t xml:space="preserve"> protecție socială, care rămân prioritare în circumstanțele dificile induse de </w:t>
      </w:r>
      <w:r>
        <w:rPr>
          <w:rFonts w:ascii="Trebuchet MS" w:hAnsi="Trebuchet MS"/>
          <w:lang w:val="ro-RO"/>
        </w:rPr>
        <w:t>mediul inflaționist</w:t>
      </w:r>
      <w:r w:rsidRPr="00251922">
        <w:rPr>
          <w:rFonts w:ascii="Trebuchet MS" w:hAnsi="Trebuchet MS"/>
          <w:lang w:val="ro-RO"/>
        </w:rPr>
        <w:t xml:space="preserve">. </w:t>
      </w:r>
    </w:p>
    <w:p w14:paraId="483B7147" w14:textId="77777777" w:rsidR="00D025DE" w:rsidRPr="00251922" w:rsidRDefault="00D025DE" w:rsidP="00D025DE">
      <w:pPr>
        <w:spacing w:before="120"/>
        <w:jc w:val="both"/>
        <w:rPr>
          <w:rFonts w:ascii="Trebuchet MS" w:hAnsi="Trebuchet MS"/>
          <w:lang w:val="ro-RO"/>
        </w:rPr>
      </w:pPr>
      <w:r w:rsidRPr="00251922">
        <w:rPr>
          <w:rFonts w:ascii="Trebuchet MS" w:hAnsi="Trebuchet MS"/>
          <w:lang w:val="ro-RO"/>
        </w:rPr>
        <w:t>Ajustarea deficitului</w:t>
      </w:r>
      <w:r>
        <w:rPr>
          <w:rFonts w:ascii="Trebuchet MS" w:hAnsi="Trebuchet MS"/>
          <w:lang w:val="ro-RO"/>
        </w:rPr>
        <w:t xml:space="preserve"> ESA</w:t>
      </w:r>
      <w:r w:rsidRPr="00251922">
        <w:rPr>
          <w:rFonts w:ascii="Trebuchet MS" w:hAnsi="Trebuchet MS"/>
          <w:lang w:val="ro-RO"/>
        </w:rPr>
        <w:t xml:space="preserve"> cu </w:t>
      </w:r>
      <w:r>
        <w:rPr>
          <w:rFonts w:ascii="Trebuchet MS" w:hAnsi="Trebuchet MS"/>
          <w:lang w:val="ro-RO"/>
        </w:rPr>
        <w:t>4,2</w:t>
      </w:r>
      <w:r w:rsidRPr="00251922">
        <w:rPr>
          <w:rFonts w:ascii="Trebuchet MS" w:hAnsi="Trebuchet MS"/>
          <w:lang w:val="ro-RO"/>
        </w:rPr>
        <w:t xml:space="preserve"> puncte p</w:t>
      </w:r>
      <w:r>
        <w:rPr>
          <w:rFonts w:ascii="Trebuchet MS" w:hAnsi="Trebuchet MS"/>
          <w:lang w:val="ro-RO"/>
        </w:rPr>
        <w:t>rocentuale la finele anului 2025</w:t>
      </w:r>
      <w:r w:rsidRPr="00251922">
        <w:rPr>
          <w:rFonts w:ascii="Trebuchet MS" w:hAnsi="Trebuchet MS"/>
          <w:lang w:val="ro-RO"/>
        </w:rPr>
        <w:t xml:space="preserve"> față de 2021 reprezintă un efort semnificativ, cu at</w:t>
      </w:r>
      <w:r>
        <w:rPr>
          <w:rFonts w:ascii="Trebuchet MS" w:hAnsi="Trebuchet MS" w:cs="Calibri"/>
          <w:lang w:val="ro-RO"/>
        </w:rPr>
        <w:t>â</w:t>
      </w:r>
      <w:r w:rsidRPr="00251922">
        <w:rPr>
          <w:rFonts w:ascii="Trebuchet MS" w:hAnsi="Trebuchet MS"/>
          <w:lang w:val="ro-RO"/>
        </w:rPr>
        <w:t xml:space="preserve">t mai mult cu </w:t>
      </w:r>
      <w:r w:rsidRPr="00AD4AF2">
        <w:rPr>
          <w:rFonts w:ascii="Trebuchet MS" w:hAnsi="Trebuchet MS"/>
          <w:lang w:val="ro-RO"/>
        </w:rPr>
        <w:t>c</w:t>
      </w:r>
      <w:r>
        <w:rPr>
          <w:rFonts w:ascii="Trebuchet MS" w:hAnsi="Trebuchet MS" w:cs="Calibri"/>
          <w:lang w:val="ro-RO"/>
        </w:rPr>
        <w:t>â</w:t>
      </w:r>
      <w:r w:rsidRPr="00AD4AF2">
        <w:rPr>
          <w:rFonts w:ascii="Trebuchet MS" w:hAnsi="Trebuchet MS"/>
          <w:lang w:val="ro-RO"/>
        </w:rPr>
        <w:t>t</w:t>
      </w:r>
      <w:r w:rsidRPr="00251922">
        <w:rPr>
          <w:rFonts w:ascii="Trebuchet MS" w:hAnsi="Trebuchet MS"/>
          <w:lang w:val="ro-RO"/>
        </w:rPr>
        <w:t xml:space="preserve"> criza Covid-19</w:t>
      </w:r>
      <w:r>
        <w:rPr>
          <w:rFonts w:ascii="Trebuchet MS" w:hAnsi="Trebuchet MS"/>
          <w:lang w:val="ro-RO"/>
        </w:rPr>
        <w:t>, conflictul din Ucraina și mediul puternic inflaționist</w:t>
      </w:r>
      <w:r w:rsidRPr="00251922">
        <w:rPr>
          <w:rFonts w:ascii="Trebuchet MS" w:hAnsi="Trebuchet MS"/>
          <w:lang w:val="ro-RO"/>
        </w:rPr>
        <w:t xml:space="preserve"> s-a</w:t>
      </w:r>
      <w:r>
        <w:rPr>
          <w:rFonts w:ascii="Trebuchet MS" w:hAnsi="Trebuchet MS"/>
          <w:lang w:val="ro-RO"/>
        </w:rPr>
        <w:t>u</w:t>
      </w:r>
      <w:r w:rsidRPr="00251922">
        <w:rPr>
          <w:rFonts w:ascii="Trebuchet MS" w:hAnsi="Trebuchet MS"/>
          <w:lang w:val="ro-RO"/>
        </w:rPr>
        <w:t xml:space="preserve"> suprapus peste un dezechilibru fiscal structural instalat </w:t>
      </w:r>
      <w:r>
        <w:rPr>
          <w:rFonts w:ascii="Trebuchet MS" w:hAnsi="Trebuchet MS"/>
          <w:lang w:val="ro-RO"/>
        </w:rPr>
        <w:t>în perioada pre-pandemică</w:t>
      </w:r>
      <w:r w:rsidRPr="00251922">
        <w:rPr>
          <w:rFonts w:ascii="Trebuchet MS" w:hAnsi="Trebuchet MS"/>
          <w:lang w:val="ro-RO"/>
        </w:rPr>
        <w:t>.</w:t>
      </w:r>
    </w:p>
    <w:p w14:paraId="2B759C04" w14:textId="77777777" w:rsidR="00D025DE" w:rsidRPr="00251922" w:rsidRDefault="00D025DE" w:rsidP="00D025DE">
      <w:pPr>
        <w:spacing w:before="120"/>
        <w:jc w:val="both"/>
        <w:rPr>
          <w:rFonts w:ascii="Trebuchet MS" w:hAnsi="Trebuchet MS"/>
          <w:lang w:val="ro-RO"/>
        </w:rPr>
      </w:pPr>
      <w:r>
        <w:rPr>
          <w:rFonts w:ascii="Trebuchet MS" w:hAnsi="Trebuchet MS"/>
          <w:lang w:val="ro-RO"/>
        </w:rPr>
        <w:t>Continuarea</w:t>
      </w:r>
      <w:r>
        <w:rPr>
          <w:rFonts w:ascii="Trebuchet MS" w:hAnsi="Trebuchet MS"/>
          <w:b/>
          <w:lang w:val="ro-RO"/>
        </w:rPr>
        <w:t xml:space="preserve"> traiectoriei</w:t>
      </w:r>
      <w:r w:rsidRPr="00251922">
        <w:rPr>
          <w:rFonts w:ascii="Trebuchet MS" w:hAnsi="Trebuchet MS"/>
          <w:b/>
          <w:lang w:val="ro-RO"/>
        </w:rPr>
        <w:t xml:space="preserve"> de ajustare a deficitului</w:t>
      </w:r>
      <w:r w:rsidRPr="00251922">
        <w:rPr>
          <w:rFonts w:ascii="Trebuchet MS" w:hAnsi="Trebuchet MS"/>
          <w:lang w:val="ro-RO"/>
        </w:rPr>
        <w:t xml:space="preserve">, </w:t>
      </w:r>
      <w:r>
        <w:rPr>
          <w:rFonts w:ascii="Trebuchet MS" w:hAnsi="Trebuchet MS"/>
          <w:lang w:val="ro-RO"/>
        </w:rPr>
        <w:t>începută în anul 2021, se asigură, pe de o parte, printr-o abordare prudentă a cheltuielilor curente ale administrației publice, iar pe de altă parte prin recurgerea la fondurile externe puse la dispoziție de către Uniunea Europeană atât din resursele sale tradiționale cât și prin Mecanismul de Redresare și Reziliență</w:t>
      </w:r>
      <w:r w:rsidRPr="00835C07">
        <w:t xml:space="preserve"> </w:t>
      </w:r>
      <w:r w:rsidRPr="00835C07">
        <w:rPr>
          <w:rFonts w:ascii="Trebuchet MS" w:hAnsi="Trebuchet MS"/>
          <w:lang w:val="ro-RO"/>
        </w:rPr>
        <w:t>și utilizarea acestora pentru a majora semnificativ cheltuielile de investiții.</w:t>
      </w:r>
    </w:p>
    <w:p w14:paraId="59EF1C85" w14:textId="77777777" w:rsidR="00D025DE" w:rsidRPr="00251922" w:rsidRDefault="00D025DE" w:rsidP="00D025DE">
      <w:pPr>
        <w:jc w:val="center"/>
        <w:rPr>
          <w:rFonts w:ascii="Trebuchet MS" w:hAnsi="Trebuchet MS"/>
          <w:lang w:val="ro-RO"/>
        </w:rPr>
      </w:pPr>
      <w:r w:rsidRPr="00517C19">
        <w:rPr>
          <w:noProof/>
        </w:rPr>
        <w:lastRenderedPageBreak/>
        <w:drawing>
          <wp:inline distT="0" distB="0" distL="0" distR="0" wp14:anchorId="5471E567" wp14:editId="307A8426">
            <wp:extent cx="6246495" cy="3006725"/>
            <wp:effectExtent l="0" t="0" r="190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46495" cy="3006725"/>
                    </a:xfrm>
                    <a:prstGeom prst="rect">
                      <a:avLst/>
                    </a:prstGeom>
                  </pic:spPr>
                </pic:pic>
              </a:graphicData>
            </a:graphic>
          </wp:inline>
        </w:drawing>
      </w:r>
    </w:p>
    <w:p w14:paraId="4525F6B4" w14:textId="77777777" w:rsidR="00D025DE" w:rsidRPr="00251922" w:rsidRDefault="00D025DE" w:rsidP="00D025DE">
      <w:pPr>
        <w:jc w:val="both"/>
        <w:rPr>
          <w:rFonts w:ascii="Trebuchet MS" w:eastAsia="SimSun" w:hAnsi="Trebuchet MS"/>
          <w:lang w:val="ro-RO"/>
        </w:rPr>
      </w:pPr>
    </w:p>
    <w:p w14:paraId="5C762FCE" w14:textId="77777777" w:rsidR="00D025DE" w:rsidRPr="00251922" w:rsidRDefault="00D025DE" w:rsidP="00D025DE">
      <w:pPr>
        <w:widowControl w:val="0"/>
        <w:spacing w:after="120"/>
        <w:jc w:val="both"/>
        <w:rPr>
          <w:rFonts w:ascii="Trebuchet MS" w:hAnsi="Trebuchet MS"/>
          <w:lang w:val="ro-RO"/>
        </w:rPr>
      </w:pPr>
      <w:r w:rsidRPr="00251922">
        <w:rPr>
          <w:rFonts w:ascii="Trebuchet MS" w:hAnsi="Trebuchet MS"/>
          <w:lang w:val="ro-RO"/>
        </w:rPr>
        <w:t>Previziunile cele mai recente ale Comisiei Europene în ceea ce privește deficitul bugetar al Rom</w:t>
      </w:r>
      <w:r w:rsidRPr="00AD4AF2">
        <w:rPr>
          <w:rFonts w:ascii="Trebuchet MS" w:hAnsi="Trebuchet MS" w:cs="Calibri"/>
          <w:lang w:val="ro-RO"/>
        </w:rPr>
        <w:t>â</w:t>
      </w:r>
      <w:r w:rsidRPr="00251922">
        <w:rPr>
          <w:rFonts w:ascii="Trebuchet MS" w:hAnsi="Trebuchet MS"/>
          <w:lang w:val="ro-RO"/>
        </w:rPr>
        <w:t>niei sunt prezentate în tabelul de mai jos:</w:t>
      </w:r>
    </w:p>
    <w:p w14:paraId="3D14D890" w14:textId="77777777" w:rsidR="00D025DE" w:rsidRPr="00251922" w:rsidRDefault="00D025DE" w:rsidP="00D025DE">
      <w:pPr>
        <w:widowControl w:val="0"/>
        <w:spacing w:after="120"/>
        <w:jc w:val="both"/>
        <w:rPr>
          <w:rFonts w:ascii="Trebuchet MS" w:hAnsi="Trebuchet MS"/>
          <w:lang w:val="ro-RO"/>
        </w:rPr>
      </w:pPr>
    </w:p>
    <w:p w14:paraId="63C4E746" w14:textId="77777777" w:rsidR="00D025DE" w:rsidRPr="00251922" w:rsidRDefault="00D025DE" w:rsidP="00D025DE">
      <w:pPr>
        <w:widowControl w:val="0"/>
        <w:jc w:val="center"/>
        <w:rPr>
          <w:rFonts w:ascii="Trebuchet MS" w:hAnsi="Trebuchet MS"/>
          <w:lang w:val="ro-RO"/>
        </w:rPr>
      </w:pPr>
      <w:r w:rsidRPr="00CF7503">
        <w:rPr>
          <w:noProof/>
        </w:rPr>
        <w:drawing>
          <wp:inline distT="0" distB="0" distL="0" distR="0" wp14:anchorId="672C7693" wp14:editId="2FCDDE43">
            <wp:extent cx="6246495" cy="1808480"/>
            <wp:effectExtent l="0" t="0" r="190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46495" cy="1808480"/>
                    </a:xfrm>
                    <a:prstGeom prst="rect">
                      <a:avLst/>
                    </a:prstGeom>
                  </pic:spPr>
                </pic:pic>
              </a:graphicData>
            </a:graphic>
          </wp:inline>
        </w:drawing>
      </w:r>
    </w:p>
    <w:p w14:paraId="5524C145" w14:textId="77777777" w:rsidR="007C3E4B" w:rsidRDefault="007C3E4B" w:rsidP="00BD693F">
      <w:pPr>
        <w:spacing w:before="120"/>
        <w:jc w:val="both"/>
        <w:rPr>
          <w:rFonts w:ascii="Trebuchet MS" w:hAnsi="Trebuchet MS"/>
          <w:lang w:val="ro-RO"/>
        </w:rPr>
      </w:pPr>
    </w:p>
    <w:p w14:paraId="3386EFED" w14:textId="4860DB9C" w:rsidR="00003403" w:rsidRPr="00D413AD" w:rsidRDefault="00003403" w:rsidP="00003403">
      <w:pPr>
        <w:widowControl w:val="0"/>
        <w:shd w:val="clear" w:color="auto" w:fill="BDD6EE" w:themeFill="accent1" w:themeFillTint="66"/>
        <w:spacing w:after="120" w:line="320" w:lineRule="exact"/>
        <w:rPr>
          <w:rFonts w:ascii="Trebuchet MS" w:hAnsi="Trebuchet MS"/>
          <w:b/>
          <w:color w:val="002060"/>
          <w:lang w:val="ro-RO"/>
        </w:rPr>
      </w:pPr>
      <w:r w:rsidRPr="00D413AD">
        <w:rPr>
          <w:rFonts w:ascii="Trebuchet MS" w:hAnsi="Trebuchet MS"/>
          <w:b/>
          <w:color w:val="002060"/>
          <w:lang w:val="ro-RO"/>
        </w:rPr>
        <w:t xml:space="preserve">4.5.1 </w:t>
      </w:r>
      <w:r w:rsidR="00247511" w:rsidRPr="00D413AD">
        <w:rPr>
          <w:rFonts w:ascii="Trebuchet MS" w:hAnsi="Trebuchet MS"/>
          <w:b/>
          <w:color w:val="002060"/>
          <w:lang w:val="ro-RO"/>
        </w:rPr>
        <w:t>Evoluții</w:t>
      </w:r>
      <w:r w:rsidRPr="00D413AD">
        <w:rPr>
          <w:rFonts w:ascii="Trebuchet MS" w:hAnsi="Trebuchet MS"/>
          <w:b/>
          <w:color w:val="002060"/>
          <w:lang w:val="ro-RO"/>
        </w:rPr>
        <w:t xml:space="preserve"> recente </w:t>
      </w:r>
      <w:r w:rsidR="00247511" w:rsidRPr="00D413AD">
        <w:rPr>
          <w:rFonts w:ascii="Trebuchet MS" w:hAnsi="Trebuchet MS"/>
          <w:b/>
          <w:color w:val="002060"/>
          <w:lang w:val="ro-RO"/>
        </w:rPr>
        <w:t>și</w:t>
      </w:r>
      <w:r w:rsidRPr="00D413AD">
        <w:rPr>
          <w:rFonts w:ascii="Trebuchet MS" w:hAnsi="Trebuchet MS"/>
          <w:b/>
          <w:color w:val="002060"/>
          <w:lang w:val="ro-RO"/>
        </w:rPr>
        <w:t xml:space="preserve"> </w:t>
      </w:r>
      <w:r w:rsidR="00247511" w:rsidRPr="00D413AD">
        <w:rPr>
          <w:rFonts w:ascii="Trebuchet MS" w:hAnsi="Trebuchet MS"/>
          <w:b/>
          <w:color w:val="002060"/>
          <w:lang w:val="ro-RO"/>
        </w:rPr>
        <w:t>tendințe</w:t>
      </w:r>
      <w:r w:rsidRPr="00D413AD">
        <w:rPr>
          <w:rFonts w:ascii="Trebuchet MS" w:hAnsi="Trebuchet MS"/>
          <w:b/>
          <w:color w:val="002060"/>
          <w:lang w:val="ro-RO"/>
        </w:rPr>
        <w:t xml:space="preserve"> ale veniturilor bugetare</w:t>
      </w:r>
      <w:r w:rsidRPr="00D413AD">
        <w:rPr>
          <w:rStyle w:val="FootnoteReference"/>
          <w:rFonts w:ascii="Trebuchet MS" w:hAnsi="Trebuchet MS"/>
          <w:b/>
          <w:color w:val="002060"/>
          <w:lang w:val="ro-RO"/>
        </w:rPr>
        <w:footnoteReference w:id="14"/>
      </w:r>
    </w:p>
    <w:p w14:paraId="22AB9710" w14:textId="77777777" w:rsidR="00663942" w:rsidRPr="00C8753F" w:rsidRDefault="00663942" w:rsidP="00663942">
      <w:pPr>
        <w:widowControl w:val="0"/>
        <w:spacing w:before="120"/>
        <w:jc w:val="both"/>
        <w:rPr>
          <w:rFonts w:ascii="Trebuchet MS" w:eastAsia="Calibri" w:hAnsi="Trebuchet MS" w:cs="Arial"/>
          <w:noProof/>
          <w:lang w:val="ro-RO"/>
        </w:rPr>
      </w:pPr>
      <w:r w:rsidRPr="00C8753F">
        <w:rPr>
          <w:rFonts w:ascii="Trebuchet MS" w:eastAsia="Calibri" w:hAnsi="Trebuchet MS"/>
          <w:noProof/>
          <w:lang w:val="ro-RO"/>
        </w:rPr>
        <w:t xml:space="preserve">Estimarea evoluţiei principalelor categorii de impozite şi taxe pe perioada 2023-2025 are la bază proiecţia indicatorilor macroeconomici prezentată în Prognoza de toamnă 2022, </w:t>
      </w:r>
      <w:r w:rsidRPr="00C8753F">
        <w:rPr>
          <w:rFonts w:ascii="Trebuchet MS" w:eastAsia="Calibri" w:hAnsi="Trebuchet MS" w:cs="Arial"/>
          <w:noProof/>
          <w:lang w:val="ro-RO"/>
        </w:rPr>
        <w:t>corelată cu evoluția încasării veniturilor și prevederile legislative în vigoare.</w:t>
      </w:r>
    </w:p>
    <w:p w14:paraId="2BCEFD82" w14:textId="77777777" w:rsidR="00663942" w:rsidRPr="00C8753F" w:rsidRDefault="00663942" w:rsidP="00663942">
      <w:pPr>
        <w:widowControl w:val="0"/>
        <w:tabs>
          <w:tab w:val="num" w:pos="1920"/>
        </w:tabs>
        <w:spacing w:before="120"/>
        <w:jc w:val="both"/>
        <w:rPr>
          <w:rFonts w:ascii="Trebuchet MS" w:eastAsia="Calibri" w:hAnsi="Trebuchet MS" w:cs="Arial"/>
          <w:lang w:val="ro-RO"/>
        </w:rPr>
      </w:pPr>
      <w:r w:rsidRPr="00C8753F">
        <w:rPr>
          <w:rFonts w:ascii="Trebuchet MS" w:eastAsia="Calibri" w:hAnsi="Trebuchet MS" w:cs="Arial"/>
          <w:lang w:val="ro-RO"/>
        </w:rPr>
        <w:t xml:space="preserve">În anul 2023 veniturile bugetare în termeni nominali sunt estimate la </w:t>
      </w:r>
      <w:r>
        <w:rPr>
          <w:rFonts w:ascii="Trebuchet MS" w:eastAsia="Calibri" w:hAnsi="Trebuchet MS" w:cs="Arial"/>
          <w:lang w:val="ro-RO"/>
        </w:rPr>
        <w:t>539,6</w:t>
      </w:r>
      <w:r w:rsidRPr="00C8753F">
        <w:rPr>
          <w:rFonts w:ascii="Trebuchet MS" w:eastAsia="Calibri" w:hAnsi="Trebuchet MS" w:cs="Arial"/>
          <w:lang w:val="ro-RO"/>
        </w:rPr>
        <w:t xml:space="preserve"> miliarde lei (</w:t>
      </w:r>
      <w:r>
        <w:rPr>
          <w:rFonts w:ascii="Trebuchet MS" w:eastAsia="Calibri" w:hAnsi="Trebuchet MS" w:cs="Arial"/>
          <w:lang w:val="ro-RO"/>
        </w:rPr>
        <w:t>34,8</w:t>
      </w:r>
      <w:r w:rsidRPr="00C8753F">
        <w:rPr>
          <w:rFonts w:ascii="Trebuchet MS" w:eastAsia="Calibri" w:hAnsi="Trebuchet MS" w:cs="Arial"/>
          <w:lang w:val="ro-RO"/>
        </w:rPr>
        <w:t>% din PIB), în creștere</w:t>
      </w:r>
      <w:r>
        <w:rPr>
          <w:rFonts w:ascii="Trebuchet MS" w:eastAsia="Calibri" w:hAnsi="Trebuchet MS" w:cs="Arial"/>
          <w:lang w:val="ro-RO"/>
        </w:rPr>
        <w:t xml:space="preserve"> comparativ cu</w:t>
      </w:r>
      <w:r w:rsidRPr="00C8753F">
        <w:rPr>
          <w:rFonts w:ascii="Trebuchet MS" w:eastAsia="Calibri" w:hAnsi="Trebuchet MS" w:cs="Arial"/>
          <w:lang w:val="ro-RO"/>
        </w:rPr>
        <w:t xml:space="preserve"> anul 2022, în contextul noilor măsuri legislative aprobate (O.G. nr. 15/2002, O.G. nr. 16/2022 și Legea nr. 135/2022) și al </w:t>
      </w:r>
      <w:r w:rsidRPr="00C8753F">
        <w:rPr>
          <w:rFonts w:ascii="Trebuchet MS" w:eastAsia="Calibri" w:hAnsi="Trebuchet MS" w:cs="Arial"/>
          <w:noProof/>
          <w:lang w:val="ro-RO"/>
        </w:rPr>
        <w:t>măsurilor ANAF de îmbunățire a colectării veniturilor</w:t>
      </w:r>
      <w:r w:rsidRPr="00C8753F">
        <w:rPr>
          <w:rFonts w:ascii="Trebuchet MS" w:eastAsia="Calibri" w:hAnsi="Trebuchet MS" w:cs="Arial"/>
          <w:lang w:val="ro-RO"/>
        </w:rPr>
        <w:t xml:space="preserve">. </w:t>
      </w:r>
    </w:p>
    <w:p w14:paraId="3EE01CA6" w14:textId="77777777" w:rsidR="00663942" w:rsidRPr="00C8753F" w:rsidRDefault="00663942" w:rsidP="00663942">
      <w:pPr>
        <w:widowControl w:val="0"/>
        <w:tabs>
          <w:tab w:val="num" w:pos="1920"/>
        </w:tabs>
        <w:spacing w:before="120"/>
        <w:jc w:val="both"/>
        <w:rPr>
          <w:rFonts w:ascii="Trebuchet MS" w:eastAsia="Calibri" w:hAnsi="Trebuchet MS"/>
          <w:noProof/>
          <w:color w:val="000000"/>
          <w:lang w:val="ro-RO"/>
        </w:rPr>
      </w:pPr>
      <w:r w:rsidRPr="00C8753F">
        <w:rPr>
          <w:rFonts w:ascii="Trebuchet MS" w:eastAsia="Calibri" w:hAnsi="Trebuchet MS" w:cs="Arial"/>
          <w:lang w:val="ro-RO"/>
        </w:rPr>
        <w:t xml:space="preserve">Veniturile bugetare proiectate pe perioada 2023-2025 se înscriu pe un trend ascendent în valoare nominală </w:t>
      </w:r>
      <w:r w:rsidRPr="00C8753F">
        <w:rPr>
          <w:rFonts w:ascii="Trebuchet MS" w:eastAsia="Calibri" w:hAnsi="Trebuchet MS" w:cs="Arial"/>
          <w:noProof/>
          <w:lang w:val="ro-RO"/>
        </w:rPr>
        <w:t xml:space="preserve">de la </w:t>
      </w:r>
      <w:r>
        <w:rPr>
          <w:rFonts w:ascii="Trebuchet MS" w:eastAsia="Calibri" w:hAnsi="Trebuchet MS" w:cs="Arial"/>
          <w:lang w:val="ro-RO"/>
        </w:rPr>
        <w:t>539,6</w:t>
      </w:r>
      <w:r w:rsidRPr="00C8753F">
        <w:rPr>
          <w:rFonts w:ascii="Trebuchet MS" w:eastAsia="Calibri" w:hAnsi="Trebuchet MS" w:cs="Arial"/>
          <w:lang w:val="ro-RO"/>
        </w:rPr>
        <w:t xml:space="preserve"> miliarde lei </w:t>
      </w:r>
      <w:r w:rsidRPr="00C8753F">
        <w:rPr>
          <w:rFonts w:ascii="Trebuchet MS" w:eastAsia="Calibri" w:hAnsi="Trebuchet MS" w:cs="Arial"/>
          <w:noProof/>
          <w:lang w:val="ro-RO"/>
        </w:rPr>
        <w:t xml:space="preserve">în anul 2023 la </w:t>
      </w:r>
      <w:r>
        <w:rPr>
          <w:rFonts w:ascii="Trebuchet MS" w:eastAsia="Calibri" w:hAnsi="Trebuchet MS" w:cs="Arial"/>
          <w:noProof/>
          <w:lang w:val="ro-RO"/>
        </w:rPr>
        <w:t>614,8</w:t>
      </w:r>
      <w:r w:rsidRPr="00C8753F">
        <w:rPr>
          <w:rFonts w:ascii="Trebuchet MS" w:eastAsia="Calibri" w:hAnsi="Trebuchet MS" w:cs="Arial"/>
          <w:noProof/>
          <w:lang w:val="ro-RO"/>
        </w:rPr>
        <w:t xml:space="preserve"> miliarde lei </w:t>
      </w:r>
      <w:r w:rsidRPr="00C8753F">
        <w:rPr>
          <w:rFonts w:ascii="Trebuchet MS" w:eastAsia="Calibri" w:hAnsi="Trebuchet MS" w:cs="Arial"/>
          <w:lang w:val="ro-RO"/>
        </w:rPr>
        <w:t xml:space="preserve">în anul 2025, </w:t>
      </w:r>
      <w:r>
        <w:rPr>
          <w:rFonts w:ascii="Trebuchet MS" w:eastAsia="Calibri" w:hAnsi="Trebuchet MS" w:cs="Arial"/>
          <w:lang w:val="ro-RO"/>
        </w:rPr>
        <w:t xml:space="preserve">chiar </w:t>
      </w:r>
      <w:r w:rsidRPr="00C8753F">
        <w:rPr>
          <w:rFonts w:ascii="Trebuchet MS" w:eastAsia="Calibri" w:hAnsi="Trebuchet MS" w:cs="Arial"/>
          <w:lang w:val="ro-RO"/>
        </w:rPr>
        <w:t xml:space="preserve">în condițiile în care în anul 2024 </w:t>
      </w:r>
      <w:r>
        <w:rPr>
          <w:rFonts w:ascii="Trebuchet MS" w:eastAsia="Calibri" w:hAnsi="Trebuchet MS" w:cs="Arial"/>
          <w:lang w:val="ro-RO"/>
        </w:rPr>
        <w:t>este planificată</w:t>
      </w:r>
      <w:r w:rsidRPr="00C8753F">
        <w:rPr>
          <w:rFonts w:ascii="Trebuchet MS" w:eastAsia="Calibri" w:hAnsi="Trebuchet MS" w:cs="Arial"/>
          <w:lang w:val="ro-RO"/>
        </w:rPr>
        <w:t xml:space="preserve"> </w:t>
      </w:r>
      <w:r>
        <w:rPr>
          <w:rFonts w:ascii="Trebuchet MS" w:eastAsia="Calibri" w:hAnsi="Trebuchet MS" w:cs="Arial"/>
          <w:lang w:val="ro-RO"/>
        </w:rPr>
        <w:t>modificarea</w:t>
      </w:r>
      <w:r w:rsidRPr="00C8753F">
        <w:rPr>
          <w:rFonts w:ascii="Trebuchet MS" w:eastAsia="Calibri" w:hAnsi="Trebuchet MS" w:cs="Arial"/>
          <w:noProof/>
          <w:color w:val="000000"/>
          <w:lang w:val="ro-RO"/>
        </w:rPr>
        <w:t xml:space="preserve"> cotei de transfer către Pilonul II de pensii de la 3,75% la 4,75%. Trendul pozitiv al veniturilor este influențat de </w:t>
      </w:r>
      <w:r w:rsidRPr="00C8753F">
        <w:rPr>
          <w:rFonts w:ascii="Trebuchet MS" w:eastAsia="Calibri" w:hAnsi="Trebuchet MS" w:cs="Arial"/>
          <w:noProof/>
          <w:lang w:val="ro-RO"/>
        </w:rPr>
        <w:t xml:space="preserve">măsurile legislative cu impact asupra impozitului pe pofit și pe veniturile microîntreprinderilor (reducerea plafonului microîntreprinderilor de la 1.000.000 euro la 500.000 euro, instituirea condiției pentru microîntreprinderi de a avea cel puțin 1 salariat, eliminarea cotei de impozitare de 3%), TVA (majorarea cotei reduse de TVA de la 5% la 9% </w:t>
      </w:r>
      <w:r w:rsidRPr="00C8753F">
        <w:rPr>
          <w:rFonts w:ascii="Trebuchet MS" w:eastAsia="Calibri" w:hAnsi="Trebuchet MS" w:cs="Arial"/>
          <w:noProof/>
          <w:lang w:val="ro-RO"/>
        </w:rPr>
        <w:lastRenderedPageBreak/>
        <w:t>pentru activitățile de cazare hotelieră, servicii de restaurant și catering, majorarea cotei reduse de TVA de la 9% la 19% la băuturile nealcoolice ce conțin adaos de zahăr, aplicarea cotei reduse de TVA de 5% pentru achiziția unei singure locuințe a cărei valoare nu depăşeşte suma de 600.000 lei), contribuții sociale (extinderea facilităților acordate salariaților din domeniul construcțiilor pentru salariații din domeniul agroalimentar ce obțin un venit brut lunar din salarii de până la 10.000 lei, stabilirea salariului de încadrare minim al salariaților din domeniul agroalimentar, stabilirea bazei de calcul lunar a contribuției de asigurări sociale și a contribuției de asigurări sociale de sănătate la salariul minim brut pe țară garantat în plată, pentru veniturile realizate în baza contractelor individuale de muncă cu timp parțial al căror nivel este sub nivelul salariului minim brut pe țară garantat în plată), acciza (majorarea nivelului accizelor la țigarete, tutun încălzit și lichide cu conținut de nicotine destinate inhalării cu ajutorul unui dispozitiv electronic), impozitul pe venit (</w:t>
      </w:r>
      <w:r w:rsidRPr="00C8753F">
        <w:rPr>
          <w:rFonts w:ascii="Trebuchet MS" w:eastAsia="Calibri" w:hAnsi="Trebuchet MS" w:cs="Arial"/>
          <w:lang w:val="ro-RO"/>
        </w:rPr>
        <w:t>majorarea impozitului pe veniturile din</w:t>
      </w:r>
      <w:r w:rsidRPr="00C8753F">
        <w:rPr>
          <w:rFonts w:ascii="Trebuchet MS" w:eastAsia="Calibri" w:hAnsi="Trebuchet MS"/>
          <w:noProof/>
          <w:color w:val="000000"/>
          <w:lang w:val="ro-RO"/>
        </w:rPr>
        <w:t xml:space="preserve"> dividende de la 5% la 8%, revizuirea sistemului de acordare a deducerilor personale pentru salariați, modificarea reglementărilor privind impozitarea veniturilor realizate de către persoanele fizice din cedarea folosinței bunurilor, precum și a celor din jocuri de noroc, modificarea prevederilor privind impozitarea în cazul transferul dreptului de proprietate şi al dezmembrămintelor acestuia, în sensul eliminării plafonului neimpozabil și introducerii unor cote de impozitare diferențiate în funcție de perioada de deținere</w:t>
      </w:r>
      <w:r w:rsidRPr="00C8753F">
        <w:rPr>
          <w:rFonts w:ascii="Trebuchet MS" w:eastAsia="Calibri" w:hAnsi="Trebuchet MS" w:cs="Arial"/>
          <w:noProof/>
          <w:lang w:val="ro-RO"/>
        </w:rPr>
        <w:t xml:space="preserve">) și venituri proprii ale bugetelor </w:t>
      </w:r>
      <w:r w:rsidRPr="00C8753F">
        <w:rPr>
          <w:rFonts w:ascii="Trebuchet MS" w:eastAsia="Calibri" w:hAnsi="Trebuchet MS"/>
          <w:noProof/>
          <w:color w:val="000000"/>
          <w:lang w:val="ro-RO"/>
        </w:rPr>
        <w:t>locale (modificarea modului de calcul a impozitelor și taxelor pe proprietate).</w:t>
      </w:r>
    </w:p>
    <w:p w14:paraId="36B7DD87" w14:textId="77777777" w:rsidR="00663942" w:rsidRPr="00C8753F" w:rsidRDefault="00663942" w:rsidP="00663942">
      <w:pPr>
        <w:widowControl w:val="0"/>
        <w:spacing w:before="120"/>
        <w:jc w:val="both"/>
        <w:rPr>
          <w:rFonts w:ascii="Trebuchet MS" w:eastAsia="Calibri" w:hAnsi="Trebuchet MS"/>
          <w:noProof/>
          <w:color w:val="000000"/>
          <w:lang w:val="ro-RO"/>
        </w:rPr>
      </w:pPr>
      <w:r w:rsidRPr="00C8753F">
        <w:rPr>
          <w:rFonts w:ascii="Trebuchet MS" w:eastAsia="Calibri" w:hAnsi="Trebuchet MS"/>
          <w:noProof/>
          <w:color w:val="000000"/>
          <w:lang w:val="ro-RO"/>
        </w:rPr>
        <w:t>Detaliat, metodologia de estimare și evoluția principalelor categorii de venituri este următoarea:</w:t>
      </w:r>
    </w:p>
    <w:p w14:paraId="46BA59FC" w14:textId="77777777" w:rsidR="00663942" w:rsidRPr="00C8753F" w:rsidRDefault="00663942" w:rsidP="00663942">
      <w:pPr>
        <w:widowControl w:val="0"/>
        <w:spacing w:before="120"/>
        <w:jc w:val="both"/>
        <w:rPr>
          <w:rFonts w:ascii="Trebuchet MS" w:eastAsia="Calibri" w:hAnsi="Trebuchet MS"/>
          <w:lang w:val="ro-RO"/>
        </w:rPr>
      </w:pPr>
      <w:r w:rsidRPr="00C8753F">
        <w:rPr>
          <w:rFonts w:ascii="Trebuchet MS" w:eastAsia="Calibri" w:hAnsi="Trebuchet MS"/>
          <w:noProof/>
          <w:color w:val="000000"/>
          <w:lang w:val="ro-RO"/>
        </w:rPr>
        <w:t xml:space="preserve">Veniturile din </w:t>
      </w:r>
      <w:r w:rsidRPr="00C8753F">
        <w:rPr>
          <w:rFonts w:ascii="Trebuchet MS" w:eastAsia="Calibri" w:hAnsi="Trebuchet MS"/>
          <w:b/>
          <w:noProof/>
          <w:color w:val="000000"/>
          <w:lang w:val="ro-RO"/>
        </w:rPr>
        <w:t xml:space="preserve">impozit pe profit </w:t>
      </w:r>
      <w:r w:rsidRPr="00C8753F">
        <w:rPr>
          <w:rFonts w:ascii="Trebuchet MS" w:eastAsia="Calibri" w:hAnsi="Trebuchet MS"/>
          <w:noProof/>
          <w:color w:val="000000"/>
          <w:lang w:val="ro-RO"/>
        </w:rPr>
        <w:t xml:space="preserve">sunt prognozate să se mențină la </w:t>
      </w:r>
      <w:r>
        <w:rPr>
          <w:rFonts w:ascii="Trebuchet MS" w:eastAsia="Calibri" w:hAnsi="Trebuchet MS"/>
          <w:noProof/>
          <w:color w:val="000000"/>
          <w:lang w:val="ro-RO"/>
        </w:rPr>
        <w:t xml:space="preserve">un nivel aproape constant de </w:t>
      </w:r>
      <w:r w:rsidRPr="00C8753F">
        <w:rPr>
          <w:rFonts w:ascii="Trebuchet MS" w:eastAsia="Calibri" w:hAnsi="Trebuchet MS"/>
          <w:noProof/>
          <w:color w:val="000000"/>
          <w:lang w:val="ro-RO"/>
        </w:rPr>
        <w:t>2,1</w:t>
      </w:r>
      <w:r>
        <w:rPr>
          <w:rFonts w:ascii="Trebuchet MS" w:eastAsia="Calibri" w:hAnsi="Trebuchet MS"/>
          <w:noProof/>
          <w:color w:val="000000"/>
          <w:lang w:val="ro-RO"/>
        </w:rPr>
        <w:t>-2,2</w:t>
      </w:r>
      <w:r w:rsidRPr="00C8753F">
        <w:rPr>
          <w:rFonts w:ascii="Trebuchet MS" w:eastAsia="Calibri" w:hAnsi="Trebuchet MS"/>
          <w:noProof/>
          <w:color w:val="000000"/>
          <w:lang w:val="ro-RO"/>
        </w:rPr>
        <w:t xml:space="preserve">% din PIB pe tot orizontul de prognoza 2023-2025, </w:t>
      </w:r>
      <w:r w:rsidRPr="00C8753F">
        <w:rPr>
          <w:rFonts w:ascii="Trebuchet MS" w:eastAsia="Calibri" w:hAnsi="Trebuchet MS"/>
          <w:lang w:val="ro-RO" w:eastAsia="zh-CN"/>
        </w:rPr>
        <w:t xml:space="preserve">evoluție determinată de </w:t>
      </w:r>
      <w:r w:rsidRPr="00C8753F">
        <w:rPr>
          <w:rFonts w:ascii="Trebuchet MS" w:eastAsia="Calibri" w:hAnsi="Trebuchet MS"/>
          <w:noProof/>
          <w:color w:val="000000"/>
          <w:lang w:val="ro-RO"/>
        </w:rPr>
        <w:t xml:space="preserve">modificarile legislative din domeniul impozitului pe profit (trecerea </w:t>
      </w:r>
      <w:r w:rsidRPr="00C8753F">
        <w:rPr>
          <w:rFonts w:ascii="Trebuchet MS" w:eastAsia="Calibri" w:hAnsi="Trebuchet MS" w:cs="Arial"/>
          <w:noProof/>
          <w:lang w:val="ro-RO"/>
        </w:rPr>
        <w:t>microîntreprinderilor cu venituri anuale de peste 500.000 euro de la plata impozitului pe veniturile microîntreprinderilor la plata impozitului pe profit, extinderea facilității privind scutirea de impozit a profitului investit și pentru investițiile în active utilizate în activitatea de producție și procesare, acordarea facilității pentru menținere a capitalului propriu pozitiv/majorare a capitalului propriu conform O.U.G. nr. 153/2020)</w:t>
      </w:r>
      <w:r w:rsidRPr="00C8753F">
        <w:rPr>
          <w:rFonts w:ascii="Trebuchet MS" w:eastAsia="Calibri" w:hAnsi="Trebuchet MS" w:cs="Arial"/>
          <w:lang w:val="ro-RO"/>
        </w:rPr>
        <w:t>.</w:t>
      </w:r>
    </w:p>
    <w:p w14:paraId="761AFF7F" w14:textId="77777777" w:rsidR="00663942" w:rsidRPr="00C8753F" w:rsidRDefault="00663942" w:rsidP="00663942">
      <w:pPr>
        <w:widowControl w:val="0"/>
        <w:spacing w:before="120"/>
        <w:jc w:val="both"/>
        <w:rPr>
          <w:rFonts w:ascii="Trebuchet MS" w:eastAsia="Calibri" w:hAnsi="Trebuchet MS"/>
          <w:noProof/>
          <w:color w:val="000000"/>
          <w:lang w:val="ro-RO"/>
        </w:rPr>
      </w:pPr>
      <w:r w:rsidRPr="00C8753F">
        <w:rPr>
          <w:rFonts w:ascii="Trebuchet MS" w:eastAsia="Calibri" w:hAnsi="Trebuchet MS"/>
          <w:noProof/>
          <w:color w:val="000000"/>
          <w:lang w:val="ro-RO"/>
        </w:rPr>
        <w:t xml:space="preserve">Încasările din </w:t>
      </w:r>
      <w:r w:rsidRPr="00C8753F">
        <w:rPr>
          <w:rFonts w:ascii="Trebuchet MS" w:eastAsia="Calibri" w:hAnsi="Trebuchet MS"/>
          <w:b/>
          <w:noProof/>
          <w:color w:val="000000"/>
          <w:lang w:val="ro-RO"/>
        </w:rPr>
        <w:t>impozitul pe venit</w:t>
      </w:r>
      <w:r w:rsidRPr="00C8753F">
        <w:rPr>
          <w:rFonts w:ascii="Trebuchet MS" w:eastAsia="Calibri" w:hAnsi="Trebuchet MS"/>
          <w:noProof/>
          <w:color w:val="000000"/>
          <w:lang w:val="ro-RO"/>
        </w:rPr>
        <w:t xml:space="preserve"> sunt prognozate să crească de la 2,4% din PIB </w:t>
      </w:r>
      <w:r>
        <w:rPr>
          <w:rFonts w:ascii="Trebuchet MS" w:eastAsia="Calibri" w:hAnsi="Trebuchet MS"/>
          <w:noProof/>
          <w:color w:val="000000"/>
          <w:lang w:val="ro-RO"/>
        </w:rPr>
        <w:t>în anul 2023 până la 2,6% di</w:t>
      </w:r>
      <w:r w:rsidRPr="00C8753F">
        <w:rPr>
          <w:rFonts w:ascii="Trebuchet MS" w:eastAsia="Calibri" w:hAnsi="Trebuchet MS"/>
          <w:noProof/>
          <w:color w:val="000000"/>
          <w:lang w:val="ro-RO"/>
        </w:rPr>
        <w:t xml:space="preserve">n PIB în anul 2025, </w:t>
      </w:r>
      <w:r w:rsidRPr="00C8753F">
        <w:rPr>
          <w:rFonts w:ascii="Trebuchet MS" w:eastAsia="Calibri" w:hAnsi="Trebuchet MS"/>
          <w:lang w:val="ro-RO" w:eastAsia="zh-CN"/>
        </w:rPr>
        <w:t>evoluție determinată de majorarea prognozată a câștigului salarial mediu brut, numărului mediu de salariați și</w:t>
      </w:r>
      <w:r w:rsidRPr="00C8753F">
        <w:rPr>
          <w:rFonts w:ascii="Trebuchet MS" w:eastAsia="Calibri" w:hAnsi="Trebuchet MS" w:cs="Arial"/>
          <w:lang w:val="ro-RO"/>
        </w:rPr>
        <w:t xml:space="preserve"> a modificărilor legislative din domeniul impozitului pe venit (majorarea impozitului pe veniturile din</w:t>
      </w:r>
      <w:r w:rsidRPr="00C8753F">
        <w:rPr>
          <w:rFonts w:ascii="Trebuchet MS" w:eastAsia="Calibri" w:hAnsi="Trebuchet MS"/>
          <w:noProof/>
          <w:color w:val="000000"/>
          <w:lang w:val="ro-RO"/>
        </w:rPr>
        <w:t xml:space="preserve"> dividende de la 5% la 8%,  revizuirea sistemului de acordare a deducerilor personale în cazul contribuabililor care realizează venituri din salarii la locul unde se află funcţia de bază, modificarea reglementărilor privind impozitarea veniturilor realizate de către persoanele fizice din cedarea folosinței bunurilor, precum și a celor din jocuri de noroc, modificarea prevederilor privind impozitarea în cazul transferul dreptului de proprietate şi al dezmembrămintelor acestuia, în sensul eliminării plafonului neimpozabil și introducerii unor cote de impozitare diferențiate în funcție de perioada de deținere, </w:t>
      </w:r>
      <w:r w:rsidRPr="00C8753F">
        <w:rPr>
          <w:rFonts w:ascii="Trebuchet MS" w:eastAsia="Calibri" w:hAnsi="Trebuchet MS" w:cs="Arial"/>
          <w:noProof/>
          <w:lang w:val="ro-RO"/>
        </w:rPr>
        <w:t xml:space="preserve">extinderea facilităților acordate salariaților din domeniul construcțiilor pentru salariații din domeniul agroalimentar pentru un venit brut lunar din salarii de până la 10.000 lei, stabilirea salariului de încadrare minim al salariaților din domeniul agroalimentar, </w:t>
      </w:r>
      <w:r w:rsidRPr="00C8753F">
        <w:rPr>
          <w:rFonts w:ascii="Trebuchet MS" w:eastAsia="Calibri" w:hAnsi="Trebuchet MS"/>
          <w:noProof/>
          <w:color w:val="000000"/>
          <w:lang w:val="ro-RO"/>
        </w:rPr>
        <w:t>etc.)</w:t>
      </w:r>
    </w:p>
    <w:p w14:paraId="04C89B02" w14:textId="77777777" w:rsidR="00663942" w:rsidRPr="00C8753F" w:rsidRDefault="00663942" w:rsidP="00663942">
      <w:pPr>
        <w:widowControl w:val="0"/>
        <w:spacing w:before="120"/>
        <w:jc w:val="both"/>
        <w:rPr>
          <w:rFonts w:ascii="Trebuchet MS" w:eastAsia="Calibri" w:hAnsi="Trebuchet MS" w:cs="Arial"/>
          <w:noProof/>
          <w:lang w:val="ro-RO"/>
        </w:rPr>
      </w:pPr>
      <w:r w:rsidRPr="00C8753F">
        <w:rPr>
          <w:rFonts w:ascii="Trebuchet MS" w:eastAsia="Calibri" w:hAnsi="Trebuchet MS" w:cs="Arial"/>
          <w:noProof/>
          <w:lang w:val="ro-RO"/>
        </w:rPr>
        <w:t xml:space="preserve">Veniturile din </w:t>
      </w:r>
      <w:r w:rsidRPr="00C8753F">
        <w:rPr>
          <w:rFonts w:ascii="Trebuchet MS" w:eastAsia="Calibri" w:hAnsi="Trebuchet MS" w:cs="Arial"/>
          <w:b/>
          <w:noProof/>
          <w:lang w:val="ro-RO"/>
        </w:rPr>
        <w:t>TVA</w:t>
      </w:r>
      <w:r w:rsidRPr="00C8753F">
        <w:rPr>
          <w:rFonts w:ascii="Trebuchet MS" w:eastAsia="Calibri" w:hAnsi="Trebuchet MS" w:cs="Arial"/>
          <w:noProof/>
          <w:lang w:val="ro-RO"/>
        </w:rPr>
        <w:t xml:space="preserve"> estimate în anul 2022 la un nivel de </w:t>
      </w:r>
      <w:r>
        <w:rPr>
          <w:rFonts w:ascii="Trebuchet MS" w:eastAsia="Calibri" w:hAnsi="Trebuchet MS" w:cs="Arial"/>
          <w:noProof/>
          <w:lang w:val="ro-RO"/>
        </w:rPr>
        <w:t>6,8</w:t>
      </w:r>
      <w:r w:rsidRPr="00C8753F">
        <w:rPr>
          <w:rFonts w:ascii="Trebuchet MS" w:eastAsia="Calibri" w:hAnsi="Trebuchet MS" w:cs="Arial"/>
          <w:noProof/>
          <w:lang w:val="ro-RO"/>
        </w:rPr>
        <w:t>% din PIB, sunt prognozate să crească începând cu anul 2023 la 7,3</w:t>
      </w:r>
      <w:r>
        <w:rPr>
          <w:rFonts w:ascii="Trebuchet MS" w:eastAsia="Calibri" w:hAnsi="Trebuchet MS" w:cs="Arial"/>
          <w:noProof/>
          <w:lang w:val="ro-RO"/>
        </w:rPr>
        <w:t>% în PIB, și să se mențină la acest nivel până în anul 2025.</w:t>
      </w:r>
      <w:r w:rsidRPr="00C8753F">
        <w:rPr>
          <w:rFonts w:ascii="Trebuchet MS" w:eastAsia="Calibri" w:hAnsi="Trebuchet MS" w:cs="Arial"/>
          <w:noProof/>
          <w:lang w:val="ro-RO"/>
        </w:rPr>
        <w:t xml:space="preserve">  În estimarea veniturilor din TVA pe orizontul de timp 2023-2025, sunt incluse atât măsurile ANAF de îmbunățire a colectării veniturilor din TVA cât și modificările legislative în domeniu TVA în vigoare începând cu anul 2023 (majorarea cotei reduse de TVA de la 5% la 9% pentru activitățile de cazare hotelieră, serviciile de restaurant și catering, majorarea cotei reduse de TVA de la 9% la 19% la băuturile nealcoolice ce conțin adaos de zahăr sau </w:t>
      </w:r>
      <w:r w:rsidRPr="00C8753F">
        <w:rPr>
          <w:rFonts w:ascii="Trebuchet MS" w:eastAsia="Calibri" w:hAnsi="Trebuchet MS" w:cs="Arial"/>
          <w:noProof/>
          <w:lang w:val="ro-RO"/>
        </w:rPr>
        <w:lastRenderedPageBreak/>
        <w:t xml:space="preserve">alți îndulcitori sau aromatizate, aplicarea cotei reduse de TVA de 5% pentru achiziția de către orice persoană fizică, în mod individual sau în comun cu altă persoană fizică/alte persoane fizice, a unei singure locuințe a cărei valoare nu depăşeşte suma de 600.000 lei, exclusiv TVA). </w:t>
      </w:r>
    </w:p>
    <w:p w14:paraId="1EEF568C" w14:textId="77777777" w:rsidR="00663942" w:rsidRDefault="00663942" w:rsidP="00663942">
      <w:pPr>
        <w:widowControl w:val="0"/>
        <w:spacing w:before="120"/>
        <w:jc w:val="both"/>
        <w:rPr>
          <w:rFonts w:ascii="Trebuchet MS" w:eastAsia="Calibri" w:hAnsi="Trebuchet MS"/>
          <w:lang w:val="ro-RO" w:eastAsia="zh-CN"/>
        </w:rPr>
      </w:pPr>
      <w:r w:rsidRPr="00C8753F">
        <w:rPr>
          <w:rFonts w:ascii="Trebuchet MS" w:eastAsia="Calibri" w:hAnsi="Trebuchet MS" w:cs="Arial"/>
          <w:noProof/>
          <w:lang w:val="ro-RO"/>
        </w:rPr>
        <w:t>Veniturile din</w:t>
      </w:r>
      <w:r w:rsidRPr="00C8753F">
        <w:rPr>
          <w:rFonts w:ascii="Trebuchet MS" w:eastAsia="Calibri" w:hAnsi="Trebuchet MS" w:cs="Arial"/>
          <w:b/>
          <w:noProof/>
          <w:lang w:val="ro-RO"/>
        </w:rPr>
        <w:t xml:space="preserve"> accize </w:t>
      </w:r>
      <w:r>
        <w:rPr>
          <w:rFonts w:ascii="Trebuchet MS" w:eastAsia="Calibri" w:hAnsi="Trebuchet MS" w:cs="Arial"/>
          <w:noProof/>
          <w:lang w:val="ro-RO"/>
        </w:rPr>
        <w:t>se stabilizează</w:t>
      </w:r>
      <w:r>
        <w:rPr>
          <w:rFonts w:ascii="Trebuchet MS" w:eastAsia="Calibri" w:hAnsi="Trebuchet MS"/>
          <w:noProof/>
          <w:color w:val="000000"/>
          <w:lang w:val="ro-RO"/>
        </w:rPr>
        <w:t xml:space="preserve"> la 2,5% din PIB </w:t>
      </w:r>
      <w:r w:rsidRPr="00C8753F">
        <w:rPr>
          <w:rFonts w:ascii="Trebuchet MS" w:eastAsia="Calibri" w:hAnsi="Trebuchet MS"/>
          <w:noProof/>
          <w:color w:val="000000"/>
          <w:lang w:val="ro-RO"/>
        </w:rPr>
        <w:t xml:space="preserve">pe întreg orizontul de prognoză, în condițiile majorărilor </w:t>
      </w:r>
      <w:r w:rsidRPr="00C8753F">
        <w:rPr>
          <w:rFonts w:ascii="Trebuchet MS" w:eastAsia="Calibri" w:hAnsi="Trebuchet MS"/>
          <w:lang w:val="ro-RO" w:eastAsia="zh-CN"/>
        </w:rPr>
        <w:t>aprobate prin O.G. nr. 16/2022.</w:t>
      </w:r>
    </w:p>
    <w:p w14:paraId="5ED802E3" w14:textId="77777777" w:rsidR="00663942" w:rsidRPr="00C8753F" w:rsidRDefault="00663942" w:rsidP="00663942">
      <w:pPr>
        <w:widowControl w:val="0"/>
        <w:spacing w:before="120"/>
        <w:jc w:val="both"/>
        <w:rPr>
          <w:rFonts w:ascii="Trebuchet MS" w:eastAsia="Calibri" w:hAnsi="Trebuchet MS"/>
          <w:lang w:val="ro-RO" w:eastAsia="zh-CN"/>
        </w:rPr>
      </w:pPr>
      <w:r>
        <w:rPr>
          <w:rFonts w:ascii="Trebuchet MS" w:eastAsia="Calibri" w:hAnsi="Trebuchet MS"/>
          <w:lang w:val="ro-RO" w:eastAsia="zh-CN"/>
        </w:rPr>
        <w:t>Alte venituri fiscale:</w:t>
      </w:r>
    </w:p>
    <w:p w14:paraId="1FF3A9FD" w14:textId="77777777" w:rsidR="00663942" w:rsidRPr="00301F83" w:rsidRDefault="00663942" w:rsidP="00663942">
      <w:pPr>
        <w:pStyle w:val="ListParagraph"/>
        <w:numPr>
          <w:ilvl w:val="0"/>
          <w:numId w:val="197"/>
        </w:numPr>
        <w:tabs>
          <w:tab w:val="left" w:pos="284"/>
        </w:tabs>
        <w:autoSpaceDE w:val="0"/>
        <w:autoSpaceDN w:val="0"/>
        <w:adjustRightInd w:val="0"/>
        <w:spacing w:before="120" w:line="240" w:lineRule="auto"/>
        <w:contextualSpacing w:val="0"/>
        <w:jc w:val="both"/>
        <w:rPr>
          <w:rFonts w:ascii="Trebuchet MS" w:hAnsi="Trebuchet MS" w:cs="Arial"/>
          <w:noProof/>
        </w:rPr>
      </w:pPr>
      <w:r w:rsidRPr="00301F83">
        <w:rPr>
          <w:rFonts w:ascii="Trebuchet MS" w:hAnsi="Trebuchet MS"/>
          <w:b/>
          <w:bCs/>
        </w:rPr>
        <w:t>Alte impozite pe venit, profit si câștiguri din capital de la persoane juridice</w:t>
      </w:r>
      <w:r w:rsidRPr="00301F83">
        <w:rPr>
          <w:rFonts w:ascii="Trebuchet MS" w:hAnsi="Trebuchet MS"/>
          <w:bCs/>
        </w:rPr>
        <w:t xml:space="preserve">  sunt </w:t>
      </w:r>
      <w:r w:rsidRPr="00301F83">
        <w:rPr>
          <w:rFonts w:ascii="Trebuchet MS" w:hAnsi="Trebuchet MS" w:cs="Arial"/>
          <w:noProof/>
        </w:rPr>
        <w:t>estimate în anul 2022 în procent de 0,3% în PIB, însă în scădere la 0,2% în PIB începând cu anul 2023 ca urmare a măsurilor fiscale în vigoare (restrângerea microîntreprindelor plătitoare de impozit pe venit, efect al reducerii plafonului de la 1.000.000 euro la 500.000 euro, instituirea condiției de a avea cel puțin 1 salariat, eliminarea cotei de impozitare de 3% conform O.G. nr. 16/2022, acordarea facilității pentru menținere a capitalului propriu pozitiv/majorare a capitalului propriu conform O.U.G. nr. 153/2020).</w:t>
      </w:r>
    </w:p>
    <w:p w14:paraId="61CD1B7C" w14:textId="77777777" w:rsidR="00663942" w:rsidRPr="00301F83" w:rsidRDefault="00663942" w:rsidP="00663942">
      <w:pPr>
        <w:pStyle w:val="ListParagraph"/>
        <w:numPr>
          <w:ilvl w:val="0"/>
          <w:numId w:val="197"/>
        </w:numPr>
        <w:autoSpaceDE w:val="0"/>
        <w:autoSpaceDN w:val="0"/>
        <w:adjustRightInd w:val="0"/>
        <w:spacing w:before="120" w:line="240" w:lineRule="auto"/>
        <w:contextualSpacing w:val="0"/>
        <w:jc w:val="both"/>
        <w:rPr>
          <w:rFonts w:ascii="Trebuchet MS" w:hAnsi="Trebuchet MS" w:cs="Arial"/>
          <w:noProof/>
        </w:rPr>
      </w:pPr>
      <w:r w:rsidRPr="00301F83">
        <w:rPr>
          <w:rFonts w:ascii="Trebuchet MS" w:hAnsi="Trebuchet MS"/>
          <w:b/>
          <w:bCs/>
        </w:rPr>
        <w:t xml:space="preserve">Alte impozite și taxe generale pe bunuri și servicii </w:t>
      </w:r>
      <w:r w:rsidRPr="00301F83">
        <w:rPr>
          <w:rFonts w:ascii="Trebuchet MS" w:hAnsi="Trebuchet MS" w:cs="Arial"/>
          <w:noProof/>
        </w:rPr>
        <w:t xml:space="preserve">scad atât în valori nominale cât și ca procent în PIB de la 12,7 miliarde lei (0,9% în PIB) în anul 2022 la 7,5 miliarde lei (0,5% în PIB) în anul 2023, pe fondul abrogării prevederilor privind impozitul asupra venitului suplimentar realizat de producătorii de energie electrică. </w:t>
      </w:r>
    </w:p>
    <w:p w14:paraId="14A45651" w14:textId="77777777" w:rsidR="00663942" w:rsidRPr="00301F83" w:rsidRDefault="00663942" w:rsidP="00663942">
      <w:pPr>
        <w:pStyle w:val="ListParagraph"/>
        <w:widowControl w:val="0"/>
        <w:numPr>
          <w:ilvl w:val="0"/>
          <w:numId w:val="197"/>
        </w:numPr>
        <w:spacing w:before="120" w:line="240" w:lineRule="auto"/>
        <w:contextualSpacing w:val="0"/>
        <w:jc w:val="both"/>
        <w:rPr>
          <w:rFonts w:ascii="Trebuchet MS" w:hAnsi="Trebuchet MS"/>
          <w:noProof/>
          <w:color w:val="000000"/>
        </w:rPr>
      </w:pPr>
      <w:r w:rsidRPr="00301F83">
        <w:rPr>
          <w:rFonts w:ascii="Trebuchet MS" w:hAnsi="Trebuchet MS" w:cs="Arial"/>
          <w:noProof/>
          <w:color w:val="000000"/>
        </w:rPr>
        <w:t xml:space="preserve">Veniturile din </w:t>
      </w:r>
      <w:r w:rsidRPr="00301F83">
        <w:rPr>
          <w:rFonts w:ascii="Trebuchet MS" w:hAnsi="Trebuchet MS"/>
          <w:b/>
          <w:noProof/>
          <w:color w:val="000000"/>
        </w:rPr>
        <w:t>taxa pe utilizarea bunurilor, autorizarea utilizării bunurilor sau pe desfășurarea de activități</w:t>
      </w:r>
      <w:r w:rsidRPr="00301F83">
        <w:rPr>
          <w:rFonts w:ascii="Trebuchet MS" w:hAnsi="Trebuchet MS"/>
          <w:noProof/>
          <w:color w:val="000000"/>
        </w:rPr>
        <w:t xml:space="preserve"> se mențin ca procent în PIB de 0,3% pe întreg orizontul de prognoză 2023-2025, în contextul majorării taxelor pentru jocurile de noroc conform O.G. nr. 15/2022 și al încasărilor suplimentare aferente valorificării frecvențelor radio în noile benzi de frecvențe armonizate la nivel european pentru sisteme de comunicații mobile terestre de bandă largă 5G.</w:t>
      </w:r>
    </w:p>
    <w:p w14:paraId="7F9014F9" w14:textId="77777777" w:rsidR="00663942" w:rsidRPr="00C8753F" w:rsidRDefault="00663942" w:rsidP="00663942">
      <w:pPr>
        <w:widowControl w:val="0"/>
        <w:spacing w:before="120"/>
        <w:jc w:val="both"/>
        <w:rPr>
          <w:rFonts w:ascii="Trebuchet MS" w:eastAsia="Calibri" w:hAnsi="Trebuchet MS" w:cs="Arial"/>
          <w:noProof/>
          <w:color w:val="000000"/>
          <w:lang w:val="ro-RO"/>
        </w:rPr>
      </w:pPr>
      <w:r w:rsidRPr="00C8753F">
        <w:rPr>
          <w:rFonts w:ascii="Trebuchet MS" w:eastAsia="Calibri" w:hAnsi="Trebuchet MS" w:cs="Arial"/>
          <w:noProof/>
          <w:color w:val="000000"/>
          <w:lang w:val="ro-RO"/>
        </w:rPr>
        <w:t xml:space="preserve">Veniturile estimate din </w:t>
      </w:r>
      <w:r w:rsidRPr="00C8753F">
        <w:rPr>
          <w:rFonts w:ascii="Trebuchet MS" w:eastAsia="Calibri" w:hAnsi="Trebuchet MS" w:cs="Arial"/>
          <w:b/>
          <w:noProof/>
          <w:color w:val="000000"/>
          <w:lang w:val="ro-RO"/>
        </w:rPr>
        <w:t>impozitul pe comerțul exterior și tranzacții internaționale</w:t>
      </w:r>
      <w:r w:rsidRPr="00C8753F">
        <w:rPr>
          <w:rFonts w:ascii="Trebuchet MS" w:eastAsia="Calibri" w:hAnsi="Trebuchet MS" w:cs="Arial"/>
          <w:noProof/>
          <w:color w:val="000000"/>
          <w:lang w:val="ro-RO"/>
        </w:rPr>
        <w:t xml:space="preserve"> se vor menține la 0,2% din PIB pe întreg intervalul de prognoză, valoare similară cu cea înregistrată în anii precedenți.</w:t>
      </w:r>
    </w:p>
    <w:p w14:paraId="55819376" w14:textId="77777777" w:rsidR="00663942" w:rsidRPr="00C8753F" w:rsidRDefault="00663942" w:rsidP="00663942">
      <w:pPr>
        <w:widowControl w:val="0"/>
        <w:spacing w:before="120"/>
        <w:jc w:val="both"/>
        <w:rPr>
          <w:rFonts w:ascii="Trebuchet MS" w:eastAsia="Calibri" w:hAnsi="Trebuchet MS"/>
          <w:noProof/>
          <w:color w:val="000000"/>
          <w:lang w:val="ro-RO" w:eastAsia="zh-CN"/>
        </w:rPr>
      </w:pPr>
      <w:r w:rsidRPr="00C8753F">
        <w:rPr>
          <w:rFonts w:ascii="Trebuchet MS" w:eastAsia="Calibri" w:hAnsi="Trebuchet MS"/>
          <w:b/>
          <w:noProof/>
          <w:color w:val="000000"/>
          <w:lang w:val="ro-RO" w:eastAsia="zh-CN"/>
        </w:rPr>
        <w:t>Veniturile nefiscale</w:t>
      </w:r>
      <w:r w:rsidRPr="00C8753F">
        <w:rPr>
          <w:rFonts w:ascii="Trebuchet MS" w:eastAsia="Calibri" w:hAnsi="Trebuchet MS"/>
          <w:noProof/>
          <w:color w:val="000000"/>
          <w:lang w:val="ro-RO" w:eastAsia="zh-CN"/>
        </w:rPr>
        <w:t xml:space="preserve"> </w:t>
      </w:r>
      <w:r>
        <w:rPr>
          <w:rFonts w:ascii="Trebuchet MS" w:eastAsia="Calibri" w:hAnsi="Trebuchet MS"/>
          <w:noProof/>
          <w:color w:val="000000"/>
          <w:lang w:val="ro-RO" w:eastAsia="zh-CN"/>
        </w:rPr>
        <w:t xml:space="preserve">sunt </w:t>
      </w:r>
      <w:r w:rsidRPr="00C8753F">
        <w:rPr>
          <w:rFonts w:ascii="Trebuchet MS" w:eastAsia="Calibri" w:hAnsi="Trebuchet MS"/>
          <w:noProof/>
          <w:color w:val="000000"/>
          <w:lang w:val="ro-RO" w:eastAsia="zh-CN"/>
        </w:rPr>
        <w:t xml:space="preserve">estimate la </w:t>
      </w:r>
      <w:r>
        <w:rPr>
          <w:rFonts w:ascii="Trebuchet MS" w:eastAsia="Calibri" w:hAnsi="Trebuchet MS"/>
          <w:noProof/>
          <w:color w:val="000000"/>
          <w:lang w:val="ro-RO" w:eastAsia="zh-CN"/>
        </w:rPr>
        <w:t>3,0</w:t>
      </w:r>
      <w:r w:rsidRPr="00C8753F">
        <w:rPr>
          <w:rFonts w:ascii="Trebuchet MS" w:eastAsia="Calibri" w:hAnsi="Trebuchet MS"/>
          <w:noProof/>
          <w:color w:val="000000"/>
          <w:lang w:val="ro-RO" w:eastAsia="zh-CN"/>
        </w:rPr>
        <w:t>%</w:t>
      </w:r>
      <w:r w:rsidRPr="00C8753F">
        <w:rPr>
          <w:rFonts w:ascii="Trebuchet MS" w:eastAsia="Calibri" w:hAnsi="Trebuchet MS"/>
          <w:noProof/>
          <w:color w:val="000000"/>
          <w:lang w:val="ro-RO"/>
        </w:rPr>
        <w:t xml:space="preserve"> în PIB</w:t>
      </w:r>
      <w:r w:rsidRPr="00C8753F">
        <w:rPr>
          <w:rFonts w:ascii="Trebuchet MS" w:eastAsia="Calibri" w:hAnsi="Trebuchet MS"/>
          <w:noProof/>
          <w:color w:val="000000"/>
          <w:lang w:val="ro-RO" w:eastAsia="zh-CN"/>
        </w:rPr>
        <w:t xml:space="preserve"> în anul 2023, în principal, pe seama colectării dividendelor de la societățile naționale, companiile naționale și societățile cu capital integral sau majoritar de stat, precum și a vărsămintelor de la regiile autonome conform procentului de repartizare de minim 90%  față de 50% prevăzut Ordonanța Guvernului nr.64/2001 și al evoluției veniturilor din concesiuni și închirieri.  Pe termen mediu se </w:t>
      </w:r>
      <w:r>
        <w:rPr>
          <w:rFonts w:ascii="Trebuchet MS" w:eastAsia="Calibri" w:hAnsi="Trebuchet MS"/>
          <w:noProof/>
          <w:color w:val="000000"/>
          <w:lang w:val="ro-RO" w:eastAsia="zh-CN"/>
        </w:rPr>
        <w:t>estimează o scădere a ponderii î</w:t>
      </w:r>
      <w:r w:rsidRPr="00C8753F">
        <w:rPr>
          <w:rFonts w:ascii="Trebuchet MS" w:eastAsia="Calibri" w:hAnsi="Trebuchet MS"/>
          <w:noProof/>
          <w:color w:val="000000"/>
          <w:lang w:val="ro-RO" w:eastAsia="zh-CN"/>
        </w:rPr>
        <w:t xml:space="preserve">n PIB a veniturilor nefiscale ajungând la </w:t>
      </w:r>
      <w:r>
        <w:rPr>
          <w:rFonts w:ascii="Trebuchet MS" w:eastAsia="Calibri" w:hAnsi="Trebuchet MS"/>
          <w:noProof/>
          <w:color w:val="000000"/>
          <w:lang w:val="ro-RO" w:eastAsia="zh-CN"/>
        </w:rPr>
        <w:t>2,8</w:t>
      </w:r>
      <w:r w:rsidRPr="00C8753F">
        <w:rPr>
          <w:rFonts w:ascii="Trebuchet MS" w:eastAsia="Calibri" w:hAnsi="Trebuchet MS"/>
          <w:noProof/>
          <w:color w:val="000000"/>
          <w:lang w:val="ro-RO" w:eastAsia="zh-CN"/>
        </w:rPr>
        <w:t>%</w:t>
      </w:r>
      <w:r>
        <w:rPr>
          <w:rFonts w:ascii="Trebuchet MS" w:eastAsia="Calibri" w:hAnsi="Trebuchet MS"/>
          <w:noProof/>
          <w:color w:val="000000"/>
          <w:lang w:val="ro-RO" w:eastAsia="zh-CN"/>
        </w:rPr>
        <w:t>,</w:t>
      </w:r>
      <w:r w:rsidRPr="00C8753F">
        <w:rPr>
          <w:rFonts w:ascii="Trebuchet MS" w:eastAsia="Calibri" w:hAnsi="Trebuchet MS"/>
          <w:noProof/>
          <w:color w:val="000000"/>
          <w:lang w:val="ro-RO" w:eastAsia="zh-CN"/>
        </w:rPr>
        <w:t xml:space="preserve"> influențată de colectarea dividendelor de la societățile naționale, companiile naționale și societățile cu capital integral sau majoritar de stat, precum și a vărsămintelor de la regiile autonome conform procentului de repartizare de 50% prevăzut Ordonanța Guvernului nr.64/2001. </w:t>
      </w:r>
    </w:p>
    <w:p w14:paraId="6702EB35" w14:textId="77777777" w:rsidR="00663942" w:rsidRPr="00C8753F" w:rsidRDefault="00663942" w:rsidP="00663942">
      <w:pPr>
        <w:widowControl w:val="0"/>
        <w:spacing w:before="120"/>
        <w:jc w:val="both"/>
        <w:rPr>
          <w:rFonts w:ascii="Trebuchet MS" w:eastAsia="Calibri" w:hAnsi="Trebuchet MS"/>
          <w:noProof/>
          <w:color w:val="000000"/>
          <w:lang w:val="ro-RO"/>
        </w:rPr>
      </w:pPr>
      <w:r w:rsidRPr="00C8753F">
        <w:rPr>
          <w:rFonts w:ascii="Trebuchet MS" w:eastAsia="Calibri" w:hAnsi="Trebuchet MS"/>
          <w:noProof/>
          <w:color w:val="000000"/>
          <w:lang w:val="ro-RO" w:eastAsia="zh-CN"/>
        </w:rPr>
        <w:t xml:space="preserve">Încasările din </w:t>
      </w:r>
      <w:r w:rsidRPr="00C8753F">
        <w:rPr>
          <w:rFonts w:ascii="Trebuchet MS" w:eastAsia="Calibri" w:hAnsi="Trebuchet MS"/>
          <w:b/>
          <w:noProof/>
          <w:color w:val="000000"/>
          <w:lang w:val="ro-RO" w:eastAsia="zh-CN"/>
        </w:rPr>
        <w:t>contribuții de asigurări sociale</w:t>
      </w:r>
      <w:r w:rsidRPr="00C8753F">
        <w:rPr>
          <w:rFonts w:ascii="Trebuchet MS" w:eastAsia="Calibri" w:hAnsi="Trebuchet MS"/>
          <w:noProof/>
          <w:color w:val="000000"/>
          <w:lang w:val="ro-RO" w:eastAsia="zh-CN"/>
        </w:rPr>
        <w:t xml:space="preserve"> în anul 2022 sunt estimate la 10,</w:t>
      </w:r>
      <w:r>
        <w:rPr>
          <w:rFonts w:ascii="Trebuchet MS" w:eastAsia="Calibri" w:hAnsi="Trebuchet MS"/>
          <w:noProof/>
          <w:color w:val="000000"/>
          <w:lang w:val="ro-RO" w:eastAsia="zh-CN"/>
        </w:rPr>
        <w:t>1</w:t>
      </w:r>
      <w:r w:rsidRPr="00C8753F">
        <w:rPr>
          <w:rFonts w:ascii="Trebuchet MS" w:eastAsia="Calibri" w:hAnsi="Trebuchet MS"/>
          <w:noProof/>
          <w:color w:val="000000"/>
          <w:lang w:val="ro-RO" w:eastAsia="zh-CN"/>
        </w:rPr>
        <w:t xml:space="preserve">% din PIB, </w:t>
      </w:r>
      <w:r w:rsidRPr="00C8753F">
        <w:rPr>
          <w:rFonts w:ascii="Trebuchet MS" w:eastAsia="Calibri" w:hAnsi="Trebuchet MS"/>
          <w:lang w:val="ro-RO" w:eastAsia="zh-CN"/>
        </w:rPr>
        <w:t xml:space="preserve">evoluție determinată de </w:t>
      </w:r>
      <w:r w:rsidRPr="00C8753F">
        <w:rPr>
          <w:rFonts w:ascii="Trebuchet MS" w:eastAsia="Calibri" w:hAnsi="Trebuchet MS"/>
          <w:noProof/>
          <w:color w:val="000000"/>
          <w:lang w:val="ro-RO"/>
        </w:rPr>
        <w:t xml:space="preserve">modificările legislative din domeniul contribuțiilor de asigurări sociale, majorarea </w:t>
      </w:r>
      <w:r w:rsidRPr="00C8753F">
        <w:rPr>
          <w:rFonts w:ascii="Trebuchet MS" w:eastAsia="Calibri" w:hAnsi="Trebuchet MS"/>
          <w:lang w:val="ro-RO" w:eastAsia="zh-CN"/>
        </w:rPr>
        <w:t xml:space="preserve">prognozată a fondului de salarii pe total economie (câștig salarial mediu brut și număr de salariați) și </w:t>
      </w:r>
      <w:r w:rsidRPr="00C8753F">
        <w:rPr>
          <w:rFonts w:ascii="Trebuchet MS" w:eastAsia="Calibri" w:hAnsi="Trebuchet MS" w:cs="Arial"/>
          <w:lang w:val="ro-RO"/>
        </w:rPr>
        <w:t>de măsurile ANAF de înbunătățire a colectării</w:t>
      </w:r>
      <w:r w:rsidRPr="00C8753F">
        <w:rPr>
          <w:rFonts w:ascii="Trebuchet MS" w:eastAsia="Calibri" w:hAnsi="Trebuchet MS"/>
          <w:noProof/>
          <w:color w:val="000000"/>
          <w:lang w:val="ro-RO" w:eastAsia="zh-CN"/>
        </w:rPr>
        <w:t xml:space="preserve">. </w:t>
      </w:r>
      <w:r w:rsidRPr="00C8753F">
        <w:rPr>
          <w:rFonts w:ascii="Trebuchet MS" w:eastAsia="Calibri" w:hAnsi="Trebuchet MS" w:cs="Arial"/>
          <w:noProof/>
          <w:color w:val="000000"/>
          <w:lang w:val="ro-RO"/>
        </w:rPr>
        <w:t xml:space="preserve">Pe termen mediu, ponderea acestora este prognozată să ajungă la </w:t>
      </w:r>
      <w:r>
        <w:rPr>
          <w:rFonts w:ascii="Trebuchet MS" w:eastAsia="Calibri" w:hAnsi="Trebuchet MS" w:cs="Arial"/>
          <w:noProof/>
          <w:color w:val="000000"/>
          <w:lang w:val="ro-RO"/>
        </w:rPr>
        <w:t>10,4</w:t>
      </w:r>
      <w:r w:rsidRPr="00C8753F">
        <w:rPr>
          <w:rFonts w:ascii="Trebuchet MS" w:eastAsia="Calibri" w:hAnsi="Trebuchet MS" w:cs="Arial"/>
          <w:noProof/>
          <w:color w:val="000000"/>
          <w:lang w:val="ro-RO"/>
        </w:rPr>
        <w:t xml:space="preserve">% </w:t>
      </w:r>
      <w:r>
        <w:rPr>
          <w:rFonts w:ascii="Trebuchet MS" w:eastAsia="Calibri" w:hAnsi="Trebuchet MS" w:cs="Arial"/>
          <w:noProof/>
          <w:color w:val="000000"/>
          <w:lang w:val="ro-RO"/>
        </w:rPr>
        <w:t>di</w:t>
      </w:r>
      <w:r w:rsidRPr="00C8753F">
        <w:rPr>
          <w:rFonts w:ascii="Trebuchet MS" w:eastAsia="Calibri" w:hAnsi="Trebuchet MS" w:cs="Arial"/>
          <w:noProof/>
          <w:color w:val="000000"/>
          <w:lang w:val="ro-RO"/>
        </w:rPr>
        <w:t xml:space="preserve">n PIB în anul 2023 </w:t>
      </w:r>
      <w:r w:rsidRPr="00C8753F">
        <w:rPr>
          <w:rFonts w:ascii="Trebuchet MS" w:eastAsia="Calibri" w:hAnsi="Trebuchet MS"/>
          <w:noProof/>
          <w:color w:val="000000"/>
          <w:lang w:val="ro-RO"/>
        </w:rPr>
        <w:t xml:space="preserve">(efect al măsurilor legislative de </w:t>
      </w:r>
      <w:r w:rsidRPr="00C8753F">
        <w:rPr>
          <w:rFonts w:ascii="Trebuchet MS" w:eastAsia="Calibri" w:hAnsi="Trebuchet MS" w:cs="Arial"/>
          <w:noProof/>
          <w:lang w:val="ro-RO"/>
        </w:rPr>
        <w:t xml:space="preserve">extindere a facilităților acordate salariaților din domeniul construcțiilor pentru salariații din domeniul agroalimentar pentru un venit brut lunar din salarii de până la 10.000 lei, cu stabilirea salariului de încadrare minim al salariaților din domeniul agroalimentar, stabilirea bazei de calcul lunar a contribuției de asigurări sociale și a contribuției de asigurări sociale de sănătate la salariul minim brut pe țară garantat în plată, pentru veniturile realizate în baza contractelor individuale de muncă cu timp parțial </w:t>
      </w:r>
      <w:r w:rsidRPr="00C8753F">
        <w:rPr>
          <w:rFonts w:ascii="Trebuchet MS" w:eastAsia="Calibri" w:hAnsi="Trebuchet MS" w:cs="Arial"/>
          <w:noProof/>
          <w:lang w:val="ro-RO"/>
        </w:rPr>
        <w:lastRenderedPageBreak/>
        <w:t>al căror nivel este sub nivelul salariului minim brut pe țară garantat în plată, modificarea plafonului anual, bază de calcul pentru contribuția de asigurări sociale și contribuția de asigurări socială de sănătate, obligații declarate de contribualii persoane fizice prin Declarația unică)</w:t>
      </w:r>
      <w:r>
        <w:rPr>
          <w:rFonts w:ascii="Trebuchet MS" w:eastAsia="Calibri" w:hAnsi="Trebuchet MS" w:cs="Arial"/>
          <w:noProof/>
          <w:lang w:val="ro-RO"/>
        </w:rPr>
        <w:t>,</w:t>
      </w:r>
      <w:r w:rsidRPr="00C8753F">
        <w:rPr>
          <w:rFonts w:ascii="Trebuchet MS" w:eastAsia="Calibri" w:hAnsi="Trebuchet MS" w:cs="Arial"/>
          <w:noProof/>
          <w:lang w:val="ro-RO"/>
        </w:rPr>
        <w:t xml:space="preserve"> </w:t>
      </w:r>
      <w:r>
        <w:rPr>
          <w:rFonts w:ascii="Trebuchet MS" w:eastAsia="Calibri" w:hAnsi="Trebuchet MS" w:cs="Arial"/>
          <w:noProof/>
          <w:lang w:val="ro-RO"/>
        </w:rPr>
        <w:t>10,3</w:t>
      </w:r>
      <w:r w:rsidRPr="0029261B">
        <w:rPr>
          <w:rFonts w:ascii="Trebuchet MS" w:eastAsia="Calibri" w:hAnsi="Trebuchet MS" w:cs="Arial"/>
          <w:noProof/>
          <w:lang w:val="ro-RO"/>
        </w:rPr>
        <w:t>% din PIB în</w:t>
      </w:r>
      <w:r>
        <w:rPr>
          <w:rFonts w:ascii="Trebuchet MS" w:eastAsia="Calibri" w:hAnsi="Trebuchet MS" w:cs="Arial"/>
          <w:noProof/>
          <w:lang w:val="ro-RO"/>
        </w:rPr>
        <w:t xml:space="preserve"> anul 2024 ca urmare a</w:t>
      </w:r>
      <w:r w:rsidRPr="00EA5442">
        <w:rPr>
          <w:rFonts w:ascii="Trebuchet MS" w:eastAsia="Calibri" w:hAnsi="Trebuchet MS" w:cs="Arial"/>
          <w:noProof/>
          <w:lang w:val="ro-RO"/>
        </w:rPr>
        <w:t xml:space="preserve"> </w:t>
      </w:r>
      <w:r>
        <w:rPr>
          <w:rFonts w:ascii="Trebuchet MS" w:eastAsia="Calibri" w:hAnsi="Trebuchet MS" w:cs="Arial"/>
          <w:noProof/>
          <w:lang w:val="ro-RO"/>
        </w:rPr>
        <w:t>majorării</w:t>
      </w:r>
      <w:r w:rsidRPr="0029261B">
        <w:rPr>
          <w:rFonts w:ascii="Trebuchet MS" w:eastAsia="Calibri" w:hAnsi="Trebuchet MS" w:cs="Arial"/>
          <w:noProof/>
          <w:lang w:val="ro-RO"/>
        </w:rPr>
        <w:t xml:space="preserve"> cotei de contribuție la Pilonul II de pensii de la 3,75% la 4,75</w:t>
      </w:r>
      <w:r>
        <w:rPr>
          <w:rFonts w:ascii="Trebuchet MS" w:eastAsia="Calibri" w:hAnsi="Trebuchet MS" w:cs="Arial"/>
          <w:noProof/>
          <w:lang w:val="ro-RO"/>
        </w:rPr>
        <w:t xml:space="preserve">% </w:t>
      </w:r>
      <w:r w:rsidRPr="0029261B">
        <w:rPr>
          <w:rFonts w:ascii="Trebuchet MS" w:eastAsia="Calibri" w:hAnsi="Trebuchet MS" w:cs="Arial"/>
          <w:noProof/>
          <w:lang w:val="ro-RO"/>
        </w:rPr>
        <w:t>ș</w:t>
      </w:r>
      <w:r>
        <w:rPr>
          <w:rFonts w:ascii="Trebuchet MS" w:eastAsia="Calibri" w:hAnsi="Trebuchet MS" w:cs="Arial"/>
          <w:noProof/>
          <w:lang w:val="ro-RO"/>
        </w:rPr>
        <w:t>i o ușoară creștere la 10,4% din PIB în anul 2025</w:t>
      </w:r>
      <w:r w:rsidRPr="0029261B">
        <w:rPr>
          <w:rFonts w:ascii="Trebuchet MS" w:eastAsia="Calibri" w:hAnsi="Trebuchet MS" w:cs="Arial"/>
          <w:noProof/>
          <w:lang w:val="ro-RO"/>
        </w:rPr>
        <w:t>.</w:t>
      </w:r>
      <w:r w:rsidRPr="00C8753F">
        <w:rPr>
          <w:rFonts w:ascii="Trebuchet MS" w:eastAsia="Calibri" w:hAnsi="Trebuchet MS" w:cs="Arial"/>
          <w:noProof/>
          <w:color w:val="000000"/>
          <w:lang w:val="ro-RO"/>
        </w:rPr>
        <w:t xml:space="preserve"> </w:t>
      </w:r>
    </w:p>
    <w:p w14:paraId="76064C2F" w14:textId="77777777" w:rsidR="00663942" w:rsidRPr="00C8753F" w:rsidRDefault="00663942" w:rsidP="00663942">
      <w:pPr>
        <w:widowControl w:val="0"/>
        <w:spacing w:before="120"/>
        <w:jc w:val="both"/>
        <w:rPr>
          <w:rFonts w:ascii="Trebuchet MS" w:hAnsi="Trebuchet MS" w:cs="Arial"/>
          <w:noProof/>
          <w:lang w:val="ro-RO"/>
        </w:rPr>
      </w:pPr>
      <w:r w:rsidRPr="00C8753F">
        <w:rPr>
          <w:rFonts w:ascii="Trebuchet MS" w:eastAsia="Calibri" w:hAnsi="Trebuchet MS"/>
          <w:b/>
          <w:noProof/>
          <w:color w:val="000000"/>
          <w:lang w:val="ro-RO"/>
        </w:rPr>
        <w:t>Veniturile proprii locale</w:t>
      </w:r>
      <w:r w:rsidRPr="00C8753F">
        <w:rPr>
          <w:rFonts w:ascii="Trebuchet MS" w:eastAsia="Calibri" w:hAnsi="Trebuchet MS"/>
          <w:noProof/>
          <w:color w:val="000000"/>
          <w:lang w:val="ro-RO"/>
        </w:rPr>
        <w:t xml:space="preserve"> </w:t>
      </w:r>
      <w:r w:rsidRPr="00C8753F">
        <w:rPr>
          <w:rFonts w:ascii="Trebuchet MS" w:eastAsia="Calibri" w:hAnsi="Trebuchet MS" w:cs="Arial"/>
          <w:lang w:val="ro-RO"/>
        </w:rPr>
        <w:t xml:space="preserve">sunt proiectate să se mențină la 1,3% din PIB </w:t>
      </w:r>
      <w:r w:rsidRPr="00C8753F">
        <w:rPr>
          <w:rFonts w:ascii="Trebuchet MS" w:eastAsia="Calibri" w:hAnsi="Trebuchet MS"/>
          <w:noProof/>
          <w:color w:val="000000"/>
          <w:lang w:val="ro-RO"/>
        </w:rPr>
        <w:t>pe tot orizontul de prognoză 2023-2025, proiecție determinată de modificările legislative aprobate prin O.G. nr. 16/2022 la impozitele pe proprietate și la impozitul pe venit în cazul transferului dreptului de proprietate şi al dezmembrămintelor acestuia.</w:t>
      </w:r>
      <w:r w:rsidRPr="00C8753F">
        <w:rPr>
          <w:rFonts w:ascii="Trebuchet MS" w:hAnsi="Trebuchet MS" w:cs="Arial"/>
          <w:noProof/>
          <w:lang w:val="ro-RO"/>
        </w:rPr>
        <w:t xml:space="preserve"> </w:t>
      </w:r>
    </w:p>
    <w:p w14:paraId="6AA5918C" w14:textId="77777777" w:rsidR="00663942" w:rsidRPr="00251922" w:rsidRDefault="00663942" w:rsidP="00663942">
      <w:pPr>
        <w:widowControl w:val="0"/>
        <w:spacing w:before="120" w:after="120"/>
        <w:jc w:val="both"/>
        <w:rPr>
          <w:rFonts w:ascii="Trebuchet MS" w:hAnsi="Trebuchet MS" w:cs="Arial"/>
          <w:noProof/>
          <w:lang w:val="ro-RO"/>
        </w:rPr>
      </w:pPr>
    </w:p>
    <w:p w14:paraId="6CCD860B" w14:textId="77777777" w:rsidR="00663942" w:rsidRPr="00251922" w:rsidRDefault="00663942" w:rsidP="00663942">
      <w:pPr>
        <w:spacing w:after="120"/>
        <w:jc w:val="center"/>
        <w:rPr>
          <w:rFonts w:ascii="Trebuchet MS" w:hAnsi="Trebuchet MS"/>
          <w:lang w:val="ro-RO" w:eastAsia="zh-CN"/>
        </w:rPr>
      </w:pPr>
      <w:r w:rsidRPr="00517C19">
        <w:rPr>
          <w:noProof/>
        </w:rPr>
        <w:drawing>
          <wp:inline distT="0" distB="0" distL="0" distR="0" wp14:anchorId="6457777D" wp14:editId="0A8FDC64">
            <wp:extent cx="5097780" cy="421532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14385" cy="4229051"/>
                    </a:xfrm>
                    <a:prstGeom prst="rect">
                      <a:avLst/>
                    </a:prstGeom>
                  </pic:spPr>
                </pic:pic>
              </a:graphicData>
            </a:graphic>
          </wp:inline>
        </w:drawing>
      </w:r>
    </w:p>
    <w:p w14:paraId="239C3A33" w14:textId="77777777" w:rsidR="00663942" w:rsidRPr="00251922" w:rsidRDefault="00663942" w:rsidP="00663942">
      <w:pPr>
        <w:spacing w:after="120"/>
        <w:jc w:val="center"/>
        <w:rPr>
          <w:rFonts w:ascii="Trebuchet MS" w:hAnsi="Trebuchet MS"/>
          <w:lang w:val="ro-RO" w:eastAsia="zh-CN"/>
        </w:rPr>
      </w:pPr>
      <w:r w:rsidRPr="00517C19">
        <w:rPr>
          <w:noProof/>
        </w:rPr>
        <w:lastRenderedPageBreak/>
        <w:drawing>
          <wp:inline distT="0" distB="0" distL="0" distR="0" wp14:anchorId="4C06A3F8" wp14:editId="35CD516A">
            <wp:extent cx="5143500" cy="400520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52800" cy="4012447"/>
                    </a:xfrm>
                    <a:prstGeom prst="rect">
                      <a:avLst/>
                    </a:prstGeom>
                  </pic:spPr>
                </pic:pic>
              </a:graphicData>
            </a:graphic>
          </wp:inline>
        </w:drawing>
      </w:r>
    </w:p>
    <w:p w14:paraId="04B1A44C" w14:textId="77777777" w:rsidR="00663942" w:rsidRDefault="00663942" w:rsidP="00663942">
      <w:pPr>
        <w:widowControl w:val="0"/>
        <w:tabs>
          <w:tab w:val="left" w:pos="2112"/>
        </w:tabs>
        <w:spacing w:line="320" w:lineRule="exact"/>
        <w:jc w:val="both"/>
        <w:rPr>
          <w:rFonts w:ascii="Trebuchet MS" w:hAnsi="Trebuchet MS"/>
          <w:lang w:val="ro-RO"/>
        </w:rPr>
      </w:pPr>
    </w:p>
    <w:p w14:paraId="2DF8ABB0" w14:textId="77777777" w:rsidR="00663942" w:rsidRDefault="00663942" w:rsidP="00663942">
      <w:pPr>
        <w:widowControl w:val="0"/>
        <w:tabs>
          <w:tab w:val="left" w:pos="2112"/>
        </w:tabs>
        <w:spacing w:line="320" w:lineRule="exact"/>
        <w:jc w:val="both"/>
        <w:rPr>
          <w:rFonts w:ascii="Trebuchet MS" w:hAnsi="Trebuchet MS"/>
          <w:lang w:val="ro-RO"/>
        </w:rPr>
      </w:pPr>
    </w:p>
    <w:p w14:paraId="09FF6E47" w14:textId="14C4BBD1" w:rsidR="00663942" w:rsidRPr="00371BFC" w:rsidRDefault="00663942" w:rsidP="00663942">
      <w:pPr>
        <w:widowControl w:val="0"/>
        <w:tabs>
          <w:tab w:val="left" w:pos="2112"/>
        </w:tabs>
        <w:spacing w:line="320" w:lineRule="exact"/>
        <w:jc w:val="both"/>
        <w:rPr>
          <w:rFonts w:ascii="Trebuchet MS" w:hAnsi="Trebuchet MS"/>
          <w:b/>
          <w:lang w:val="ro-RO"/>
        </w:rPr>
      </w:pPr>
      <w:r w:rsidRPr="005E60EB">
        <w:rPr>
          <w:noProof/>
        </w:rPr>
        <w:drawing>
          <wp:anchor distT="0" distB="0" distL="114300" distR="114300" simplePos="0" relativeHeight="251835392" behindDoc="0" locked="0" layoutInCell="1" allowOverlap="1" wp14:anchorId="20B90DB3" wp14:editId="764F5CB9">
            <wp:simplePos x="0" y="0"/>
            <wp:positionH relativeFrom="column">
              <wp:posOffset>-1905</wp:posOffset>
            </wp:positionH>
            <wp:positionV relativeFrom="paragraph">
              <wp:posOffset>-203412</wp:posOffset>
            </wp:positionV>
            <wp:extent cx="6246000" cy="3193200"/>
            <wp:effectExtent l="0" t="0" r="2540"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46000" cy="3193200"/>
                    </a:xfrm>
                    <a:prstGeom prst="rect">
                      <a:avLst/>
                    </a:prstGeom>
                  </pic:spPr>
                </pic:pic>
              </a:graphicData>
            </a:graphic>
            <wp14:sizeRelH relativeFrom="margin">
              <wp14:pctWidth>0</wp14:pctWidth>
            </wp14:sizeRelH>
            <wp14:sizeRelV relativeFrom="margin">
              <wp14:pctHeight>0</wp14:pctHeight>
            </wp14:sizeRelV>
          </wp:anchor>
        </w:drawing>
      </w:r>
      <w:r w:rsidRPr="00371BFC">
        <w:rPr>
          <w:rFonts w:ascii="Trebuchet MS" w:hAnsi="Trebuchet MS"/>
          <w:lang w:val="ro-RO"/>
        </w:rPr>
        <w:t xml:space="preserve">Cea mai mare pondere în veniturile bugetului general consolidat o deține Bugetul de stat, urmat de Bugetele locale </w:t>
      </w:r>
      <w:r>
        <w:rPr>
          <w:rFonts w:ascii="Trebuchet MS" w:hAnsi="Trebuchet MS"/>
          <w:lang w:val="ro-RO"/>
        </w:rPr>
        <w:t xml:space="preserve">și </w:t>
      </w:r>
      <w:r w:rsidRPr="00371BFC">
        <w:rPr>
          <w:rFonts w:ascii="Trebuchet MS" w:hAnsi="Trebuchet MS"/>
          <w:lang w:val="ro-RO"/>
        </w:rPr>
        <w:t>Buget</w:t>
      </w:r>
      <w:r>
        <w:rPr>
          <w:rFonts w:ascii="Trebuchet MS" w:hAnsi="Trebuchet MS"/>
          <w:lang w:val="ro-RO"/>
        </w:rPr>
        <w:t>ul asigurărilor sociale de stat</w:t>
      </w:r>
      <w:r w:rsidRPr="00371BFC">
        <w:rPr>
          <w:rFonts w:ascii="Trebuchet MS" w:hAnsi="Trebuchet MS"/>
          <w:lang w:val="ro-RO"/>
        </w:rPr>
        <w:t xml:space="preserve">. </w:t>
      </w:r>
    </w:p>
    <w:p w14:paraId="273644A7" w14:textId="77777777" w:rsidR="00663942" w:rsidRPr="00371BFC" w:rsidRDefault="00663942" w:rsidP="00663942">
      <w:pPr>
        <w:widowControl w:val="0"/>
        <w:spacing w:before="120"/>
        <w:jc w:val="both"/>
        <w:rPr>
          <w:rFonts w:ascii="Trebuchet MS" w:hAnsi="Trebuchet MS"/>
          <w:lang w:val="ro-RO"/>
        </w:rPr>
      </w:pPr>
      <w:r w:rsidRPr="00371BFC">
        <w:rPr>
          <w:rFonts w:ascii="Trebuchet MS" w:hAnsi="Trebuchet MS"/>
          <w:lang w:val="ro-RO"/>
        </w:rPr>
        <w:t xml:space="preserve">Cele mai mari subvenții de la Bugetul de stat le </w:t>
      </w:r>
      <w:r>
        <w:rPr>
          <w:rFonts w:ascii="Trebuchet MS" w:hAnsi="Trebuchet MS"/>
          <w:lang w:val="ro-RO"/>
        </w:rPr>
        <w:t>primesc Bugetele locale, urmate de</w:t>
      </w:r>
      <w:r w:rsidRPr="00371BFC">
        <w:rPr>
          <w:rFonts w:ascii="Trebuchet MS" w:hAnsi="Trebuchet MS"/>
          <w:lang w:val="ro-RO"/>
        </w:rPr>
        <w:t xml:space="preserve"> Bugetul asigurărilor sociale de stat pentru corectarea dezechilibrului sistemului public de pensii, ceea ce explică în parte nivelul veniturilor</w:t>
      </w:r>
      <w:r>
        <w:rPr>
          <w:rFonts w:ascii="Trebuchet MS" w:hAnsi="Trebuchet MS"/>
          <w:lang w:val="ro-RO"/>
        </w:rPr>
        <w:t xml:space="preserve"> acestora</w:t>
      </w:r>
      <w:r w:rsidRPr="00371BFC">
        <w:rPr>
          <w:rFonts w:ascii="Trebuchet MS" w:hAnsi="Trebuchet MS"/>
          <w:lang w:val="ro-RO"/>
        </w:rPr>
        <w:t>.</w:t>
      </w:r>
    </w:p>
    <w:p w14:paraId="67F4909C" w14:textId="77777777" w:rsidR="00663942" w:rsidRPr="00251922" w:rsidRDefault="00663942" w:rsidP="00663942">
      <w:pPr>
        <w:widowControl w:val="0"/>
        <w:spacing w:line="320" w:lineRule="exact"/>
        <w:jc w:val="center"/>
        <w:rPr>
          <w:rFonts w:ascii="Trebuchet MS" w:hAnsi="Trebuchet MS"/>
          <w:noProof/>
        </w:rPr>
      </w:pPr>
      <w:r w:rsidRPr="00517C19">
        <w:rPr>
          <w:noProof/>
        </w:rPr>
        <w:lastRenderedPageBreak/>
        <w:drawing>
          <wp:anchor distT="0" distB="0" distL="114300" distR="114300" simplePos="0" relativeHeight="251836416" behindDoc="0" locked="0" layoutInCell="1" allowOverlap="1" wp14:anchorId="5DA51719" wp14:editId="2173F785">
            <wp:simplePos x="0" y="0"/>
            <wp:positionH relativeFrom="column">
              <wp:posOffset>440055</wp:posOffset>
            </wp:positionH>
            <wp:positionV relativeFrom="paragraph">
              <wp:posOffset>191135</wp:posOffset>
            </wp:positionV>
            <wp:extent cx="5002530" cy="4480560"/>
            <wp:effectExtent l="0" t="0" r="762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002530" cy="4480560"/>
                    </a:xfrm>
                    <a:prstGeom prst="rect">
                      <a:avLst/>
                    </a:prstGeom>
                  </pic:spPr>
                </pic:pic>
              </a:graphicData>
            </a:graphic>
            <wp14:sizeRelH relativeFrom="margin">
              <wp14:pctWidth>0</wp14:pctWidth>
            </wp14:sizeRelH>
            <wp14:sizeRelV relativeFrom="margin">
              <wp14:pctHeight>0</wp14:pctHeight>
            </wp14:sizeRelV>
          </wp:anchor>
        </w:drawing>
      </w:r>
    </w:p>
    <w:p w14:paraId="2C5C97A0" w14:textId="77777777" w:rsidR="00663942" w:rsidRPr="00251922" w:rsidRDefault="00663942" w:rsidP="00663942">
      <w:pPr>
        <w:widowControl w:val="0"/>
        <w:spacing w:line="320" w:lineRule="exact"/>
        <w:jc w:val="center"/>
        <w:rPr>
          <w:rFonts w:ascii="Trebuchet MS" w:hAnsi="Trebuchet MS"/>
          <w:lang w:val="ro-RO"/>
        </w:rPr>
      </w:pPr>
    </w:p>
    <w:p w14:paraId="77319EA0"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459F6798"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0F561BA5"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756F5238"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4AB220E9"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2EA55A25"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18800C92"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036EE953"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50F9D60A"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1B952303"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436CFAB6"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46DB030A"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5B107830"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21DFB64F"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1E61CB9E"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581BF456" w14:textId="070519F2" w:rsidR="00663942" w:rsidRDefault="00663942" w:rsidP="00763538">
      <w:pPr>
        <w:widowControl w:val="0"/>
        <w:spacing w:before="120"/>
        <w:jc w:val="both"/>
        <w:rPr>
          <w:rFonts w:ascii="Trebuchet MS" w:eastAsia="Calibri" w:hAnsi="Trebuchet MS"/>
          <w:noProof/>
          <w:lang w:val="ro-RO"/>
        </w:rPr>
      </w:pPr>
    </w:p>
    <w:p w14:paraId="69C118E7" w14:textId="77777777" w:rsidR="00663942" w:rsidRDefault="00663942" w:rsidP="00763538">
      <w:pPr>
        <w:widowControl w:val="0"/>
        <w:spacing w:before="120"/>
        <w:jc w:val="both"/>
        <w:rPr>
          <w:rFonts w:ascii="Trebuchet MS" w:eastAsia="Calibri" w:hAnsi="Trebuchet MS"/>
          <w:noProof/>
          <w:lang w:val="ro-RO"/>
        </w:rPr>
      </w:pPr>
    </w:p>
    <w:p w14:paraId="2362F413" w14:textId="6B768CA6" w:rsidR="00003403" w:rsidRPr="00D413AD" w:rsidRDefault="00003403" w:rsidP="00003403">
      <w:pPr>
        <w:widowControl w:val="0"/>
        <w:shd w:val="clear" w:color="auto" w:fill="BDD6EE" w:themeFill="accent1" w:themeFillTint="66"/>
        <w:spacing w:after="120" w:line="320" w:lineRule="exact"/>
        <w:rPr>
          <w:rFonts w:ascii="Trebuchet MS" w:hAnsi="Trebuchet MS"/>
          <w:b/>
          <w:color w:val="002060"/>
          <w:lang w:val="ro-RO"/>
        </w:rPr>
      </w:pPr>
      <w:r w:rsidRPr="00D413AD">
        <w:rPr>
          <w:rFonts w:ascii="Trebuchet MS" w:hAnsi="Trebuchet MS"/>
          <w:b/>
          <w:color w:val="002060"/>
          <w:lang w:val="ro-RO"/>
        </w:rPr>
        <w:t xml:space="preserve">4.5.2 </w:t>
      </w:r>
      <w:r w:rsidR="00247511" w:rsidRPr="00D413AD">
        <w:rPr>
          <w:rFonts w:ascii="Trebuchet MS" w:hAnsi="Trebuchet MS"/>
          <w:b/>
          <w:color w:val="002060"/>
          <w:lang w:val="ro-RO"/>
        </w:rPr>
        <w:t>Evoluții</w:t>
      </w:r>
      <w:r w:rsidRPr="00D413AD">
        <w:rPr>
          <w:rFonts w:ascii="Trebuchet MS" w:hAnsi="Trebuchet MS"/>
          <w:b/>
          <w:color w:val="002060"/>
          <w:lang w:val="ro-RO"/>
        </w:rPr>
        <w:t xml:space="preserve"> recente </w:t>
      </w:r>
      <w:r w:rsidR="00247511" w:rsidRPr="00D413AD">
        <w:rPr>
          <w:rFonts w:ascii="Trebuchet MS" w:hAnsi="Trebuchet MS"/>
          <w:b/>
          <w:color w:val="002060"/>
          <w:lang w:val="ro-RO"/>
        </w:rPr>
        <w:t>și</w:t>
      </w:r>
      <w:r w:rsidRPr="00D413AD">
        <w:rPr>
          <w:rFonts w:ascii="Trebuchet MS" w:hAnsi="Trebuchet MS"/>
          <w:b/>
          <w:color w:val="002060"/>
          <w:lang w:val="ro-RO"/>
        </w:rPr>
        <w:t xml:space="preserve"> </w:t>
      </w:r>
      <w:r w:rsidR="00247511" w:rsidRPr="00D413AD">
        <w:rPr>
          <w:rFonts w:ascii="Trebuchet MS" w:hAnsi="Trebuchet MS"/>
          <w:b/>
          <w:color w:val="002060"/>
          <w:lang w:val="ro-RO"/>
        </w:rPr>
        <w:t>tendințe</w:t>
      </w:r>
      <w:r w:rsidRPr="00D413AD">
        <w:rPr>
          <w:rFonts w:ascii="Trebuchet MS" w:hAnsi="Trebuchet MS"/>
          <w:b/>
          <w:color w:val="002060"/>
          <w:lang w:val="ro-RO"/>
        </w:rPr>
        <w:t xml:space="preserve"> ale cheltuielilor bugetare</w:t>
      </w:r>
      <w:r w:rsidRPr="00D413AD">
        <w:rPr>
          <w:rStyle w:val="FootnoteReference"/>
          <w:rFonts w:ascii="Trebuchet MS" w:hAnsi="Trebuchet MS"/>
          <w:b/>
          <w:color w:val="002060"/>
          <w:lang w:val="ro-RO"/>
        </w:rPr>
        <w:footnoteReference w:id="15"/>
      </w:r>
    </w:p>
    <w:p w14:paraId="3153D852" w14:textId="77777777" w:rsidR="00D050DB" w:rsidRPr="00251922" w:rsidRDefault="00D050DB" w:rsidP="00D050DB">
      <w:pPr>
        <w:pStyle w:val="Style35001908"/>
        <w:spacing w:before="120"/>
        <w:jc w:val="both"/>
        <w:rPr>
          <w:rFonts w:ascii="Trebuchet MS" w:hAnsi="Trebuchet MS"/>
          <w:lang w:val="ro-RO"/>
        </w:rPr>
      </w:pPr>
      <w:r w:rsidRPr="00251922">
        <w:rPr>
          <w:rFonts w:ascii="Trebuchet MS" w:hAnsi="Trebuchet MS"/>
          <w:lang w:val="ro-RO"/>
        </w:rPr>
        <w:t xml:space="preserve">Dacă </w:t>
      </w:r>
      <w:r w:rsidRPr="00277ED8">
        <w:rPr>
          <w:rFonts w:ascii="Trebuchet MS" w:hAnsi="Trebuchet MS"/>
          <w:lang w:val="ro-RO"/>
        </w:rPr>
        <w:t>p</w:t>
      </w:r>
      <w:r>
        <w:rPr>
          <w:rFonts w:ascii="Trebuchet MS" w:hAnsi="Trebuchet MS" w:cs="Calibri"/>
          <w:lang w:val="ro-RO"/>
        </w:rPr>
        <w:t>â</w:t>
      </w:r>
      <w:r w:rsidRPr="00277ED8">
        <w:rPr>
          <w:rFonts w:ascii="Trebuchet MS" w:hAnsi="Trebuchet MS"/>
          <w:lang w:val="ro-RO"/>
        </w:rPr>
        <w:t>n</w:t>
      </w:r>
      <w:r w:rsidRPr="00277ED8">
        <w:rPr>
          <w:rFonts w:ascii="Trebuchet MS" w:hAnsi="Trebuchet MS" w:cs="Trebuchet MS"/>
          <w:lang w:val="ro-RO"/>
        </w:rPr>
        <w:t>ă</w:t>
      </w:r>
      <w:r w:rsidRPr="00251922">
        <w:rPr>
          <w:rFonts w:ascii="Trebuchet MS" w:hAnsi="Trebuchet MS"/>
          <w:lang w:val="ro-RO"/>
        </w:rPr>
        <w:t xml:space="preserve"> </w:t>
      </w:r>
      <w:r w:rsidRPr="00251922">
        <w:rPr>
          <w:rFonts w:ascii="Trebuchet MS" w:hAnsi="Trebuchet MS" w:cs="Trebuchet MS"/>
          <w:lang w:val="ro-RO"/>
        </w:rPr>
        <w:t>î</w:t>
      </w:r>
      <w:r w:rsidRPr="00251922">
        <w:rPr>
          <w:rFonts w:ascii="Trebuchet MS" w:hAnsi="Trebuchet MS"/>
          <w:lang w:val="ro-RO"/>
        </w:rPr>
        <w:t xml:space="preserve">n anul 2020 inclusiv, cheltuielile bugetare totale și-au majorat în mod semnificativ ponderea în PIB (în 2020 și datorită crizei Covid-19), </w:t>
      </w:r>
      <w:r>
        <w:rPr>
          <w:rFonts w:ascii="Trebuchet MS" w:hAnsi="Trebuchet MS"/>
          <w:lang w:val="ro-RO"/>
        </w:rPr>
        <w:t>pe termen mediu</w:t>
      </w:r>
      <w:r w:rsidRPr="00251922">
        <w:rPr>
          <w:rFonts w:ascii="Trebuchet MS" w:hAnsi="Trebuchet MS"/>
          <w:lang w:val="ro-RO"/>
        </w:rPr>
        <w:t xml:space="preserve"> se realizează o corecție a acestei tendințe pentru a susține obiectivul de ajustare a deficitului bugetar către nivele sustenabile. </w:t>
      </w:r>
    </w:p>
    <w:p w14:paraId="789EA1B2" w14:textId="77777777" w:rsidR="00D050DB" w:rsidRPr="00251922" w:rsidRDefault="00D050DB" w:rsidP="00D050DB">
      <w:pPr>
        <w:pStyle w:val="Style35001908"/>
        <w:spacing w:before="120"/>
        <w:jc w:val="both"/>
        <w:rPr>
          <w:rFonts w:ascii="Trebuchet MS" w:hAnsi="Trebuchet MS"/>
          <w:lang w:val="ro-RO"/>
        </w:rPr>
      </w:pPr>
      <w:r w:rsidRPr="00251922">
        <w:rPr>
          <w:rFonts w:ascii="Trebuchet MS" w:hAnsi="Trebuchet MS"/>
          <w:lang w:val="ro-RO"/>
        </w:rPr>
        <w:t>Chiar dacă în valoare nominală cheltuielile totale se majorează pe termen mediu, raportat la PIB se înre</w:t>
      </w:r>
      <w:r>
        <w:rPr>
          <w:rFonts w:ascii="Trebuchet MS" w:hAnsi="Trebuchet MS"/>
          <w:lang w:val="ro-RO"/>
        </w:rPr>
        <w:t>gistrează o diminuare de 3,6</w:t>
      </w:r>
      <w:r w:rsidRPr="00251922">
        <w:rPr>
          <w:rFonts w:ascii="Trebuchet MS" w:hAnsi="Trebuchet MS"/>
          <w:lang w:val="ro-RO"/>
        </w:rPr>
        <w:t xml:space="preserve"> </w:t>
      </w:r>
      <w:r>
        <w:rPr>
          <w:rFonts w:ascii="Trebuchet MS" w:hAnsi="Trebuchet MS"/>
          <w:lang w:val="ro-RO"/>
        </w:rPr>
        <w:t>pp față de nivelul din anul 2022</w:t>
      </w:r>
      <w:r w:rsidRPr="00251922">
        <w:rPr>
          <w:rFonts w:ascii="Trebuchet MS" w:hAnsi="Trebuchet MS"/>
          <w:lang w:val="ro-RO"/>
        </w:rPr>
        <w:t xml:space="preserve"> pe fondul reașezării structurale a cheltuielilor de personal și a celor cu </w:t>
      </w:r>
      <w:r>
        <w:rPr>
          <w:rFonts w:ascii="Trebuchet MS" w:hAnsi="Trebuchet MS"/>
          <w:lang w:val="ro-RO"/>
        </w:rPr>
        <w:t>bunuri și servicii</w:t>
      </w:r>
      <w:r w:rsidRPr="00251922">
        <w:rPr>
          <w:rFonts w:ascii="Trebuchet MS" w:hAnsi="Trebuchet MS"/>
          <w:lang w:val="ro-RO"/>
        </w:rPr>
        <w:t xml:space="preserve"> pe de o parte, și a </w:t>
      </w:r>
      <w:r w:rsidRPr="00C50B69">
        <w:rPr>
          <w:rFonts w:ascii="Trebuchet MS" w:hAnsi="Trebuchet MS"/>
          <w:lang w:val="ro-RO"/>
        </w:rPr>
        <w:t>menținerii unui nivel ridicat al cheltuielilor de investiții pentru stimularea unei creșteri economice robuste pe de altă parte.</w:t>
      </w:r>
    </w:p>
    <w:p w14:paraId="78AE16AE" w14:textId="77777777" w:rsidR="00D050DB" w:rsidRPr="00251922" w:rsidRDefault="00D050DB" w:rsidP="00D050DB">
      <w:pPr>
        <w:pStyle w:val="Style35001908"/>
        <w:spacing w:before="120"/>
        <w:jc w:val="both"/>
        <w:rPr>
          <w:rFonts w:ascii="Trebuchet MS" w:hAnsi="Trebuchet MS"/>
          <w:lang w:val="ro-RO"/>
        </w:rPr>
      </w:pPr>
      <w:r w:rsidRPr="00251922">
        <w:rPr>
          <w:rFonts w:ascii="Trebuchet MS" w:hAnsi="Trebuchet MS"/>
          <w:lang w:val="ro-RO"/>
        </w:rPr>
        <w:t xml:space="preserve">Prin măsurile de </w:t>
      </w:r>
      <w:r>
        <w:rPr>
          <w:rFonts w:ascii="Trebuchet MS" w:hAnsi="Trebuchet MS"/>
          <w:lang w:val="ro-RO"/>
        </w:rPr>
        <w:t>limitare</w:t>
      </w:r>
      <w:r w:rsidRPr="00251922">
        <w:rPr>
          <w:rFonts w:ascii="Trebuchet MS" w:hAnsi="Trebuchet MS"/>
          <w:lang w:val="ro-RO"/>
        </w:rPr>
        <w:t xml:space="preserve"> a che</w:t>
      </w:r>
      <w:r>
        <w:rPr>
          <w:rFonts w:ascii="Trebuchet MS" w:hAnsi="Trebuchet MS"/>
          <w:lang w:val="ro-RO"/>
        </w:rPr>
        <w:t>ltuielilor curente aplicate în anul 2023</w:t>
      </w:r>
      <w:r w:rsidRPr="00251922">
        <w:rPr>
          <w:rFonts w:ascii="Trebuchet MS" w:hAnsi="Trebuchet MS"/>
          <w:lang w:val="ro-RO"/>
        </w:rPr>
        <w:t>, în termeni nominali, pentru majoritatea categoriilor de cheltuieli a fost asigurată o creștere temperată p</w:t>
      </w:r>
      <w:r w:rsidRPr="00F86896">
        <w:rPr>
          <w:rFonts w:ascii="Trebuchet MS" w:hAnsi="Trebuchet MS" w:cs="Calibri"/>
          <w:lang w:val="ro-RO"/>
        </w:rPr>
        <w:t>â</w:t>
      </w:r>
      <w:r w:rsidRPr="00251922">
        <w:rPr>
          <w:rFonts w:ascii="Trebuchet MS" w:hAnsi="Trebuchet MS"/>
          <w:lang w:val="ro-RO"/>
        </w:rPr>
        <w:t>n</w:t>
      </w:r>
      <w:r w:rsidRPr="00251922">
        <w:rPr>
          <w:rFonts w:ascii="Trebuchet MS" w:hAnsi="Trebuchet MS" w:cs="Trebuchet MS"/>
          <w:lang w:val="ro-RO"/>
        </w:rPr>
        <w:t>ă</w:t>
      </w:r>
      <w:r w:rsidRPr="00251922">
        <w:rPr>
          <w:rFonts w:ascii="Trebuchet MS" w:hAnsi="Trebuchet MS"/>
          <w:lang w:val="ro-RO"/>
        </w:rPr>
        <w:t xml:space="preserve"> la finele </w:t>
      </w:r>
      <w:r>
        <w:rPr>
          <w:rFonts w:ascii="Trebuchet MS" w:hAnsi="Trebuchet MS"/>
          <w:lang w:val="ro-RO"/>
        </w:rPr>
        <w:t>orizontului de planificare (2025</w:t>
      </w:r>
      <w:r w:rsidRPr="00251922">
        <w:rPr>
          <w:rFonts w:ascii="Trebuchet MS" w:hAnsi="Trebuchet MS"/>
          <w:lang w:val="ro-RO"/>
        </w:rPr>
        <w:t>) prin păstrarea unei dinamici inferioare celei a PIB.</w:t>
      </w:r>
    </w:p>
    <w:p w14:paraId="49A91C81" w14:textId="77777777" w:rsidR="00D050DB" w:rsidRPr="00251922" w:rsidRDefault="00D050DB" w:rsidP="00D050DB">
      <w:pPr>
        <w:pStyle w:val="Style35001908"/>
        <w:jc w:val="both"/>
        <w:rPr>
          <w:rFonts w:ascii="Trebuchet MS" w:hAnsi="Trebuchet MS"/>
          <w:lang w:val="ro-RO" w:eastAsia="ro-RO"/>
        </w:rPr>
      </w:pPr>
      <w:r w:rsidRPr="00517C19">
        <w:rPr>
          <w:noProof/>
        </w:rPr>
        <w:lastRenderedPageBreak/>
        <w:drawing>
          <wp:inline distT="0" distB="0" distL="0" distR="0" wp14:anchorId="15BE7FEA" wp14:editId="483E0023">
            <wp:extent cx="6161905" cy="305714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61905" cy="3057143"/>
                    </a:xfrm>
                    <a:prstGeom prst="rect">
                      <a:avLst/>
                    </a:prstGeom>
                  </pic:spPr>
                </pic:pic>
              </a:graphicData>
            </a:graphic>
          </wp:inline>
        </w:drawing>
      </w:r>
    </w:p>
    <w:p w14:paraId="77B74E1C" w14:textId="77777777" w:rsidR="00D050DB" w:rsidRPr="00251922" w:rsidRDefault="00D050DB" w:rsidP="00D050DB">
      <w:pPr>
        <w:pStyle w:val="Style35001908"/>
        <w:jc w:val="both"/>
        <w:rPr>
          <w:rFonts w:ascii="Trebuchet MS" w:hAnsi="Trebuchet MS"/>
          <w:lang w:val="ro-RO" w:eastAsia="ro-RO"/>
        </w:rPr>
      </w:pPr>
    </w:p>
    <w:p w14:paraId="4E3C92CA" w14:textId="77777777" w:rsidR="00D050DB" w:rsidRPr="00251922" w:rsidRDefault="00D050DB" w:rsidP="00D050DB">
      <w:pPr>
        <w:pStyle w:val="Style35001908"/>
        <w:jc w:val="both"/>
        <w:rPr>
          <w:rFonts w:ascii="Trebuchet MS" w:hAnsi="Trebuchet MS"/>
          <w:lang w:val="ro-RO" w:eastAsia="ro-RO"/>
        </w:rPr>
      </w:pPr>
      <w:r w:rsidRPr="00517C19">
        <w:rPr>
          <w:noProof/>
        </w:rPr>
        <w:drawing>
          <wp:inline distT="0" distB="0" distL="0" distR="0" wp14:anchorId="0D98072D" wp14:editId="1C57EF44">
            <wp:extent cx="6123809" cy="30571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3809" cy="3057143"/>
                    </a:xfrm>
                    <a:prstGeom prst="rect">
                      <a:avLst/>
                    </a:prstGeom>
                  </pic:spPr>
                </pic:pic>
              </a:graphicData>
            </a:graphic>
          </wp:inline>
        </w:drawing>
      </w:r>
    </w:p>
    <w:p w14:paraId="04D82AB9" w14:textId="77777777" w:rsidR="00D050DB" w:rsidRPr="00251922" w:rsidRDefault="00D050DB" w:rsidP="00D050DB">
      <w:pPr>
        <w:pStyle w:val="Style35001908"/>
        <w:jc w:val="both"/>
        <w:rPr>
          <w:rFonts w:ascii="Trebuchet MS" w:hAnsi="Trebuchet MS"/>
          <w:lang w:val="ro-RO" w:eastAsia="ro-RO"/>
        </w:rPr>
      </w:pPr>
    </w:p>
    <w:p w14:paraId="73EBBECA" w14:textId="77777777" w:rsidR="00D050DB" w:rsidRPr="00251922" w:rsidRDefault="00D050DB" w:rsidP="00D050DB">
      <w:pPr>
        <w:pStyle w:val="Style35001908"/>
        <w:jc w:val="both"/>
        <w:rPr>
          <w:rFonts w:ascii="Trebuchet MS" w:hAnsi="Trebuchet MS"/>
          <w:lang w:val="ro-RO" w:eastAsia="ro-RO"/>
        </w:rPr>
      </w:pPr>
      <w:r w:rsidRPr="00517C19">
        <w:rPr>
          <w:noProof/>
        </w:rPr>
        <w:drawing>
          <wp:inline distT="0" distB="0" distL="0" distR="0" wp14:anchorId="7482B3BB" wp14:editId="5535F755">
            <wp:extent cx="6246495" cy="2893060"/>
            <wp:effectExtent l="0" t="0" r="190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46495" cy="2893060"/>
                    </a:xfrm>
                    <a:prstGeom prst="rect">
                      <a:avLst/>
                    </a:prstGeom>
                  </pic:spPr>
                </pic:pic>
              </a:graphicData>
            </a:graphic>
          </wp:inline>
        </w:drawing>
      </w:r>
    </w:p>
    <w:p w14:paraId="36034571" w14:textId="77777777" w:rsidR="00D050DB" w:rsidRPr="00251922" w:rsidRDefault="00D050DB" w:rsidP="00D050DB">
      <w:pPr>
        <w:pStyle w:val="Style35001908"/>
        <w:spacing w:after="120"/>
        <w:jc w:val="both"/>
        <w:rPr>
          <w:rFonts w:ascii="Trebuchet MS" w:hAnsi="Trebuchet MS"/>
          <w:lang w:val="ro-RO"/>
        </w:rPr>
      </w:pPr>
    </w:p>
    <w:p w14:paraId="368BD5D8" w14:textId="77777777" w:rsidR="00D050DB" w:rsidRPr="00251922" w:rsidRDefault="00D050DB" w:rsidP="00D050DB">
      <w:pPr>
        <w:pStyle w:val="Style35001908"/>
        <w:spacing w:before="120"/>
        <w:jc w:val="both"/>
        <w:rPr>
          <w:rFonts w:ascii="Trebuchet MS" w:hAnsi="Trebuchet MS"/>
          <w:lang w:val="ro-RO"/>
        </w:rPr>
      </w:pPr>
      <w:r w:rsidRPr="00251922">
        <w:rPr>
          <w:rFonts w:ascii="Trebuchet MS" w:hAnsi="Trebuchet MS"/>
          <w:lang w:val="ro-RO"/>
        </w:rPr>
        <w:t>Cea mai importantă componentă a bugetului general consolidat o reprezintă bugetul de stat care deţine ponderea cea mai mare din totalul cheltuielilor bugetare. Următoarea componentă, ca pondere, este</w:t>
      </w:r>
      <w:r>
        <w:rPr>
          <w:rFonts w:ascii="Trebuchet MS" w:hAnsi="Trebuchet MS"/>
          <w:lang w:val="ro-RO"/>
        </w:rPr>
        <w:t xml:space="preserve"> </w:t>
      </w:r>
      <w:r w:rsidRPr="00251922">
        <w:rPr>
          <w:rFonts w:ascii="Trebuchet MS" w:hAnsi="Trebuchet MS"/>
          <w:lang w:val="ro-RO"/>
        </w:rPr>
        <w:t>bugetul centralizat al unităţilor administrativ-teritoriale</w:t>
      </w:r>
      <w:r w:rsidRPr="00117B80">
        <w:rPr>
          <w:rFonts w:ascii="Trebuchet MS" w:hAnsi="Trebuchet MS"/>
          <w:highlight w:val="yellow"/>
          <w:lang w:val="ro-RO"/>
        </w:rPr>
        <w:t xml:space="preserve"> </w:t>
      </w:r>
      <w:r w:rsidRPr="00251922">
        <w:rPr>
          <w:rFonts w:ascii="Trebuchet MS" w:hAnsi="Trebuchet MS"/>
          <w:lang w:val="ro-RO"/>
        </w:rPr>
        <w:t xml:space="preserve">urmat îndeaproape </w:t>
      </w:r>
      <w:r w:rsidRPr="00C50B69">
        <w:rPr>
          <w:rFonts w:ascii="Trebuchet MS" w:hAnsi="Trebuchet MS"/>
          <w:lang w:val="ro-RO"/>
        </w:rPr>
        <w:t>de bugetul asigurărilor sociale de stat.</w:t>
      </w:r>
    </w:p>
    <w:p w14:paraId="2D97987C" w14:textId="77777777" w:rsidR="00D050DB" w:rsidRPr="00251922" w:rsidRDefault="00D050DB" w:rsidP="00D050DB">
      <w:pPr>
        <w:spacing w:before="120"/>
        <w:jc w:val="both"/>
        <w:rPr>
          <w:rFonts w:ascii="Trebuchet MS" w:hAnsi="Trebuchet MS"/>
          <w:lang w:val="ro-RO"/>
        </w:rPr>
      </w:pPr>
      <w:r w:rsidRPr="00251922">
        <w:rPr>
          <w:rFonts w:ascii="Trebuchet MS" w:hAnsi="Trebuchet MS"/>
          <w:lang w:val="ro-RO"/>
        </w:rPr>
        <w:t>La dimensiunea cheltuielilor bugetului de stat concură şi sumele care se transferă din acesta către alte componente ale bugetului general consolidat, fie pentru echilibrarea acestora (bugetele de asigurări sociale) fie pentru finanţarea unor activităţi descentralizate la nivelul comunităţilor locale.</w:t>
      </w:r>
    </w:p>
    <w:p w14:paraId="2BC19ECC" w14:textId="77E55F74" w:rsidR="00D050DB" w:rsidRDefault="00D050DB" w:rsidP="00D050DB">
      <w:pPr>
        <w:pStyle w:val="Style35001908"/>
        <w:spacing w:before="120"/>
        <w:jc w:val="both"/>
        <w:rPr>
          <w:rFonts w:ascii="Trebuchet MS" w:hAnsi="Trebuchet MS"/>
          <w:lang w:val="ro-RO"/>
        </w:rPr>
      </w:pPr>
      <w:r w:rsidRPr="00251922">
        <w:rPr>
          <w:rFonts w:ascii="Trebuchet MS" w:hAnsi="Trebuchet MS"/>
          <w:lang w:val="ro-RO"/>
        </w:rPr>
        <w:t>Toate transferurile care se acordă din bugetul de stat către alte bugete sunt eliminate la agregarea bugetului general consolidat pentru a evita dubla înregistrare a acestora.</w:t>
      </w:r>
    </w:p>
    <w:p w14:paraId="358BD53C" w14:textId="77777777" w:rsidR="00E32BFF" w:rsidRPr="00251922" w:rsidRDefault="00E32BFF" w:rsidP="00D050DB">
      <w:pPr>
        <w:pStyle w:val="Style35001908"/>
        <w:spacing w:before="120"/>
        <w:jc w:val="both"/>
        <w:rPr>
          <w:rFonts w:ascii="Trebuchet MS" w:hAnsi="Trebuchet MS"/>
          <w:lang w:val="ro-RO"/>
        </w:rPr>
      </w:pPr>
    </w:p>
    <w:p w14:paraId="3DF5B21B" w14:textId="77777777" w:rsidR="00D050DB" w:rsidRPr="00251922" w:rsidRDefault="00D050DB" w:rsidP="00D050DB">
      <w:pPr>
        <w:pStyle w:val="Style35001908"/>
        <w:jc w:val="center"/>
        <w:rPr>
          <w:rFonts w:ascii="Trebuchet MS" w:hAnsi="Trebuchet MS"/>
          <w:lang w:val="ro-RO"/>
        </w:rPr>
      </w:pPr>
      <w:r w:rsidRPr="00517C19">
        <w:rPr>
          <w:noProof/>
        </w:rPr>
        <w:drawing>
          <wp:inline distT="0" distB="0" distL="0" distR="0" wp14:anchorId="125E4F06" wp14:editId="470A562C">
            <wp:extent cx="3997950" cy="4221480"/>
            <wp:effectExtent l="0" t="0" r="317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6417" cy="4230421"/>
                    </a:xfrm>
                    <a:prstGeom prst="rect">
                      <a:avLst/>
                    </a:prstGeom>
                  </pic:spPr>
                </pic:pic>
              </a:graphicData>
            </a:graphic>
          </wp:inline>
        </w:drawing>
      </w:r>
    </w:p>
    <w:p w14:paraId="75B1EED9" w14:textId="77777777" w:rsidR="001C5433" w:rsidRDefault="001C5433" w:rsidP="00A04C27">
      <w:pPr>
        <w:pStyle w:val="Style35001908"/>
        <w:spacing w:before="120"/>
        <w:jc w:val="both"/>
        <w:rPr>
          <w:rFonts w:ascii="Trebuchet MS" w:hAnsi="Trebuchet MS"/>
          <w:lang w:val="ro-RO"/>
        </w:rPr>
      </w:pPr>
    </w:p>
    <w:p w14:paraId="42A15777" w14:textId="10F3A51D" w:rsidR="00F8529E" w:rsidRPr="00D413AD" w:rsidRDefault="00F8529E" w:rsidP="00A44945">
      <w:pPr>
        <w:shd w:val="clear" w:color="auto" w:fill="BDD6EE" w:themeFill="accent1" w:themeFillTint="66"/>
        <w:spacing w:before="120"/>
        <w:jc w:val="both"/>
        <w:rPr>
          <w:rFonts w:ascii="Trebuchet MS" w:hAnsi="Trebuchet MS" w:cs="Calibri"/>
          <w:b/>
          <w:color w:val="002060"/>
          <w:lang w:val="ro-RO"/>
        </w:rPr>
      </w:pPr>
      <w:r w:rsidRPr="00D413AD">
        <w:rPr>
          <w:rFonts w:ascii="Trebuchet MS" w:hAnsi="Trebuchet MS" w:cs="Calibri"/>
          <w:b/>
          <w:color w:val="002060"/>
          <w:lang w:val="ro-RO"/>
        </w:rPr>
        <w:t xml:space="preserve">4.5.3 </w:t>
      </w:r>
      <w:r w:rsidR="00247511" w:rsidRPr="00D413AD">
        <w:rPr>
          <w:rFonts w:ascii="Trebuchet MS" w:hAnsi="Trebuchet MS" w:cs="Calibri"/>
          <w:b/>
          <w:color w:val="002060"/>
          <w:lang w:val="ro-RO"/>
        </w:rPr>
        <w:t>Diferențe</w:t>
      </w:r>
      <w:r w:rsidRPr="00D413AD">
        <w:rPr>
          <w:rFonts w:ascii="Trebuchet MS" w:hAnsi="Trebuchet MS" w:cs="Calibri"/>
          <w:b/>
          <w:color w:val="002060"/>
          <w:lang w:val="ro-RO"/>
        </w:rPr>
        <w:t xml:space="preserve"> </w:t>
      </w:r>
      <w:r w:rsidR="00247511" w:rsidRPr="00D413AD">
        <w:rPr>
          <w:rFonts w:ascii="Trebuchet MS" w:hAnsi="Trebuchet MS" w:cs="Calibri"/>
          <w:b/>
          <w:color w:val="002060"/>
          <w:lang w:val="ro-RO"/>
        </w:rPr>
        <w:t>față</w:t>
      </w:r>
      <w:r w:rsidRPr="00D413AD">
        <w:rPr>
          <w:rFonts w:ascii="Trebuchet MS" w:hAnsi="Trebuchet MS" w:cs="Calibri"/>
          <w:b/>
          <w:color w:val="002060"/>
          <w:lang w:val="ro-RO"/>
        </w:rPr>
        <w:t xml:space="preserve"> de strategia anterioară</w:t>
      </w:r>
    </w:p>
    <w:p w14:paraId="54686AEC" w14:textId="0B4460D2"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 xml:space="preserve">În contextul economic </w:t>
      </w:r>
      <w:r w:rsidR="00247511" w:rsidRPr="00D413AD">
        <w:rPr>
          <w:rFonts w:ascii="Trebuchet MS" w:hAnsi="Trebuchet MS" w:cs="Calibri"/>
          <w:lang w:val="ro-RO"/>
        </w:rPr>
        <w:t>și</w:t>
      </w:r>
      <w:r w:rsidRPr="00D413AD">
        <w:rPr>
          <w:rFonts w:ascii="Trebuchet MS" w:hAnsi="Trebuchet MS" w:cs="Calibri"/>
          <w:lang w:val="ro-RO"/>
        </w:rPr>
        <w:t xml:space="preserve"> geopolitic actual caracterizat prin criza energetică, majorările de preturi la energie, materii prime, materiale de construcții, războiul ruso-ucrainian, precum </w:t>
      </w:r>
      <w:r w:rsidR="00247511" w:rsidRPr="00D413AD">
        <w:rPr>
          <w:rFonts w:ascii="Trebuchet MS" w:hAnsi="Trebuchet MS" w:cs="Calibri"/>
          <w:lang w:val="ro-RO"/>
        </w:rPr>
        <w:t>și</w:t>
      </w:r>
      <w:r w:rsidRPr="00D413AD">
        <w:rPr>
          <w:rFonts w:ascii="Trebuchet MS" w:hAnsi="Trebuchet MS" w:cs="Calibri"/>
          <w:lang w:val="ro-RO"/>
        </w:rPr>
        <w:t xml:space="preserve"> continuarea crizei pandemice, datele privind</w:t>
      </w:r>
      <w:r w:rsidRPr="00D413AD">
        <w:rPr>
          <w:rFonts w:ascii="Trebuchet MS" w:hAnsi="Trebuchet MS" w:cs="Calibri"/>
          <w:b/>
          <w:bCs/>
          <w:lang w:val="ro-RO"/>
        </w:rPr>
        <w:t xml:space="preserve"> creșterea economică </w:t>
      </w:r>
      <w:r w:rsidRPr="00D413AD">
        <w:rPr>
          <w:rFonts w:ascii="Trebuchet MS" w:hAnsi="Trebuchet MS" w:cs="Calibri"/>
          <w:lang w:val="ro-RO"/>
        </w:rPr>
        <w:t>din scenariul de prognoză al Strategiei fiscal-bugetare (SFB) 2023-2025 diferă de cea din varianta anterioară, fiind revizuite în jos.</w:t>
      </w:r>
    </w:p>
    <w:p w14:paraId="44DAB72D" w14:textId="77777777"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Rezultatele foarte bune înregistrate în semestrul I 2022, în principal, în sectorul serviciilor au condus la o estimare a dinamicii PIB la 4,6% pentru anul curent, peste nivelul de 3,5% din prognoza de vară, dar același cu cel din varianta anterioară a SFB. Pentru orizontul de prognoză 2023-2025, ritmul mediu de creștere economică va fi de 4,2%, investițiile reprezentând motorul creșterii economice.</w:t>
      </w:r>
    </w:p>
    <w:p w14:paraId="15B21237" w14:textId="7648F504"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lastRenderedPageBreak/>
        <w:t>Diferența între dinamicele</w:t>
      </w:r>
      <w:r w:rsidRPr="00D413AD">
        <w:rPr>
          <w:rFonts w:ascii="Trebuchet MS" w:hAnsi="Trebuchet MS" w:cs="Calibri"/>
          <w:b/>
          <w:lang w:val="ro-RO"/>
        </w:rPr>
        <w:t xml:space="preserve"> exporturilor de bunuri</w:t>
      </w:r>
      <w:r w:rsidRPr="00D413AD">
        <w:rPr>
          <w:rFonts w:ascii="Trebuchet MS" w:hAnsi="Trebuchet MS" w:cs="Calibri"/>
          <w:lang w:val="ro-RO"/>
        </w:rPr>
        <w:t xml:space="preserve"> din cele două strategii pentru anul 2022 se datorează preponderent </w:t>
      </w:r>
      <w:r w:rsidRPr="00D413AD">
        <w:rPr>
          <w:rFonts w:ascii="Trebuchet MS" w:hAnsi="Trebuchet MS" w:cs="Calibri"/>
          <w:b/>
          <w:lang w:val="ro-RO"/>
        </w:rPr>
        <w:t>componentei de preț</w:t>
      </w:r>
      <w:r w:rsidRPr="00D413AD">
        <w:rPr>
          <w:rFonts w:ascii="Trebuchet MS" w:hAnsi="Trebuchet MS" w:cs="Calibri"/>
          <w:lang w:val="ro-RO"/>
        </w:rPr>
        <w:t xml:space="preserve">, care este mult peste estimările anterioare, în contextul creșterii prețurilor produselor energetice </w:t>
      </w:r>
      <w:r w:rsidR="00247511" w:rsidRPr="00D413AD">
        <w:rPr>
          <w:rFonts w:ascii="Trebuchet MS" w:hAnsi="Trebuchet MS" w:cs="Calibri"/>
          <w:lang w:val="ro-RO"/>
        </w:rPr>
        <w:t>și</w:t>
      </w:r>
      <w:r w:rsidRPr="00D413AD">
        <w:rPr>
          <w:rFonts w:ascii="Trebuchet MS" w:hAnsi="Trebuchet MS" w:cs="Calibri"/>
          <w:lang w:val="ro-RO"/>
        </w:rPr>
        <w:t xml:space="preserve"> al incertitudinilor induse de războiul </w:t>
      </w:r>
      <w:r w:rsidRPr="00D413AD">
        <w:rPr>
          <w:rStyle w:val="Emphasis"/>
          <w:rFonts w:ascii="Trebuchet MS" w:hAnsi="Trebuchet MS" w:cs="Arial"/>
          <w:bCs/>
          <w:shd w:val="clear" w:color="auto" w:fill="FFFFFF"/>
          <w:lang w:val="ro-RO"/>
        </w:rPr>
        <w:t xml:space="preserve">ruso-ucrainean. </w:t>
      </w:r>
    </w:p>
    <w:p w14:paraId="6B718BCA" w14:textId="77777777"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 xml:space="preserve">În condițiile prezentate anterior, </w:t>
      </w:r>
      <w:r w:rsidRPr="00D413AD">
        <w:rPr>
          <w:rFonts w:ascii="Trebuchet MS" w:hAnsi="Trebuchet MS" w:cs="Calibri"/>
          <w:b/>
          <w:lang w:val="ro-RO"/>
        </w:rPr>
        <w:t>contul curent</w:t>
      </w:r>
      <w:r w:rsidRPr="00D413AD">
        <w:rPr>
          <w:rFonts w:ascii="Trebuchet MS" w:hAnsi="Trebuchet MS" w:cs="Calibri"/>
          <w:lang w:val="ro-RO"/>
        </w:rPr>
        <w:t xml:space="preserve"> aferent anului 2022 a cunoscut o înrăutățire, pe seama deteriorării soldului comercial. Ca și în strategia anterioară, evoluțiile viitoare prevăd o îmbunătățire treptată a soldului contului curent, astfel încât ponderea acestuia în PIB se va reduce de la 8,5% în 2023, la 7,3% în anul 2025.</w:t>
      </w:r>
    </w:p>
    <w:p w14:paraId="7E0CACFB" w14:textId="0E164780"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Diferența de peste 10 puncte procentuale în cazul</w:t>
      </w:r>
      <w:r w:rsidRPr="00D413AD">
        <w:rPr>
          <w:rFonts w:ascii="Trebuchet MS" w:hAnsi="Trebuchet MS" w:cs="Calibri"/>
          <w:b/>
          <w:lang w:val="ro-RO"/>
        </w:rPr>
        <w:t xml:space="preserve"> inflației </w:t>
      </w:r>
      <w:r w:rsidRPr="00D413AD">
        <w:rPr>
          <w:rFonts w:ascii="Trebuchet MS" w:hAnsi="Trebuchet MS" w:cs="Calibri"/>
          <w:lang w:val="ro-RO"/>
        </w:rPr>
        <w:t xml:space="preserve">la sfârșitul anului 2022, se datorează, în principal, majorării prețurilor produselor energetice, în contextul conflictului aflat în proximitatea granițelor tarii noastre dar </w:t>
      </w:r>
      <w:r w:rsidR="00247511" w:rsidRPr="00D413AD">
        <w:rPr>
          <w:rFonts w:ascii="Trebuchet MS" w:hAnsi="Trebuchet MS" w:cs="Calibri"/>
          <w:lang w:val="ro-RO"/>
        </w:rPr>
        <w:t>și</w:t>
      </w:r>
      <w:r w:rsidRPr="00D413AD">
        <w:rPr>
          <w:rFonts w:ascii="Trebuchet MS" w:hAnsi="Trebuchet MS" w:cs="Calibri"/>
          <w:lang w:val="ro-RO"/>
        </w:rPr>
        <w:t xml:space="preserve"> transmiterea acestora, într-un efect de runda a doua, către celelalte categorii de mărfuri. Tendința de creștere a inflației se va estompa pentru perioada următoare, urmând ca începând cu anul 2023 parcursul inflației să intre pe o traiectorie descendentă. </w:t>
      </w:r>
    </w:p>
    <w:p w14:paraId="475508E7" w14:textId="77777777" w:rsidR="00101A47" w:rsidRPr="00D413AD" w:rsidRDefault="00101A47" w:rsidP="00101A47">
      <w:pPr>
        <w:spacing w:before="120"/>
        <w:jc w:val="both"/>
        <w:rPr>
          <w:rFonts w:ascii="Trebuchet MS" w:hAnsi="Trebuchet MS" w:cs="Calibri"/>
          <w:lang w:val="ro-RO"/>
        </w:rPr>
      </w:pPr>
    </w:p>
    <w:tbl>
      <w:tblPr>
        <w:tblW w:w="4850" w:type="pct"/>
        <w:jc w:val="center"/>
        <w:tblBorders>
          <w:top w:val="single" w:sz="4" w:space="0" w:color="1F497D"/>
          <w:left w:val="single" w:sz="4" w:space="0" w:color="1F497D"/>
          <w:bottom w:val="single" w:sz="4" w:space="0" w:color="1F497D"/>
          <w:right w:val="single" w:sz="4" w:space="0" w:color="1F497D"/>
        </w:tblBorders>
        <w:tblLook w:val="01E0" w:firstRow="1" w:lastRow="1" w:firstColumn="1" w:lastColumn="1" w:noHBand="0" w:noVBand="0"/>
      </w:tblPr>
      <w:tblGrid>
        <w:gridCol w:w="2294"/>
        <w:gridCol w:w="836"/>
        <w:gridCol w:w="898"/>
        <w:gridCol w:w="925"/>
        <w:gridCol w:w="931"/>
        <w:gridCol w:w="931"/>
        <w:gridCol w:w="934"/>
        <w:gridCol w:w="862"/>
        <w:gridCol w:w="866"/>
      </w:tblGrid>
      <w:tr w:rsidR="00101A47" w:rsidRPr="00D413AD" w14:paraId="5EC313D6" w14:textId="77777777" w:rsidTr="007A70A0">
        <w:trPr>
          <w:trHeight w:val="191"/>
          <w:jc w:val="center"/>
        </w:trPr>
        <w:tc>
          <w:tcPr>
            <w:tcW w:w="1210" w:type="pct"/>
            <w:tcBorders>
              <w:top w:val="single" w:sz="4" w:space="0" w:color="1F497D"/>
              <w:bottom w:val="single" w:sz="2" w:space="0" w:color="1F497D"/>
              <w:right w:val="single" w:sz="2" w:space="0" w:color="1F497D"/>
            </w:tcBorders>
            <w:vAlign w:val="center"/>
          </w:tcPr>
          <w:p w14:paraId="2443592A" w14:textId="77777777" w:rsidR="00101A47" w:rsidRPr="00D413AD" w:rsidRDefault="00101A47" w:rsidP="00101A47">
            <w:pPr>
              <w:tabs>
                <w:tab w:val="left" w:pos="1301"/>
              </w:tabs>
              <w:spacing w:before="120"/>
              <w:jc w:val="center"/>
              <w:rPr>
                <w:rFonts w:ascii="Trebuchet MS" w:eastAsiaTheme="minorHAnsi" w:hAnsi="Trebuchet MS" w:cs="Calibri"/>
                <w:b/>
                <w:bCs/>
                <w:sz w:val="20"/>
                <w:szCs w:val="20"/>
                <w:lang w:val="ro-RO"/>
              </w:rPr>
            </w:pPr>
          </w:p>
        </w:tc>
        <w:tc>
          <w:tcPr>
            <w:tcW w:w="915" w:type="pct"/>
            <w:gridSpan w:val="2"/>
            <w:tcBorders>
              <w:top w:val="single" w:sz="4" w:space="0" w:color="1F497D"/>
              <w:left w:val="single" w:sz="2" w:space="0" w:color="1F497D"/>
              <w:bottom w:val="single" w:sz="2" w:space="0" w:color="1F497D"/>
              <w:right w:val="single" w:sz="2" w:space="0" w:color="1F497D"/>
            </w:tcBorders>
            <w:vAlign w:val="center"/>
          </w:tcPr>
          <w:p w14:paraId="46C07287"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2021</w:t>
            </w:r>
          </w:p>
        </w:tc>
        <w:tc>
          <w:tcPr>
            <w:tcW w:w="979" w:type="pct"/>
            <w:gridSpan w:val="2"/>
            <w:tcBorders>
              <w:top w:val="single" w:sz="4" w:space="0" w:color="1F497D"/>
              <w:left w:val="single" w:sz="2" w:space="0" w:color="1F497D"/>
              <w:bottom w:val="single" w:sz="2" w:space="0" w:color="1F497D"/>
              <w:right w:val="single" w:sz="2" w:space="0" w:color="1F497D"/>
            </w:tcBorders>
            <w:vAlign w:val="center"/>
          </w:tcPr>
          <w:p w14:paraId="5FF68FD0"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2022</w:t>
            </w:r>
          </w:p>
        </w:tc>
        <w:tc>
          <w:tcPr>
            <w:tcW w:w="984" w:type="pct"/>
            <w:gridSpan w:val="2"/>
            <w:tcBorders>
              <w:top w:val="single" w:sz="4" w:space="0" w:color="1F497D"/>
              <w:left w:val="single" w:sz="2" w:space="0" w:color="1F497D"/>
              <w:bottom w:val="single" w:sz="2" w:space="0" w:color="1F497D"/>
              <w:right w:val="single" w:sz="2" w:space="0" w:color="1F497D"/>
            </w:tcBorders>
            <w:vAlign w:val="center"/>
          </w:tcPr>
          <w:p w14:paraId="10F8188D"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2023</w:t>
            </w:r>
          </w:p>
        </w:tc>
        <w:tc>
          <w:tcPr>
            <w:tcW w:w="912" w:type="pct"/>
            <w:gridSpan w:val="2"/>
            <w:tcBorders>
              <w:top w:val="single" w:sz="4" w:space="0" w:color="1F497D"/>
              <w:left w:val="single" w:sz="2" w:space="0" w:color="1F497D"/>
              <w:bottom w:val="single" w:sz="2" w:space="0" w:color="1F497D"/>
              <w:right w:val="single" w:sz="4" w:space="0" w:color="1F497D"/>
            </w:tcBorders>
            <w:vAlign w:val="center"/>
          </w:tcPr>
          <w:p w14:paraId="18D2819D"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2024</w:t>
            </w:r>
          </w:p>
        </w:tc>
      </w:tr>
      <w:tr w:rsidR="00101A47" w:rsidRPr="00D413AD" w14:paraId="03002EF9" w14:textId="77777777" w:rsidTr="007A70A0">
        <w:trPr>
          <w:jc w:val="center"/>
        </w:trPr>
        <w:tc>
          <w:tcPr>
            <w:tcW w:w="1210" w:type="pct"/>
            <w:tcBorders>
              <w:top w:val="single" w:sz="2" w:space="0" w:color="1F497D"/>
              <w:bottom w:val="single" w:sz="2" w:space="0" w:color="1F497D"/>
              <w:right w:val="single" w:sz="2" w:space="0" w:color="1F497D"/>
            </w:tcBorders>
          </w:tcPr>
          <w:p w14:paraId="7CDCF498" w14:textId="77777777" w:rsidR="00101A47" w:rsidRPr="00D413AD" w:rsidRDefault="00101A47" w:rsidP="00101A47">
            <w:pPr>
              <w:spacing w:before="120"/>
              <w:jc w:val="both"/>
              <w:rPr>
                <w:rFonts w:ascii="Trebuchet MS" w:eastAsiaTheme="minorHAnsi" w:hAnsi="Trebuchet MS" w:cs="Calibri"/>
                <w:b/>
                <w:bCs/>
                <w:sz w:val="20"/>
                <w:szCs w:val="20"/>
                <w:lang w:val="ro-RO"/>
              </w:rPr>
            </w:pPr>
          </w:p>
        </w:tc>
        <w:tc>
          <w:tcPr>
            <w:tcW w:w="441" w:type="pct"/>
            <w:tcBorders>
              <w:top w:val="single" w:sz="2" w:space="0" w:color="1F497D"/>
              <w:left w:val="single" w:sz="2" w:space="0" w:color="1F497D"/>
              <w:bottom w:val="single" w:sz="2" w:space="0" w:color="1F497D"/>
            </w:tcBorders>
          </w:tcPr>
          <w:p w14:paraId="43A0751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2022-2024</w:t>
            </w:r>
          </w:p>
        </w:tc>
        <w:tc>
          <w:tcPr>
            <w:tcW w:w="474" w:type="pct"/>
            <w:tcBorders>
              <w:top w:val="single" w:sz="2" w:space="0" w:color="1F497D"/>
              <w:bottom w:val="single" w:sz="2" w:space="0" w:color="1F497D"/>
              <w:right w:val="single" w:sz="2" w:space="0" w:color="1F497D"/>
            </w:tcBorders>
            <w:shd w:val="clear" w:color="auto" w:fill="DBE5F1"/>
          </w:tcPr>
          <w:p w14:paraId="7DB8AF38"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2023-2025</w:t>
            </w:r>
          </w:p>
        </w:tc>
        <w:tc>
          <w:tcPr>
            <w:tcW w:w="488" w:type="pct"/>
            <w:tcBorders>
              <w:top w:val="single" w:sz="2" w:space="0" w:color="1F497D"/>
              <w:left w:val="single" w:sz="2" w:space="0" w:color="1F497D"/>
              <w:bottom w:val="single" w:sz="2" w:space="0" w:color="1F497D"/>
            </w:tcBorders>
          </w:tcPr>
          <w:p w14:paraId="3126FC9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2022-2024</w:t>
            </w:r>
          </w:p>
        </w:tc>
        <w:tc>
          <w:tcPr>
            <w:tcW w:w="491" w:type="pct"/>
            <w:tcBorders>
              <w:top w:val="single" w:sz="2" w:space="0" w:color="1F497D"/>
              <w:bottom w:val="single" w:sz="2" w:space="0" w:color="1F497D"/>
              <w:right w:val="single" w:sz="2" w:space="0" w:color="1F497D"/>
            </w:tcBorders>
            <w:shd w:val="clear" w:color="auto" w:fill="DBE5F1"/>
          </w:tcPr>
          <w:p w14:paraId="3FB41F0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2023-2025</w:t>
            </w:r>
          </w:p>
        </w:tc>
        <w:tc>
          <w:tcPr>
            <w:tcW w:w="491" w:type="pct"/>
            <w:tcBorders>
              <w:top w:val="single" w:sz="2" w:space="0" w:color="1F497D"/>
              <w:left w:val="single" w:sz="2" w:space="0" w:color="1F497D"/>
              <w:bottom w:val="single" w:sz="2" w:space="0" w:color="1F497D"/>
            </w:tcBorders>
          </w:tcPr>
          <w:p w14:paraId="7C16BC3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2022-2024</w:t>
            </w:r>
          </w:p>
        </w:tc>
        <w:tc>
          <w:tcPr>
            <w:tcW w:w="493" w:type="pct"/>
            <w:tcBorders>
              <w:top w:val="single" w:sz="2" w:space="0" w:color="1F497D"/>
              <w:bottom w:val="single" w:sz="2" w:space="0" w:color="1F497D"/>
              <w:right w:val="single" w:sz="2" w:space="0" w:color="1F497D"/>
            </w:tcBorders>
            <w:shd w:val="clear" w:color="auto" w:fill="DBE5F1"/>
          </w:tcPr>
          <w:p w14:paraId="0F3F42B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2023-2025</w:t>
            </w:r>
          </w:p>
        </w:tc>
        <w:tc>
          <w:tcPr>
            <w:tcW w:w="455" w:type="pct"/>
            <w:tcBorders>
              <w:top w:val="single" w:sz="2" w:space="0" w:color="1F497D"/>
              <w:left w:val="single" w:sz="2" w:space="0" w:color="1F497D"/>
              <w:bottom w:val="single" w:sz="2" w:space="0" w:color="1F497D"/>
            </w:tcBorders>
          </w:tcPr>
          <w:p w14:paraId="08EEBA3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2022-2024</w:t>
            </w:r>
          </w:p>
        </w:tc>
        <w:tc>
          <w:tcPr>
            <w:tcW w:w="457" w:type="pct"/>
            <w:tcBorders>
              <w:top w:val="single" w:sz="2" w:space="0" w:color="1F497D"/>
              <w:bottom w:val="single" w:sz="2" w:space="0" w:color="1F497D"/>
              <w:right w:val="single" w:sz="4" w:space="0" w:color="1F497D"/>
            </w:tcBorders>
            <w:shd w:val="clear" w:color="auto" w:fill="DBE5F1"/>
          </w:tcPr>
          <w:p w14:paraId="496A02F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2023-2025</w:t>
            </w:r>
          </w:p>
        </w:tc>
      </w:tr>
      <w:tr w:rsidR="00101A47" w:rsidRPr="00D413AD" w14:paraId="443C0E8A" w14:textId="77777777" w:rsidTr="007A70A0">
        <w:trPr>
          <w:trHeight w:val="294"/>
          <w:jc w:val="center"/>
        </w:trPr>
        <w:tc>
          <w:tcPr>
            <w:tcW w:w="1210" w:type="pct"/>
            <w:tcBorders>
              <w:top w:val="single" w:sz="2" w:space="0" w:color="1F497D"/>
              <w:right w:val="single" w:sz="2" w:space="0" w:color="1F497D"/>
            </w:tcBorders>
            <w:vAlign w:val="bottom"/>
          </w:tcPr>
          <w:p w14:paraId="3916C240" w14:textId="77777777" w:rsidR="00101A47" w:rsidRPr="00D413AD" w:rsidRDefault="00101A47" w:rsidP="00101A47">
            <w:pPr>
              <w:spacing w:before="120"/>
              <w:rPr>
                <w:rFonts w:ascii="Trebuchet MS" w:eastAsiaTheme="minorHAnsi" w:hAnsi="Trebuchet MS" w:cs="Calibri"/>
                <w:b/>
                <w:bCs/>
                <w:i/>
                <w:iCs/>
                <w:sz w:val="20"/>
                <w:szCs w:val="20"/>
                <w:lang w:val="ro-RO"/>
              </w:rPr>
            </w:pPr>
            <w:r w:rsidRPr="00D413AD">
              <w:rPr>
                <w:rFonts w:ascii="Trebuchet MS" w:eastAsiaTheme="minorHAnsi" w:hAnsi="Trebuchet MS" w:cs="Calibri"/>
                <w:b/>
                <w:bCs/>
                <w:sz w:val="20"/>
                <w:szCs w:val="20"/>
                <w:lang w:val="ro-RO"/>
              </w:rPr>
              <w:t>PIB – creștere reală, %</w:t>
            </w:r>
          </w:p>
        </w:tc>
        <w:tc>
          <w:tcPr>
            <w:tcW w:w="441" w:type="pct"/>
            <w:tcBorders>
              <w:top w:val="single" w:sz="2" w:space="0" w:color="1F497D"/>
              <w:left w:val="single" w:sz="2" w:space="0" w:color="1F497D"/>
              <w:bottom w:val="nil"/>
            </w:tcBorders>
            <w:vAlign w:val="center"/>
          </w:tcPr>
          <w:p w14:paraId="3926E925" w14:textId="77777777" w:rsidR="00101A47" w:rsidRPr="00D413AD" w:rsidRDefault="00101A47" w:rsidP="00101A47">
            <w:pPr>
              <w:spacing w:before="120"/>
              <w:jc w:val="center"/>
              <w:rPr>
                <w:rFonts w:ascii="Trebuchet MS" w:eastAsiaTheme="minorHAnsi" w:hAnsi="Trebuchet MS" w:cs="Calibri"/>
                <w:b/>
                <w:bCs/>
                <w:sz w:val="20"/>
                <w:szCs w:val="20"/>
                <w:highlight w:val="yellow"/>
                <w:lang w:val="ro-RO"/>
              </w:rPr>
            </w:pPr>
            <w:r w:rsidRPr="00D413AD">
              <w:rPr>
                <w:rFonts w:ascii="Trebuchet MS" w:eastAsiaTheme="minorHAnsi" w:hAnsi="Trebuchet MS" w:cs="Calibri"/>
                <w:b/>
                <w:bCs/>
                <w:sz w:val="20"/>
                <w:szCs w:val="20"/>
                <w:lang w:val="ro-RO"/>
              </w:rPr>
              <w:t>7,0</w:t>
            </w:r>
          </w:p>
        </w:tc>
        <w:tc>
          <w:tcPr>
            <w:tcW w:w="474" w:type="pct"/>
            <w:tcBorders>
              <w:top w:val="single" w:sz="2" w:space="0" w:color="1F497D"/>
              <w:bottom w:val="nil"/>
              <w:right w:val="single" w:sz="2" w:space="0" w:color="1F497D"/>
            </w:tcBorders>
            <w:shd w:val="clear" w:color="auto" w:fill="DBE5F1"/>
            <w:vAlign w:val="center"/>
          </w:tcPr>
          <w:p w14:paraId="24CAFD6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5,9</w:t>
            </w:r>
          </w:p>
        </w:tc>
        <w:tc>
          <w:tcPr>
            <w:tcW w:w="488" w:type="pct"/>
            <w:tcBorders>
              <w:top w:val="single" w:sz="2" w:space="0" w:color="1F497D"/>
              <w:left w:val="single" w:sz="2" w:space="0" w:color="1F497D"/>
            </w:tcBorders>
            <w:vAlign w:val="center"/>
          </w:tcPr>
          <w:p w14:paraId="1A67D413" w14:textId="77777777" w:rsidR="00101A47" w:rsidRPr="00D413AD" w:rsidRDefault="00101A47" w:rsidP="00101A47">
            <w:pPr>
              <w:spacing w:before="120"/>
              <w:jc w:val="center"/>
              <w:rPr>
                <w:rFonts w:ascii="Trebuchet MS" w:eastAsiaTheme="minorHAnsi" w:hAnsi="Trebuchet MS" w:cs="Calibri"/>
                <w:b/>
                <w:bCs/>
                <w:sz w:val="20"/>
                <w:szCs w:val="20"/>
                <w:highlight w:val="yellow"/>
                <w:lang w:val="ro-RO"/>
              </w:rPr>
            </w:pPr>
            <w:r w:rsidRPr="00D413AD">
              <w:rPr>
                <w:rFonts w:ascii="Trebuchet MS" w:eastAsiaTheme="minorHAnsi" w:hAnsi="Trebuchet MS" w:cs="Calibri"/>
                <w:b/>
                <w:bCs/>
                <w:sz w:val="20"/>
                <w:szCs w:val="20"/>
                <w:lang w:val="ro-RO"/>
              </w:rPr>
              <w:t>4,6</w:t>
            </w:r>
          </w:p>
        </w:tc>
        <w:tc>
          <w:tcPr>
            <w:tcW w:w="491" w:type="pct"/>
            <w:tcBorders>
              <w:top w:val="single" w:sz="2" w:space="0" w:color="1F497D"/>
              <w:right w:val="single" w:sz="2" w:space="0" w:color="1F497D"/>
            </w:tcBorders>
            <w:shd w:val="clear" w:color="auto" w:fill="DBE5F1"/>
            <w:vAlign w:val="center"/>
          </w:tcPr>
          <w:p w14:paraId="1C3FA237"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4,6</w:t>
            </w:r>
          </w:p>
        </w:tc>
        <w:tc>
          <w:tcPr>
            <w:tcW w:w="491" w:type="pct"/>
            <w:tcBorders>
              <w:top w:val="single" w:sz="2" w:space="0" w:color="1F497D"/>
              <w:left w:val="single" w:sz="2" w:space="0" w:color="1F497D"/>
              <w:bottom w:val="nil"/>
            </w:tcBorders>
            <w:vAlign w:val="center"/>
          </w:tcPr>
          <w:p w14:paraId="503ECC21" w14:textId="77777777" w:rsidR="00101A47" w:rsidRPr="00D413AD" w:rsidRDefault="00101A47" w:rsidP="00101A47">
            <w:pPr>
              <w:spacing w:before="120"/>
              <w:jc w:val="center"/>
              <w:rPr>
                <w:rFonts w:ascii="Trebuchet MS" w:eastAsiaTheme="minorHAnsi" w:hAnsi="Trebuchet MS" w:cs="Calibri"/>
                <w:b/>
                <w:bCs/>
                <w:sz w:val="20"/>
                <w:szCs w:val="20"/>
                <w:highlight w:val="yellow"/>
                <w:lang w:val="ro-RO"/>
              </w:rPr>
            </w:pPr>
            <w:r w:rsidRPr="00D413AD">
              <w:rPr>
                <w:rFonts w:ascii="Trebuchet MS" w:eastAsiaTheme="minorHAnsi" w:hAnsi="Trebuchet MS" w:cs="Calibri"/>
                <w:b/>
                <w:bCs/>
                <w:sz w:val="20"/>
                <w:szCs w:val="20"/>
                <w:lang w:val="ro-RO"/>
              </w:rPr>
              <w:t>5,3</w:t>
            </w:r>
          </w:p>
        </w:tc>
        <w:tc>
          <w:tcPr>
            <w:tcW w:w="493" w:type="pct"/>
            <w:tcBorders>
              <w:top w:val="single" w:sz="2" w:space="0" w:color="1F497D"/>
              <w:bottom w:val="nil"/>
              <w:right w:val="single" w:sz="2" w:space="0" w:color="1F497D"/>
            </w:tcBorders>
            <w:shd w:val="clear" w:color="auto" w:fill="DBE5F1"/>
            <w:vAlign w:val="center"/>
          </w:tcPr>
          <w:p w14:paraId="1429F80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2,8</w:t>
            </w:r>
          </w:p>
        </w:tc>
        <w:tc>
          <w:tcPr>
            <w:tcW w:w="455" w:type="pct"/>
            <w:tcBorders>
              <w:top w:val="single" w:sz="2" w:space="0" w:color="1F497D"/>
              <w:left w:val="single" w:sz="2" w:space="0" w:color="1F497D"/>
            </w:tcBorders>
            <w:vAlign w:val="center"/>
          </w:tcPr>
          <w:p w14:paraId="291C65C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5,0</w:t>
            </w:r>
          </w:p>
        </w:tc>
        <w:tc>
          <w:tcPr>
            <w:tcW w:w="457" w:type="pct"/>
            <w:tcBorders>
              <w:top w:val="single" w:sz="2" w:space="0" w:color="1F497D"/>
              <w:right w:val="single" w:sz="4" w:space="0" w:color="1F497D"/>
            </w:tcBorders>
            <w:shd w:val="clear" w:color="auto" w:fill="DBE5F1"/>
            <w:vAlign w:val="center"/>
          </w:tcPr>
          <w:p w14:paraId="41786EB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4,8</w:t>
            </w:r>
          </w:p>
        </w:tc>
      </w:tr>
      <w:tr w:rsidR="00101A47" w:rsidRPr="00D413AD" w14:paraId="65BC6FCA" w14:textId="77777777" w:rsidTr="007A70A0">
        <w:trPr>
          <w:trHeight w:val="269"/>
          <w:jc w:val="center"/>
        </w:trPr>
        <w:tc>
          <w:tcPr>
            <w:tcW w:w="1210" w:type="pct"/>
            <w:tcBorders>
              <w:right w:val="single" w:sz="2" w:space="0" w:color="1F497D"/>
            </w:tcBorders>
            <w:vAlign w:val="bottom"/>
          </w:tcPr>
          <w:p w14:paraId="4F06967A"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Exportul de bunuri, %</w:t>
            </w:r>
          </w:p>
        </w:tc>
        <w:tc>
          <w:tcPr>
            <w:tcW w:w="441" w:type="pct"/>
            <w:tcBorders>
              <w:top w:val="nil"/>
              <w:left w:val="single" w:sz="2" w:space="0" w:color="1F497D"/>
              <w:bottom w:val="nil"/>
            </w:tcBorders>
            <w:vAlign w:val="bottom"/>
          </w:tcPr>
          <w:p w14:paraId="4AC7B810"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17,6</w:t>
            </w:r>
          </w:p>
        </w:tc>
        <w:tc>
          <w:tcPr>
            <w:tcW w:w="474" w:type="pct"/>
            <w:tcBorders>
              <w:top w:val="nil"/>
              <w:bottom w:val="nil"/>
              <w:right w:val="single" w:sz="2" w:space="0" w:color="1F497D"/>
            </w:tcBorders>
            <w:shd w:val="clear" w:color="auto" w:fill="DBE5F1"/>
            <w:vAlign w:val="bottom"/>
          </w:tcPr>
          <w:p w14:paraId="6AED0D4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w:t>
            </w:r>
          </w:p>
        </w:tc>
        <w:tc>
          <w:tcPr>
            <w:tcW w:w="488" w:type="pct"/>
            <w:tcBorders>
              <w:left w:val="single" w:sz="2" w:space="0" w:color="1F497D"/>
            </w:tcBorders>
            <w:vAlign w:val="bottom"/>
          </w:tcPr>
          <w:p w14:paraId="23248530"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8,2</w:t>
            </w:r>
          </w:p>
        </w:tc>
        <w:tc>
          <w:tcPr>
            <w:tcW w:w="491" w:type="pct"/>
            <w:tcBorders>
              <w:right w:val="single" w:sz="2" w:space="0" w:color="1F497D"/>
            </w:tcBorders>
            <w:shd w:val="clear" w:color="auto" w:fill="DBE5F1"/>
            <w:vAlign w:val="bottom"/>
          </w:tcPr>
          <w:p w14:paraId="4B16551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24,3</w:t>
            </w:r>
          </w:p>
        </w:tc>
        <w:tc>
          <w:tcPr>
            <w:tcW w:w="491" w:type="pct"/>
            <w:tcBorders>
              <w:top w:val="nil"/>
              <w:left w:val="single" w:sz="2" w:space="0" w:color="1F497D"/>
              <w:bottom w:val="nil"/>
            </w:tcBorders>
            <w:vAlign w:val="bottom"/>
          </w:tcPr>
          <w:p w14:paraId="32CAEDE2"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7,6</w:t>
            </w:r>
          </w:p>
        </w:tc>
        <w:tc>
          <w:tcPr>
            <w:tcW w:w="493" w:type="pct"/>
            <w:tcBorders>
              <w:top w:val="nil"/>
              <w:bottom w:val="nil"/>
              <w:right w:val="single" w:sz="2" w:space="0" w:color="1F497D"/>
            </w:tcBorders>
            <w:shd w:val="clear" w:color="auto" w:fill="DBE5F1"/>
            <w:vAlign w:val="bottom"/>
          </w:tcPr>
          <w:p w14:paraId="2E14B61E"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10,6</w:t>
            </w:r>
          </w:p>
        </w:tc>
        <w:tc>
          <w:tcPr>
            <w:tcW w:w="455" w:type="pct"/>
            <w:tcBorders>
              <w:left w:val="single" w:sz="2" w:space="0" w:color="1F497D"/>
            </w:tcBorders>
            <w:vAlign w:val="bottom"/>
          </w:tcPr>
          <w:p w14:paraId="6B9B6D8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6,9</w:t>
            </w:r>
          </w:p>
        </w:tc>
        <w:tc>
          <w:tcPr>
            <w:tcW w:w="457" w:type="pct"/>
            <w:tcBorders>
              <w:right w:val="single" w:sz="4" w:space="0" w:color="1F497D"/>
            </w:tcBorders>
            <w:shd w:val="clear" w:color="auto" w:fill="DBE5F1"/>
            <w:vAlign w:val="bottom"/>
          </w:tcPr>
          <w:p w14:paraId="44C5723D"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8,2</w:t>
            </w:r>
          </w:p>
        </w:tc>
      </w:tr>
      <w:tr w:rsidR="00101A47" w:rsidRPr="00D413AD" w14:paraId="58EF17FC" w14:textId="77777777" w:rsidTr="007A70A0">
        <w:trPr>
          <w:jc w:val="center"/>
        </w:trPr>
        <w:tc>
          <w:tcPr>
            <w:tcW w:w="1210" w:type="pct"/>
            <w:tcBorders>
              <w:right w:val="single" w:sz="2" w:space="0" w:color="1F497D"/>
            </w:tcBorders>
            <w:vAlign w:val="bottom"/>
          </w:tcPr>
          <w:p w14:paraId="09198C3A"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IPC - sfârșitul anului,%</w:t>
            </w:r>
          </w:p>
        </w:tc>
        <w:tc>
          <w:tcPr>
            <w:tcW w:w="441" w:type="pct"/>
            <w:tcBorders>
              <w:top w:val="nil"/>
              <w:left w:val="single" w:sz="2" w:space="0" w:color="1F497D"/>
              <w:bottom w:val="nil"/>
            </w:tcBorders>
            <w:vAlign w:val="center"/>
          </w:tcPr>
          <w:p w14:paraId="3425398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7,7</w:t>
            </w:r>
          </w:p>
        </w:tc>
        <w:tc>
          <w:tcPr>
            <w:tcW w:w="474" w:type="pct"/>
            <w:tcBorders>
              <w:top w:val="nil"/>
              <w:bottom w:val="nil"/>
              <w:right w:val="single" w:sz="2" w:space="0" w:color="1F497D"/>
            </w:tcBorders>
            <w:shd w:val="clear" w:color="auto" w:fill="DBE5F1"/>
            <w:vAlign w:val="center"/>
          </w:tcPr>
          <w:p w14:paraId="131BD8B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8,2</w:t>
            </w:r>
          </w:p>
        </w:tc>
        <w:tc>
          <w:tcPr>
            <w:tcW w:w="488" w:type="pct"/>
            <w:tcBorders>
              <w:left w:val="single" w:sz="2" w:space="0" w:color="1F497D"/>
            </w:tcBorders>
            <w:vAlign w:val="center"/>
          </w:tcPr>
          <w:p w14:paraId="2E54B513"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4,7</w:t>
            </w:r>
          </w:p>
        </w:tc>
        <w:tc>
          <w:tcPr>
            <w:tcW w:w="491" w:type="pct"/>
            <w:tcBorders>
              <w:right w:val="single" w:sz="2" w:space="0" w:color="1F497D"/>
            </w:tcBorders>
            <w:shd w:val="clear" w:color="auto" w:fill="DBE5F1"/>
            <w:vAlign w:val="center"/>
          </w:tcPr>
          <w:p w14:paraId="02B36B47"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15,2</w:t>
            </w:r>
          </w:p>
        </w:tc>
        <w:tc>
          <w:tcPr>
            <w:tcW w:w="491" w:type="pct"/>
            <w:tcBorders>
              <w:top w:val="nil"/>
              <w:left w:val="single" w:sz="2" w:space="0" w:color="1F497D"/>
              <w:bottom w:val="nil"/>
            </w:tcBorders>
            <w:vAlign w:val="center"/>
          </w:tcPr>
          <w:p w14:paraId="3827404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3,4</w:t>
            </w:r>
          </w:p>
        </w:tc>
        <w:tc>
          <w:tcPr>
            <w:tcW w:w="493" w:type="pct"/>
            <w:tcBorders>
              <w:top w:val="nil"/>
              <w:bottom w:val="nil"/>
              <w:right w:val="single" w:sz="2" w:space="0" w:color="1F497D"/>
            </w:tcBorders>
            <w:shd w:val="clear" w:color="auto" w:fill="DBE5F1"/>
            <w:vAlign w:val="center"/>
          </w:tcPr>
          <w:p w14:paraId="54DAF569"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8,0</w:t>
            </w:r>
          </w:p>
        </w:tc>
        <w:tc>
          <w:tcPr>
            <w:tcW w:w="455" w:type="pct"/>
            <w:tcBorders>
              <w:left w:val="single" w:sz="2" w:space="0" w:color="1F497D"/>
            </w:tcBorders>
            <w:vAlign w:val="center"/>
          </w:tcPr>
          <w:p w14:paraId="6F059E6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2,7</w:t>
            </w:r>
          </w:p>
        </w:tc>
        <w:tc>
          <w:tcPr>
            <w:tcW w:w="457" w:type="pct"/>
            <w:tcBorders>
              <w:right w:val="single" w:sz="4" w:space="0" w:color="1F497D"/>
            </w:tcBorders>
            <w:shd w:val="clear" w:color="auto" w:fill="DBE5F1"/>
            <w:vAlign w:val="center"/>
          </w:tcPr>
          <w:p w14:paraId="459AA66A"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3,7</w:t>
            </w:r>
          </w:p>
        </w:tc>
      </w:tr>
      <w:tr w:rsidR="00101A47" w:rsidRPr="00D413AD" w14:paraId="63457A81" w14:textId="77777777" w:rsidTr="007A70A0">
        <w:trPr>
          <w:trHeight w:val="252"/>
          <w:jc w:val="center"/>
        </w:trPr>
        <w:tc>
          <w:tcPr>
            <w:tcW w:w="1210" w:type="pct"/>
            <w:tcBorders>
              <w:right w:val="single" w:sz="2" w:space="0" w:color="1F497D"/>
            </w:tcBorders>
            <w:vAlign w:val="bottom"/>
          </w:tcPr>
          <w:p w14:paraId="6777F277" w14:textId="77777777" w:rsidR="00101A47" w:rsidRPr="00D413AD" w:rsidRDefault="00101A47" w:rsidP="00F87A7A">
            <w:pPr>
              <w:numPr>
                <w:ilvl w:val="0"/>
                <w:numId w:val="152"/>
              </w:numPr>
              <w:spacing w:before="120"/>
              <w:rPr>
                <w:rFonts w:ascii="Trebuchet MS" w:eastAsia="Calibri" w:hAnsi="Trebuchet MS" w:cs="Calibri"/>
                <w:b/>
                <w:bCs/>
                <w:sz w:val="20"/>
                <w:szCs w:val="20"/>
                <w:lang w:val="ro-RO"/>
              </w:rPr>
            </w:pPr>
            <w:r w:rsidRPr="00D413AD">
              <w:rPr>
                <w:rFonts w:ascii="Trebuchet MS" w:eastAsia="Calibri" w:hAnsi="Trebuchet MS" w:cs="Calibri"/>
                <w:b/>
                <w:bCs/>
                <w:sz w:val="20"/>
                <w:szCs w:val="20"/>
                <w:lang w:val="ro-RO"/>
              </w:rPr>
              <w:t>media anuală, %</w:t>
            </w:r>
          </w:p>
        </w:tc>
        <w:tc>
          <w:tcPr>
            <w:tcW w:w="441" w:type="pct"/>
            <w:tcBorders>
              <w:top w:val="nil"/>
              <w:left w:val="single" w:sz="2" w:space="0" w:color="1F497D"/>
              <w:bottom w:val="nil"/>
            </w:tcBorders>
            <w:vAlign w:val="bottom"/>
          </w:tcPr>
          <w:p w14:paraId="7F9DA9DA"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5,0</w:t>
            </w:r>
          </w:p>
        </w:tc>
        <w:tc>
          <w:tcPr>
            <w:tcW w:w="474" w:type="pct"/>
            <w:tcBorders>
              <w:top w:val="nil"/>
              <w:bottom w:val="nil"/>
              <w:right w:val="single" w:sz="2" w:space="0" w:color="1F497D"/>
            </w:tcBorders>
            <w:shd w:val="clear" w:color="auto" w:fill="DBE5F1"/>
            <w:vAlign w:val="bottom"/>
          </w:tcPr>
          <w:p w14:paraId="5E89FC3E"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5,1</w:t>
            </w:r>
          </w:p>
        </w:tc>
        <w:tc>
          <w:tcPr>
            <w:tcW w:w="488" w:type="pct"/>
            <w:tcBorders>
              <w:left w:val="single" w:sz="2" w:space="0" w:color="1F497D"/>
            </w:tcBorders>
            <w:vAlign w:val="bottom"/>
          </w:tcPr>
          <w:p w14:paraId="6E9EADAA"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6,5</w:t>
            </w:r>
          </w:p>
        </w:tc>
        <w:tc>
          <w:tcPr>
            <w:tcW w:w="491" w:type="pct"/>
            <w:tcBorders>
              <w:right w:val="single" w:sz="2" w:space="0" w:color="1F497D"/>
            </w:tcBorders>
            <w:shd w:val="clear" w:color="auto" w:fill="DBE5F1"/>
            <w:vAlign w:val="bottom"/>
          </w:tcPr>
          <w:p w14:paraId="5879361D"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13,5</w:t>
            </w:r>
          </w:p>
        </w:tc>
        <w:tc>
          <w:tcPr>
            <w:tcW w:w="491" w:type="pct"/>
            <w:tcBorders>
              <w:top w:val="nil"/>
              <w:left w:val="single" w:sz="2" w:space="0" w:color="1F497D"/>
              <w:bottom w:val="nil"/>
            </w:tcBorders>
            <w:vAlign w:val="bottom"/>
          </w:tcPr>
          <w:p w14:paraId="3D1DCAFB"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3,7</w:t>
            </w:r>
          </w:p>
        </w:tc>
        <w:tc>
          <w:tcPr>
            <w:tcW w:w="493" w:type="pct"/>
            <w:tcBorders>
              <w:top w:val="nil"/>
              <w:bottom w:val="nil"/>
              <w:right w:val="single" w:sz="2" w:space="0" w:color="1F497D"/>
            </w:tcBorders>
            <w:shd w:val="clear" w:color="auto" w:fill="DBE5F1"/>
            <w:vAlign w:val="bottom"/>
          </w:tcPr>
          <w:p w14:paraId="3B00CDDC"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9,6</w:t>
            </w:r>
          </w:p>
        </w:tc>
        <w:tc>
          <w:tcPr>
            <w:tcW w:w="455" w:type="pct"/>
            <w:tcBorders>
              <w:left w:val="single" w:sz="2" w:space="0" w:color="1F497D"/>
            </w:tcBorders>
            <w:vAlign w:val="bottom"/>
          </w:tcPr>
          <w:p w14:paraId="28E6401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2,9</w:t>
            </w:r>
          </w:p>
        </w:tc>
        <w:tc>
          <w:tcPr>
            <w:tcW w:w="457" w:type="pct"/>
            <w:tcBorders>
              <w:right w:val="single" w:sz="4" w:space="0" w:color="1F497D"/>
            </w:tcBorders>
            <w:shd w:val="clear" w:color="auto" w:fill="DBE5F1"/>
            <w:vAlign w:val="bottom"/>
          </w:tcPr>
          <w:p w14:paraId="2436BEE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5,7</w:t>
            </w:r>
          </w:p>
        </w:tc>
      </w:tr>
      <w:tr w:rsidR="00101A47" w:rsidRPr="00D413AD" w14:paraId="5709B657" w14:textId="77777777" w:rsidTr="007A70A0">
        <w:trPr>
          <w:jc w:val="center"/>
        </w:trPr>
        <w:tc>
          <w:tcPr>
            <w:tcW w:w="1210" w:type="pct"/>
            <w:tcBorders>
              <w:right w:val="single" w:sz="2" w:space="0" w:color="1F497D"/>
            </w:tcBorders>
            <w:vAlign w:val="bottom"/>
          </w:tcPr>
          <w:p w14:paraId="7B798C9D"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Număr mediu de salariați %</w:t>
            </w:r>
          </w:p>
        </w:tc>
        <w:tc>
          <w:tcPr>
            <w:tcW w:w="441" w:type="pct"/>
            <w:tcBorders>
              <w:top w:val="nil"/>
              <w:left w:val="single" w:sz="2" w:space="0" w:color="1F497D"/>
              <w:bottom w:val="nil"/>
            </w:tcBorders>
            <w:vAlign w:val="bottom"/>
          </w:tcPr>
          <w:p w14:paraId="0114568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1,4</w:t>
            </w:r>
          </w:p>
        </w:tc>
        <w:tc>
          <w:tcPr>
            <w:tcW w:w="474" w:type="pct"/>
            <w:tcBorders>
              <w:top w:val="nil"/>
              <w:bottom w:val="nil"/>
              <w:right w:val="single" w:sz="2" w:space="0" w:color="1F497D"/>
            </w:tcBorders>
            <w:shd w:val="clear" w:color="auto" w:fill="DBE5F1"/>
            <w:vAlign w:val="bottom"/>
          </w:tcPr>
          <w:p w14:paraId="044742E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1,2</w:t>
            </w:r>
          </w:p>
        </w:tc>
        <w:tc>
          <w:tcPr>
            <w:tcW w:w="488" w:type="pct"/>
            <w:tcBorders>
              <w:left w:val="single" w:sz="2" w:space="0" w:color="1F497D"/>
            </w:tcBorders>
            <w:vAlign w:val="bottom"/>
          </w:tcPr>
          <w:p w14:paraId="3CDE0F3A"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w:t>
            </w:r>
          </w:p>
        </w:tc>
        <w:tc>
          <w:tcPr>
            <w:tcW w:w="491" w:type="pct"/>
            <w:tcBorders>
              <w:right w:val="single" w:sz="2" w:space="0" w:color="1F497D"/>
            </w:tcBorders>
            <w:shd w:val="clear" w:color="auto" w:fill="DBE5F1"/>
            <w:vAlign w:val="bottom"/>
          </w:tcPr>
          <w:p w14:paraId="2DFB06B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1,6</w:t>
            </w:r>
          </w:p>
        </w:tc>
        <w:tc>
          <w:tcPr>
            <w:tcW w:w="491" w:type="pct"/>
            <w:tcBorders>
              <w:top w:val="nil"/>
              <w:left w:val="single" w:sz="2" w:space="0" w:color="1F497D"/>
              <w:bottom w:val="nil"/>
            </w:tcBorders>
            <w:vAlign w:val="bottom"/>
          </w:tcPr>
          <w:p w14:paraId="123D3828"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2,9</w:t>
            </w:r>
          </w:p>
        </w:tc>
        <w:tc>
          <w:tcPr>
            <w:tcW w:w="493" w:type="pct"/>
            <w:tcBorders>
              <w:top w:val="nil"/>
              <w:bottom w:val="nil"/>
              <w:right w:val="single" w:sz="2" w:space="0" w:color="1F497D"/>
            </w:tcBorders>
            <w:shd w:val="clear" w:color="auto" w:fill="DBE5F1"/>
            <w:vAlign w:val="bottom"/>
          </w:tcPr>
          <w:p w14:paraId="51A0074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1,5</w:t>
            </w:r>
          </w:p>
        </w:tc>
        <w:tc>
          <w:tcPr>
            <w:tcW w:w="455" w:type="pct"/>
            <w:tcBorders>
              <w:left w:val="single" w:sz="2" w:space="0" w:color="1F497D"/>
            </w:tcBorders>
            <w:vAlign w:val="bottom"/>
          </w:tcPr>
          <w:p w14:paraId="0345450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2,3</w:t>
            </w:r>
          </w:p>
        </w:tc>
        <w:tc>
          <w:tcPr>
            <w:tcW w:w="457" w:type="pct"/>
            <w:tcBorders>
              <w:right w:val="single" w:sz="4" w:space="0" w:color="1F497D"/>
            </w:tcBorders>
            <w:shd w:val="clear" w:color="auto" w:fill="DBE5F1"/>
            <w:vAlign w:val="bottom"/>
          </w:tcPr>
          <w:p w14:paraId="1376FE62"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2,5</w:t>
            </w:r>
          </w:p>
        </w:tc>
      </w:tr>
      <w:tr w:rsidR="00101A47" w:rsidRPr="00D413AD" w14:paraId="060E6015" w14:textId="77777777" w:rsidTr="007A70A0">
        <w:trPr>
          <w:trHeight w:val="327"/>
          <w:jc w:val="center"/>
        </w:trPr>
        <w:tc>
          <w:tcPr>
            <w:tcW w:w="1210" w:type="pct"/>
            <w:tcBorders>
              <w:top w:val="nil"/>
              <w:bottom w:val="single" w:sz="4" w:space="0" w:color="1F497D"/>
              <w:right w:val="single" w:sz="2" w:space="0" w:color="1F497D"/>
            </w:tcBorders>
            <w:vAlign w:val="bottom"/>
          </w:tcPr>
          <w:p w14:paraId="2AA5160D"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Soldul contului curent, % din PIB</w:t>
            </w:r>
          </w:p>
        </w:tc>
        <w:tc>
          <w:tcPr>
            <w:tcW w:w="441" w:type="pct"/>
            <w:tcBorders>
              <w:top w:val="nil"/>
              <w:left w:val="single" w:sz="2" w:space="0" w:color="1F497D"/>
              <w:bottom w:val="single" w:sz="4" w:space="0" w:color="1F497D"/>
            </w:tcBorders>
            <w:vAlign w:val="bottom"/>
          </w:tcPr>
          <w:p w14:paraId="1A4BC08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-6,3</w:t>
            </w:r>
          </w:p>
        </w:tc>
        <w:tc>
          <w:tcPr>
            <w:tcW w:w="474" w:type="pct"/>
            <w:tcBorders>
              <w:top w:val="nil"/>
              <w:bottom w:val="single" w:sz="4" w:space="0" w:color="1F497D"/>
              <w:right w:val="single" w:sz="2" w:space="0" w:color="1F497D"/>
            </w:tcBorders>
            <w:shd w:val="clear" w:color="auto" w:fill="DBE5F1"/>
            <w:vAlign w:val="bottom"/>
          </w:tcPr>
          <w:p w14:paraId="67259950"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-7,3</w:t>
            </w:r>
          </w:p>
        </w:tc>
        <w:tc>
          <w:tcPr>
            <w:tcW w:w="488" w:type="pct"/>
            <w:tcBorders>
              <w:top w:val="nil"/>
              <w:left w:val="single" w:sz="2" w:space="0" w:color="1F497D"/>
              <w:bottom w:val="single" w:sz="4" w:space="0" w:color="1F497D"/>
            </w:tcBorders>
            <w:vAlign w:val="bottom"/>
          </w:tcPr>
          <w:p w14:paraId="28777A97"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-6,1</w:t>
            </w:r>
          </w:p>
        </w:tc>
        <w:tc>
          <w:tcPr>
            <w:tcW w:w="491" w:type="pct"/>
            <w:tcBorders>
              <w:top w:val="nil"/>
              <w:bottom w:val="single" w:sz="4" w:space="0" w:color="1F497D"/>
              <w:right w:val="single" w:sz="2" w:space="0" w:color="1F497D"/>
            </w:tcBorders>
            <w:shd w:val="clear" w:color="auto" w:fill="DBE5F1"/>
            <w:vAlign w:val="bottom"/>
          </w:tcPr>
          <w:p w14:paraId="0AA6B53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-8,8</w:t>
            </w:r>
          </w:p>
        </w:tc>
        <w:tc>
          <w:tcPr>
            <w:tcW w:w="491" w:type="pct"/>
            <w:tcBorders>
              <w:top w:val="nil"/>
              <w:left w:val="single" w:sz="2" w:space="0" w:color="1F497D"/>
              <w:bottom w:val="single" w:sz="4" w:space="0" w:color="1F497D"/>
            </w:tcBorders>
            <w:vAlign w:val="bottom"/>
          </w:tcPr>
          <w:p w14:paraId="3883E2D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-5,8</w:t>
            </w:r>
          </w:p>
        </w:tc>
        <w:tc>
          <w:tcPr>
            <w:tcW w:w="493" w:type="pct"/>
            <w:tcBorders>
              <w:top w:val="nil"/>
              <w:bottom w:val="single" w:sz="4" w:space="0" w:color="1F497D"/>
              <w:right w:val="single" w:sz="2" w:space="0" w:color="1F497D"/>
            </w:tcBorders>
            <w:shd w:val="clear" w:color="auto" w:fill="DBE5F1"/>
            <w:vAlign w:val="bottom"/>
          </w:tcPr>
          <w:p w14:paraId="36A136DB"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-8,5</w:t>
            </w:r>
          </w:p>
        </w:tc>
        <w:tc>
          <w:tcPr>
            <w:tcW w:w="455" w:type="pct"/>
            <w:tcBorders>
              <w:top w:val="nil"/>
              <w:left w:val="single" w:sz="2" w:space="0" w:color="1F497D"/>
              <w:bottom w:val="single" w:sz="4" w:space="0" w:color="1F497D"/>
            </w:tcBorders>
            <w:vAlign w:val="bottom"/>
          </w:tcPr>
          <w:p w14:paraId="61C23B9C"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-5,5</w:t>
            </w:r>
          </w:p>
        </w:tc>
        <w:tc>
          <w:tcPr>
            <w:tcW w:w="457" w:type="pct"/>
            <w:tcBorders>
              <w:top w:val="nil"/>
              <w:bottom w:val="single" w:sz="4" w:space="0" w:color="1F497D"/>
              <w:right w:val="single" w:sz="4" w:space="0" w:color="1F497D"/>
            </w:tcBorders>
            <w:shd w:val="clear" w:color="auto" w:fill="DBE5F1"/>
            <w:vAlign w:val="bottom"/>
          </w:tcPr>
          <w:p w14:paraId="7375B78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-7,9</w:t>
            </w:r>
          </w:p>
        </w:tc>
      </w:tr>
      <w:tr w:rsidR="00101A47" w:rsidRPr="00D413AD" w14:paraId="3A3B238A" w14:textId="77777777" w:rsidTr="007A70A0">
        <w:trPr>
          <w:trHeight w:val="269"/>
          <w:jc w:val="center"/>
        </w:trPr>
        <w:tc>
          <w:tcPr>
            <w:tcW w:w="1210" w:type="pct"/>
            <w:tcBorders>
              <w:top w:val="single" w:sz="4" w:space="0" w:color="1F497D"/>
              <w:right w:val="single" w:sz="2" w:space="0" w:color="1F497D"/>
            </w:tcBorders>
            <w:vAlign w:val="center"/>
          </w:tcPr>
          <w:p w14:paraId="7088B55B" w14:textId="77777777" w:rsidR="00101A47" w:rsidRPr="00D413AD" w:rsidRDefault="00101A47" w:rsidP="00101A47">
            <w:pPr>
              <w:spacing w:before="120"/>
              <w:rPr>
                <w:rFonts w:ascii="Trebuchet MS" w:eastAsiaTheme="minorHAnsi" w:hAnsi="Trebuchet MS" w:cs="Calibri"/>
                <w:b/>
                <w:bCs/>
                <w:sz w:val="20"/>
                <w:szCs w:val="20"/>
                <w:lang w:val="ro-RO"/>
              </w:rPr>
            </w:pPr>
          </w:p>
        </w:tc>
        <w:tc>
          <w:tcPr>
            <w:tcW w:w="3790" w:type="pct"/>
            <w:gridSpan w:val="8"/>
            <w:tcBorders>
              <w:top w:val="single" w:sz="4" w:space="0" w:color="1F497D"/>
              <w:left w:val="single" w:sz="2" w:space="0" w:color="1F497D"/>
              <w:bottom w:val="nil"/>
              <w:right w:val="single" w:sz="4" w:space="0" w:color="1F497D"/>
            </w:tcBorders>
            <w:shd w:val="clear" w:color="auto" w:fill="auto"/>
            <w:vAlign w:val="center"/>
          </w:tcPr>
          <w:p w14:paraId="47A258F2" w14:textId="77777777" w:rsidR="00101A47" w:rsidRPr="00D413AD" w:rsidRDefault="00101A47" w:rsidP="00101A47">
            <w:pPr>
              <w:spacing w:before="120"/>
              <w:jc w:val="right"/>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 din PIB)</w:t>
            </w:r>
          </w:p>
        </w:tc>
      </w:tr>
      <w:tr w:rsidR="00101A47" w:rsidRPr="00D413AD" w14:paraId="204AB055" w14:textId="77777777" w:rsidTr="007A70A0">
        <w:trPr>
          <w:trHeight w:val="269"/>
          <w:jc w:val="center"/>
        </w:trPr>
        <w:tc>
          <w:tcPr>
            <w:tcW w:w="1210" w:type="pct"/>
            <w:tcBorders>
              <w:top w:val="single" w:sz="4" w:space="0" w:color="1F497D"/>
              <w:right w:val="single" w:sz="2" w:space="0" w:color="1F497D"/>
            </w:tcBorders>
            <w:vAlign w:val="center"/>
          </w:tcPr>
          <w:p w14:paraId="09CF46FE"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Venituri (metodologie cash)</w:t>
            </w:r>
          </w:p>
        </w:tc>
        <w:tc>
          <w:tcPr>
            <w:tcW w:w="441" w:type="pct"/>
            <w:tcBorders>
              <w:top w:val="single" w:sz="4" w:space="0" w:color="1F497D"/>
              <w:left w:val="single" w:sz="2" w:space="0" w:color="1F497D"/>
            </w:tcBorders>
            <w:vAlign w:val="center"/>
          </w:tcPr>
          <w:p w14:paraId="6FE33A4A" w14:textId="77777777" w:rsidR="00101A47" w:rsidRPr="00D413AD" w:rsidRDefault="00101A47" w:rsidP="00101A47">
            <w:pPr>
              <w:spacing w:before="120"/>
              <w:jc w:val="center"/>
              <w:rPr>
                <w:rFonts w:ascii="Trebuchet MS" w:eastAsiaTheme="minorHAnsi" w:hAnsi="Trebuchet MS" w:cs="Calibri"/>
                <w:b/>
                <w:bCs/>
                <w:color w:val="000000" w:themeColor="text1"/>
                <w:sz w:val="20"/>
                <w:szCs w:val="20"/>
                <w:lang w:val="ro-RO"/>
              </w:rPr>
            </w:pPr>
            <w:r w:rsidRPr="00D413AD">
              <w:rPr>
                <w:rFonts w:ascii="Trebuchet MS" w:eastAsiaTheme="minorHAnsi" w:hAnsi="Trebuchet MS" w:cs="Calibri"/>
                <w:b/>
                <w:bCs/>
                <w:color w:val="000000" w:themeColor="text1"/>
                <w:sz w:val="20"/>
                <w:szCs w:val="20"/>
                <w:lang w:val="ro-RO"/>
              </w:rPr>
              <w:t>32,7</w:t>
            </w:r>
          </w:p>
        </w:tc>
        <w:tc>
          <w:tcPr>
            <w:tcW w:w="474" w:type="pct"/>
            <w:tcBorders>
              <w:top w:val="single" w:sz="4" w:space="0" w:color="1F497D"/>
              <w:bottom w:val="nil"/>
              <w:right w:val="single" w:sz="2" w:space="0" w:color="1F497D"/>
            </w:tcBorders>
            <w:shd w:val="clear" w:color="auto" w:fill="DBE5F1"/>
            <w:vAlign w:val="center"/>
          </w:tcPr>
          <w:p w14:paraId="7B4015AD"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32,1</w:t>
            </w:r>
          </w:p>
        </w:tc>
        <w:tc>
          <w:tcPr>
            <w:tcW w:w="488" w:type="pct"/>
            <w:tcBorders>
              <w:top w:val="single" w:sz="4" w:space="0" w:color="1F497D"/>
              <w:left w:val="single" w:sz="2" w:space="0" w:color="1F497D"/>
              <w:bottom w:val="nil"/>
            </w:tcBorders>
            <w:vAlign w:val="center"/>
          </w:tcPr>
          <w:p w14:paraId="648C8428"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31,4</w:t>
            </w:r>
          </w:p>
        </w:tc>
        <w:tc>
          <w:tcPr>
            <w:tcW w:w="491" w:type="pct"/>
            <w:tcBorders>
              <w:top w:val="single" w:sz="4" w:space="0" w:color="1F497D"/>
              <w:right w:val="single" w:sz="2" w:space="0" w:color="1F497D"/>
            </w:tcBorders>
            <w:shd w:val="clear" w:color="auto" w:fill="DBE5F1"/>
            <w:vAlign w:val="center"/>
          </w:tcPr>
          <w:p w14:paraId="7DB6EB89"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33,9</w:t>
            </w:r>
          </w:p>
        </w:tc>
        <w:tc>
          <w:tcPr>
            <w:tcW w:w="491" w:type="pct"/>
            <w:tcBorders>
              <w:top w:val="single" w:sz="4" w:space="0" w:color="1F497D"/>
              <w:left w:val="single" w:sz="2" w:space="0" w:color="1F497D"/>
            </w:tcBorders>
            <w:vAlign w:val="center"/>
          </w:tcPr>
          <w:p w14:paraId="6D76F462"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31,00</w:t>
            </w:r>
          </w:p>
        </w:tc>
        <w:tc>
          <w:tcPr>
            <w:tcW w:w="493" w:type="pct"/>
            <w:tcBorders>
              <w:top w:val="single" w:sz="4" w:space="0" w:color="1F497D"/>
              <w:bottom w:val="nil"/>
              <w:right w:val="single" w:sz="2" w:space="0" w:color="1F497D"/>
            </w:tcBorders>
            <w:shd w:val="clear" w:color="auto" w:fill="DBE5F1"/>
            <w:vAlign w:val="center"/>
          </w:tcPr>
          <w:p w14:paraId="078A3922"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34,8</w:t>
            </w:r>
          </w:p>
        </w:tc>
        <w:tc>
          <w:tcPr>
            <w:tcW w:w="455" w:type="pct"/>
            <w:tcBorders>
              <w:top w:val="single" w:sz="4" w:space="0" w:color="1F497D"/>
              <w:right w:val="single" w:sz="4" w:space="0" w:color="1F497D"/>
            </w:tcBorders>
            <w:shd w:val="clear" w:color="auto" w:fill="auto"/>
            <w:vAlign w:val="center"/>
          </w:tcPr>
          <w:p w14:paraId="5CBE859F"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33,7</w:t>
            </w:r>
          </w:p>
        </w:tc>
        <w:tc>
          <w:tcPr>
            <w:tcW w:w="457" w:type="pct"/>
            <w:tcBorders>
              <w:top w:val="single" w:sz="4" w:space="0" w:color="1F497D"/>
              <w:right w:val="single" w:sz="4" w:space="0" w:color="1F497D"/>
            </w:tcBorders>
            <w:shd w:val="clear" w:color="auto" w:fill="DBE5F1"/>
            <w:vAlign w:val="center"/>
          </w:tcPr>
          <w:p w14:paraId="14190E6A"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33,1</w:t>
            </w:r>
          </w:p>
        </w:tc>
      </w:tr>
      <w:tr w:rsidR="00101A47" w:rsidRPr="00D413AD" w14:paraId="6ADBA037" w14:textId="77777777" w:rsidTr="007A70A0">
        <w:trPr>
          <w:jc w:val="center"/>
        </w:trPr>
        <w:tc>
          <w:tcPr>
            <w:tcW w:w="1210" w:type="pct"/>
            <w:tcBorders>
              <w:right w:val="single" w:sz="2" w:space="0" w:color="1F497D"/>
            </w:tcBorders>
            <w:vAlign w:val="bottom"/>
          </w:tcPr>
          <w:p w14:paraId="6C5B6CB7"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Cheltuieli (metodologie cash)</w:t>
            </w:r>
          </w:p>
        </w:tc>
        <w:tc>
          <w:tcPr>
            <w:tcW w:w="441" w:type="pct"/>
            <w:tcBorders>
              <w:left w:val="single" w:sz="2" w:space="0" w:color="1F497D"/>
            </w:tcBorders>
            <w:vAlign w:val="bottom"/>
          </w:tcPr>
          <w:p w14:paraId="0A669F65" w14:textId="77777777" w:rsidR="00101A47" w:rsidRPr="00D413AD" w:rsidRDefault="00101A47" w:rsidP="00101A47">
            <w:pPr>
              <w:spacing w:before="120"/>
              <w:jc w:val="center"/>
              <w:rPr>
                <w:rFonts w:ascii="Trebuchet MS" w:eastAsiaTheme="minorHAnsi" w:hAnsi="Trebuchet MS" w:cs="Calibri"/>
                <w:b/>
                <w:bCs/>
                <w:color w:val="000000" w:themeColor="text1"/>
                <w:sz w:val="20"/>
                <w:szCs w:val="20"/>
                <w:lang w:val="ro-RO"/>
              </w:rPr>
            </w:pPr>
            <w:r w:rsidRPr="00D413AD">
              <w:rPr>
                <w:rFonts w:ascii="Trebuchet MS" w:eastAsiaTheme="minorHAnsi" w:hAnsi="Trebuchet MS" w:cs="Calibri"/>
                <w:b/>
                <w:bCs/>
                <w:color w:val="000000" w:themeColor="text1"/>
                <w:sz w:val="20"/>
                <w:szCs w:val="20"/>
                <w:lang w:val="ro-RO"/>
              </w:rPr>
              <w:t>39,8</w:t>
            </w:r>
          </w:p>
        </w:tc>
        <w:tc>
          <w:tcPr>
            <w:tcW w:w="474" w:type="pct"/>
            <w:tcBorders>
              <w:top w:val="nil"/>
              <w:bottom w:val="nil"/>
              <w:right w:val="single" w:sz="2" w:space="0" w:color="1F497D"/>
            </w:tcBorders>
            <w:shd w:val="clear" w:color="auto" w:fill="DBE5F1"/>
            <w:vAlign w:val="bottom"/>
          </w:tcPr>
          <w:p w14:paraId="1DFDA35C"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38,9</w:t>
            </w:r>
          </w:p>
        </w:tc>
        <w:tc>
          <w:tcPr>
            <w:tcW w:w="488" w:type="pct"/>
            <w:tcBorders>
              <w:top w:val="nil"/>
              <w:left w:val="single" w:sz="2" w:space="0" w:color="1F497D"/>
              <w:bottom w:val="nil"/>
            </w:tcBorders>
            <w:vAlign w:val="bottom"/>
          </w:tcPr>
          <w:p w14:paraId="2670C6B5"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37,3</w:t>
            </w:r>
          </w:p>
        </w:tc>
        <w:tc>
          <w:tcPr>
            <w:tcW w:w="491" w:type="pct"/>
            <w:tcBorders>
              <w:right w:val="single" w:sz="2" w:space="0" w:color="1F497D"/>
            </w:tcBorders>
            <w:shd w:val="clear" w:color="auto" w:fill="DBE5F1"/>
            <w:vAlign w:val="bottom"/>
          </w:tcPr>
          <w:p w14:paraId="4F83CFC4"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39,6</w:t>
            </w:r>
          </w:p>
        </w:tc>
        <w:tc>
          <w:tcPr>
            <w:tcW w:w="491" w:type="pct"/>
            <w:tcBorders>
              <w:left w:val="single" w:sz="2" w:space="0" w:color="1F497D"/>
            </w:tcBorders>
            <w:vAlign w:val="bottom"/>
          </w:tcPr>
          <w:p w14:paraId="0EC66D05"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35,3</w:t>
            </w:r>
          </w:p>
        </w:tc>
        <w:tc>
          <w:tcPr>
            <w:tcW w:w="493" w:type="pct"/>
            <w:tcBorders>
              <w:top w:val="nil"/>
              <w:bottom w:val="nil"/>
              <w:right w:val="single" w:sz="2" w:space="0" w:color="1F497D"/>
            </w:tcBorders>
            <w:shd w:val="clear" w:color="auto" w:fill="DBE5F1"/>
            <w:vAlign w:val="bottom"/>
          </w:tcPr>
          <w:p w14:paraId="6D5111FC"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39,2</w:t>
            </w:r>
          </w:p>
        </w:tc>
        <w:tc>
          <w:tcPr>
            <w:tcW w:w="455" w:type="pct"/>
            <w:tcBorders>
              <w:right w:val="single" w:sz="4" w:space="0" w:color="1F497D"/>
            </w:tcBorders>
            <w:shd w:val="clear" w:color="auto" w:fill="auto"/>
            <w:vAlign w:val="bottom"/>
          </w:tcPr>
          <w:p w14:paraId="5A2BE117"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38,1</w:t>
            </w:r>
          </w:p>
        </w:tc>
        <w:tc>
          <w:tcPr>
            <w:tcW w:w="457" w:type="pct"/>
            <w:tcBorders>
              <w:right w:val="single" w:sz="4" w:space="0" w:color="1F497D"/>
            </w:tcBorders>
            <w:shd w:val="clear" w:color="auto" w:fill="DBE5F1"/>
            <w:vAlign w:val="bottom"/>
          </w:tcPr>
          <w:p w14:paraId="60670299"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36,1</w:t>
            </w:r>
          </w:p>
        </w:tc>
      </w:tr>
      <w:tr w:rsidR="00101A47" w:rsidRPr="00D413AD" w14:paraId="7661F1B1" w14:textId="77777777" w:rsidTr="007A70A0">
        <w:trPr>
          <w:trHeight w:val="247"/>
          <w:jc w:val="center"/>
        </w:trPr>
        <w:tc>
          <w:tcPr>
            <w:tcW w:w="1210" w:type="pct"/>
            <w:tcBorders>
              <w:right w:val="single" w:sz="2" w:space="0" w:color="1F497D"/>
            </w:tcBorders>
            <w:vAlign w:val="bottom"/>
          </w:tcPr>
          <w:p w14:paraId="069E48C2"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Sold (metodologie cash)</w:t>
            </w:r>
          </w:p>
        </w:tc>
        <w:tc>
          <w:tcPr>
            <w:tcW w:w="441" w:type="pct"/>
            <w:tcBorders>
              <w:left w:val="single" w:sz="2" w:space="0" w:color="1F497D"/>
            </w:tcBorders>
            <w:vAlign w:val="bottom"/>
          </w:tcPr>
          <w:p w14:paraId="0159E7D0"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-7,16</w:t>
            </w:r>
          </w:p>
        </w:tc>
        <w:tc>
          <w:tcPr>
            <w:tcW w:w="474" w:type="pct"/>
            <w:tcBorders>
              <w:top w:val="nil"/>
              <w:bottom w:val="nil"/>
              <w:right w:val="single" w:sz="2" w:space="0" w:color="1F497D"/>
            </w:tcBorders>
            <w:shd w:val="clear" w:color="auto" w:fill="DBE5F1"/>
            <w:vAlign w:val="bottom"/>
          </w:tcPr>
          <w:p w14:paraId="711EC5EA"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-6,76</w:t>
            </w:r>
          </w:p>
        </w:tc>
        <w:tc>
          <w:tcPr>
            <w:tcW w:w="488" w:type="pct"/>
            <w:tcBorders>
              <w:top w:val="nil"/>
              <w:left w:val="single" w:sz="2" w:space="0" w:color="1F497D"/>
              <w:bottom w:val="nil"/>
            </w:tcBorders>
            <w:vAlign w:val="bottom"/>
          </w:tcPr>
          <w:p w14:paraId="449B9A6B"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-5,84</w:t>
            </w:r>
          </w:p>
        </w:tc>
        <w:tc>
          <w:tcPr>
            <w:tcW w:w="491" w:type="pct"/>
            <w:tcBorders>
              <w:right w:val="single" w:sz="2" w:space="0" w:color="1F497D"/>
            </w:tcBorders>
            <w:shd w:val="clear" w:color="auto" w:fill="DBE5F1"/>
            <w:vAlign w:val="bottom"/>
          </w:tcPr>
          <w:p w14:paraId="207FDC5B"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-5,74</w:t>
            </w:r>
          </w:p>
        </w:tc>
        <w:tc>
          <w:tcPr>
            <w:tcW w:w="491" w:type="pct"/>
            <w:tcBorders>
              <w:left w:val="single" w:sz="2" w:space="0" w:color="1F497D"/>
            </w:tcBorders>
            <w:vAlign w:val="bottom"/>
          </w:tcPr>
          <w:p w14:paraId="64354E99" w14:textId="77777777" w:rsidR="00101A47" w:rsidRPr="000B242E" w:rsidRDefault="00101A47" w:rsidP="00101A47">
            <w:pPr>
              <w:spacing w:before="120"/>
              <w:jc w:val="center"/>
              <w:rPr>
                <w:rFonts w:ascii="Trebuchet MS" w:eastAsiaTheme="minorHAnsi" w:hAnsi="Trebuchet MS" w:cs="Calibri"/>
                <w:b/>
                <w:bCs/>
                <w:sz w:val="20"/>
                <w:szCs w:val="20"/>
                <w:lang w:val="ro-RO"/>
              </w:rPr>
            </w:pPr>
            <w:r w:rsidRPr="000B242E">
              <w:rPr>
                <w:rFonts w:ascii="Trebuchet MS" w:eastAsiaTheme="minorHAnsi" w:hAnsi="Trebuchet MS" w:cs="Calibri"/>
                <w:b/>
                <w:bCs/>
                <w:sz w:val="20"/>
                <w:szCs w:val="20"/>
                <w:lang w:val="ro-RO"/>
              </w:rPr>
              <w:t>-4,37</w:t>
            </w:r>
          </w:p>
        </w:tc>
        <w:tc>
          <w:tcPr>
            <w:tcW w:w="493" w:type="pct"/>
            <w:tcBorders>
              <w:top w:val="nil"/>
              <w:bottom w:val="nil"/>
              <w:right w:val="single" w:sz="2" w:space="0" w:color="1F497D"/>
            </w:tcBorders>
            <w:shd w:val="clear" w:color="auto" w:fill="DBE5F1"/>
            <w:vAlign w:val="bottom"/>
          </w:tcPr>
          <w:p w14:paraId="6C151E9E"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-4,40</w:t>
            </w:r>
          </w:p>
        </w:tc>
        <w:tc>
          <w:tcPr>
            <w:tcW w:w="455" w:type="pct"/>
            <w:tcBorders>
              <w:right w:val="single" w:sz="4" w:space="0" w:color="1F497D"/>
            </w:tcBorders>
            <w:shd w:val="clear" w:color="auto" w:fill="auto"/>
            <w:vAlign w:val="bottom"/>
          </w:tcPr>
          <w:p w14:paraId="014487D7"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-4,37</w:t>
            </w:r>
          </w:p>
        </w:tc>
        <w:tc>
          <w:tcPr>
            <w:tcW w:w="457" w:type="pct"/>
            <w:tcBorders>
              <w:right w:val="single" w:sz="4" w:space="0" w:color="1F497D"/>
            </w:tcBorders>
            <w:shd w:val="clear" w:color="auto" w:fill="DBE5F1"/>
            <w:vAlign w:val="bottom"/>
          </w:tcPr>
          <w:p w14:paraId="3D1C0112"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-2,95</w:t>
            </w:r>
          </w:p>
        </w:tc>
      </w:tr>
      <w:tr w:rsidR="00101A47" w:rsidRPr="000D02E4" w14:paraId="6591FED6" w14:textId="77777777" w:rsidTr="007A70A0">
        <w:trPr>
          <w:trHeight w:val="309"/>
          <w:jc w:val="center"/>
        </w:trPr>
        <w:tc>
          <w:tcPr>
            <w:tcW w:w="1210" w:type="pct"/>
            <w:tcBorders>
              <w:right w:val="single" w:sz="2" w:space="0" w:color="1F497D"/>
            </w:tcBorders>
            <w:vAlign w:val="bottom"/>
          </w:tcPr>
          <w:p w14:paraId="26821D05" w14:textId="77777777" w:rsidR="00101A47" w:rsidRPr="000D02E4" w:rsidRDefault="00101A47" w:rsidP="00101A47">
            <w:pPr>
              <w:spacing w:before="120"/>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Sold  ESA</w:t>
            </w:r>
          </w:p>
        </w:tc>
        <w:tc>
          <w:tcPr>
            <w:tcW w:w="441" w:type="pct"/>
            <w:tcBorders>
              <w:left w:val="single" w:sz="2" w:space="0" w:color="1F497D"/>
            </w:tcBorders>
            <w:vAlign w:val="bottom"/>
          </w:tcPr>
          <w:p w14:paraId="68A01D42"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-8,23</w:t>
            </w:r>
          </w:p>
        </w:tc>
        <w:tc>
          <w:tcPr>
            <w:tcW w:w="474" w:type="pct"/>
            <w:tcBorders>
              <w:top w:val="nil"/>
              <w:bottom w:val="nil"/>
              <w:right w:val="single" w:sz="2" w:space="0" w:color="1F497D"/>
            </w:tcBorders>
            <w:shd w:val="clear" w:color="auto" w:fill="DBE5F1"/>
            <w:vAlign w:val="bottom"/>
          </w:tcPr>
          <w:p w14:paraId="618F6203" w14:textId="7F07588A"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-7,11</w:t>
            </w:r>
          </w:p>
        </w:tc>
        <w:tc>
          <w:tcPr>
            <w:tcW w:w="488" w:type="pct"/>
            <w:tcBorders>
              <w:top w:val="nil"/>
              <w:left w:val="single" w:sz="2" w:space="0" w:color="1F497D"/>
              <w:bottom w:val="nil"/>
            </w:tcBorders>
            <w:vAlign w:val="bottom"/>
          </w:tcPr>
          <w:p w14:paraId="54B002A7"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-6,36</w:t>
            </w:r>
          </w:p>
        </w:tc>
        <w:tc>
          <w:tcPr>
            <w:tcW w:w="491" w:type="pct"/>
            <w:tcBorders>
              <w:right w:val="single" w:sz="2" w:space="0" w:color="1F497D"/>
            </w:tcBorders>
            <w:shd w:val="clear" w:color="auto" w:fill="DBE5F1"/>
            <w:vAlign w:val="bottom"/>
          </w:tcPr>
          <w:p w14:paraId="7F629A47"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-6,20</w:t>
            </w:r>
          </w:p>
        </w:tc>
        <w:tc>
          <w:tcPr>
            <w:tcW w:w="491" w:type="pct"/>
            <w:tcBorders>
              <w:left w:val="single" w:sz="2" w:space="0" w:color="1F497D"/>
            </w:tcBorders>
            <w:vAlign w:val="bottom"/>
          </w:tcPr>
          <w:p w14:paraId="04C59F4A"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-4,68</w:t>
            </w:r>
          </w:p>
        </w:tc>
        <w:tc>
          <w:tcPr>
            <w:tcW w:w="493" w:type="pct"/>
            <w:tcBorders>
              <w:top w:val="nil"/>
              <w:bottom w:val="nil"/>
              <w:right w:val="single" w:sz="2" w:space="0" w:color="1F497D"/>
            </w:tcBorders>
            <w:shd w:val="clear" w:color="auto" w:fill="DBE5F1"/>
            <w:vAlign w:val="bottom"/>
          </w:tcPr>
          <w:p w14:paraId="2C7C9959"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-4,40</w:t>
            </w:r>
          </w:p>
        </w:tc>
        <w:tc>
          <w:tcPr>
            <w:tcW w:w="455" w:type="pct"/>
            <w:tcBorders>
              <w:right w:val="single" w:sz="4" w:space="0" w:color="1F497D"/>
            </w:tcBorders>
            <w:shd w:val="clear" w:color="auto" w:fill="auto"/>
            <w:vAlign w:val="bottom"/>
          </w:tcPr>
          <w:p w14:paraId="4313BF67"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-4,40</w:t>
            </w:r>
          </w:p>
        </w:tc>
        <w:tc>
          <w:tcPr>
            <w:tcW w:w="457" w:type="pct"/>
            <w:tcBorders>
              <w:right w:val="single" w:sz="4" w:space="0" w:color="1F497D"/>
            </w:tcBorders>
            <w:shd w:val="clear" w:color="auto" w:fill="DBE5F1"/>
            <w:vAlign w:val="bottom"/>
          </w:tcPr>
          <w:p w14:paraId="67A2A49D"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-2,95</w:t>
            </w:r>
          </w:p>
        </w:tc>
      </w:tr>
      <w:tr w:rsidR="00247511" w:rsidRPr="000D02E4" w14:paraId="320F94F7" w14:textId="77777777" w:rsidTr="007A70A0">
        <w:trPr>
          <w:trHeight w:val="230"/>
          <w:jc w:val="center"/>
        </w:trPr>
        <w:tc>
          <w:tcPr>
            <w:tcW w:w="1210" w:type="pct"/>
            <w:tcBorders>
              <w:bottom w:val="single" w:sz="4" w:space="0" w:color="1F497D"/>
              <w:right w:val="single" w:sz="2" w:space="0" w:color="1F497D"/>
            </w:tcBorders>
            <w:vAlign w:val="bottom"/>
          </w:tcPr>
          <w:p w14:paraId="2CEA55D9" w14:textId="77777777" w:rsidR="00101A47" w:rsidRPr="000D02E4" w:rsidRDefault="00101A47" w:rsidP="00101A47">
            <w:pPr>
              <w:spacing w:before="120"/>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Sold structural</w:t>
            </w:r>
          </w:p>
        </w:tc>
        <w:tc>
          <w:tcPr>
            <w:tcW w:w="441" w:type="pct"/>
            <w:tcBorders>
              <w:left w:val="single" w:sz="2" w:space="0" w:color="1F497D"/>
              <w:bottom w:val="single" w:sz="4" w:space="0" w:color="1F497D"/>
            </w:tcBorders>
            <w:vAlign w:val="bottom"/>
          </w:tcPr>
          <w:p w14:paraId="34EC3435"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-7,42</w:t>
            </w:r>
          </w:p>
        </w:tc>
        <w:tc>
          <w:tcPr>
            <w:tcW w:w="474" w:type="pct"/>
            <w:tcBorders>
              <w:top w:val="nil"/>
              <w:bottom w:val="single" w:sz="4" w:space="0" w:color="1F497D"/>
              <w:right w:val="single" w:sz="2" w:space="0" w:color="1F497D"/>
            </w:tcBorders>
            <w:shd w:val="clear" w:color="auto" w:fill="DBE5F1"/>
            <w:vAlign w:val="bottom"/>
          </w:tcPr>
          <w:p w14:paraId="649BAEF1" w14:textId="478CBB7D"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-6,14</w:t>
            </w:r>
          </w:p>
        </w:tc>
        <w:tc>
          <w:tcPr>
            <w:tcW w:w="488" w:type="pct"/>
            <w:tcBorders>
              <w:top w:val="nil"/>
              <w:left w:val="single" w:sz="2" w:space="0" w:color="1F497D"/>
              <w:bottom w:val="single" w:sz="4" w:space="0" w:color="1F497D"/>
            </w:tcBorders>
            <w:vAlign w:val="bottom"/>
          </w:tcPr>
          <w:p w14:paraId="43933DA6"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-6,07</w:t>
            </w:r>
          </w:p>
        </w:tc>
        <w:tc>
          <w:tcPr>
            <w:tcW w:w="491" w:type="pct"/>
            <w:tcBorders>
              <w:bottom w:val="single" w:sz="4" w:space="0" w:color="1F497D"/>
              <w:right w:val="single" w:sz="2" w:space="0" w:color="1F497D"/>
            </w:tcBorders>
            <w:shd w:val="clear" w:color="auto" w:fill="DBE5F1"/>
            <w:vAlign w:val="bottom"/>
          </w:tcPr>
          <w:p w14:paraId="02B0EAF1" w14:textId="3478A77C"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-5,66</w:t>
            </w:r>
          </w:p>
        </w:tc>
        <w:tc>
          <w:tcPr>
            <w:tcW w:w="491" w:type="pct"/>
            <w:tcBorders>
              <w:left w:val="single" w:sz="2" w:space="0" w:color="1F497D"/>
              <w:bottom w:val="single" w:sz="4" w:space="0" w:color="1F497D"/>
            </w:tcBorders>
            <w:vAlign w:val="bottom"/>
          </w:tcPr>
          <w:p w14:paraId="5831C6AA"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-4,83</w:t>
            </w:r>
          </w:p>
        </w:tc>
        <w:tc>
          <w:tcPr>
            <w:tcW w:w="493" w:type="pct"/>
            <w:tcBorders>
              <w:top w:val="nil"/>
              <w:bottom w:val="single" w:sz="4" w:space="0" w:color="1F497D"/>
              <w:right w:val="single" w:sz="2" w:space="0" w:color="1F497D"/>
            </w:tcBorders>
            <w:shd w:val="clear" w:color="auto" w:fill="DBE5F1"/>
            <w:vAlign w:val="bottom"/>
          </w:tcPr>
          <w:p w14:paraId="089F3A8F" w14:textId="7F2A88AD"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-3,79</w:t>
            </w:r>
          </w:p>
        </w:tc>
        <w:tc>
          <w:tcPr>
            <w:tcW w:w="455" w:type="pct"/>
            <w:tcBorders>
              <w:bottom w:val="single" w:sz="4" w:space="0" w:color="1F497D"/>
              <w:right w:val="single" w:sz="4" w:space="0" w:color="1F497D"/>
            </w:tcBorders>
            <w:shd w:val="clear" w:color="auto" w:fill="auto"/>
            <w:vAlign w:val="bottom"/>
          </w:tcPr>
          <w:p w14:paraId="5F963F69"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-4,18</w:t>
            </w:r>
          </w:p>
        </w:tc>
        <w:tc>
          <w:tcPr>
            <w:tcW w:w="457" w:type="pct"/>
            <w:tcBorders>
              <w:bottom w:val="single" w:sz="4" w:space="0" w:color="1F497D"/>
              <w:right w:val="single" w:sz="4" w:space="0" w:color="1F497D"/>
            </w:tcBorders>
            <w:shd w:val="clear" w:color="auto" w:fill="DBE5F1"/>
            <w:vAlign w:val="bottom"/>
          </w:tcPr>
          <w:p w14:paraId="220B9994" w14:textId="75E008E2"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-2,71</w:t>
            </w:r>
          </w:p>
        </w:tc>
      </w:tr>
    </w:tbl>
    <w:p w14:paraId="1AD2852D" w14:textId="77777777" w:rsidR="00101A47" w:rsidRPr="00D413AD" w:rsidRDefault="00101A47" w:rsidP="00101A47">
      <w:pPr>
        <w:spacing w:before="120"/>
        <w:jc w:val="both"/>
        <w:rPr>
          <w:rFonts w:ascii="Trebuchet MS" w:eastAsiaTheme="minorHAnsi" w:hAnsi="Trebuchet MS" w:cs="Calibri"/>
          <w:i/>
          <w:iCs/>
          <w:sz w:val="20"/>
          <w:szCs w:val="20"/>
          <w:lang w:val="ro-RO"/>
        </w:rPr>
      </w:pPr>
      <w:r w:rsidRPr="00D413AD">
        <w:rPr>
          <w:rFonts w:ascii="Trebuchet MS" w:eastAsiaTheme="minorHAnsi" w:hAnsi="Trebuchet MS" w:cs="Calibri"/>
          <w:i/>
          <w:iCs/>
          <w:sz w:val="20"/>
          <w:szCs w:val="20"/>
          <w:lang w:val="ro-RO"/>
        </w:rPr>
        <w:t>Sursa: Comisia Națională de Strategie și Prognoză, Ministerul Finanțelor</w:t>
      </w:r>
    </w:p>
    <w:p w14:paraId="194BC0BA" w14:textId="77777777" w:rsidR="00101A47" w:rsidRPr="00D413AD" w:rsidRDefault="00101A47" w:rsidP="00101A47">
      <w:pPr>
        <w:autoSpaceDE w:val="0"/>
        <w:autoSpaceDN w:val="0"/>
        <w:adjustRightInd w:val="0"/>
        <w:spacing w:before="120"/>
        <w:jc w:val="both"/>
        <w:rPr>
          <w:rFonts w:ascii="Trebuchet MS" w:eastAsiaTheme="minorHAnsi" w:hAnsi="Trebuchet MS" w:cs="Calibri"/>
          <w:lang w:val="ro-RO"/>
        </w:rPr>
      </w:pPr>
    </w:p>
    <w:p w14:paraId="206D1C0C" w14:textId="3E634BE5" w:rsidR="00101A47" w:rsidRPr="00D413AD" w:rsidRDefault="00101A47" w:rsidP="00101A47">
      <w:pPr>
        <w:autoSpaceDE w:val="0"/>
        <w:autoSpaceDN w:val="0"/>
        <w:adjustRightInd w:val="0"/>
        <w:spacing w:before="120"/>
        <w:jc w:val="both"/>
        <w:rPr>
          <w:lang w:val="ro-RO"/>
        </w:rPr>
      </w:pPr>
      <w:r w:rsidRPr="00D413AD">
        <w:rPr>
          <w:rFonts w:ascii="Trebuchet MS" w:eastAsiaTheme="minorHAnsi" w:hAnsi="Trebuchet MS" w:cs="Calibri"/>
          <w:lang w:val="ro-RO"/>
        </w:rPr>
        <w:t xml:space="preserve">Totodată, este prezentată </w:t>
      </w:r>
      <w:r w:rsidRPr="00D413AD">
        <w:rPr>
          <w:rFonts w:ascii="Trebuchet MS" w:eastAsiaTheme="minorHAnsi" w:hAnsi="Trebuchet MS" w:cs="Calibri"/>
          <w:b/>
          <w:bCs/>
          <w:i/>
          <w:iCs/>
          <w:lang w:val="ro-RO"/>
        </w:rPr>
        <w:t>situația consolidată comparativă a veniturilor, cheltuielilor și deficitului bugetului general consolidat</w:t>
      </w:r>
      <w:r w:rsidRPr="00D413AD">
        <w:rPr>
          <w:rFonts w:ascii="Trebuchet MS" w:eastAsiaTheme="minorHAnsi" w:hAnsi="Trebuchet MS" w:cs="Calibri"/>
          <w:lang w:val="ro-RO"/>
        </w:rPr>
        <w:t xml:space="preserve">, aferente </w:t>
      </w:r>
      <w:r w:rsidRPr="00D413AD">
        <w:rPr>
          <w:rFonts w:ascii="Trebuchet MS" w:eastAsiaTheme="minorHAnsi" w:hAnsi="Trebuchet MS" w:cs="Calibri"/>
          <w:b/>
          <w:bCs/>
          <w:i/>
          <w:iCs/>
          <w:lang w:val="ro-RO"/>
        </w:rPr>
        <w:t xml:space="preserve">Strategiei fiscal-bugetare 2022-2024 </w:t>
      </w:r>
      <w:r w:rsidRPr="00D413AD">
        <w:rPr>
          <w:rFonts w:ascii="Trebuchet MS" w:eastAsiaTheme="minorHAnsi" w:hAnsi="Trebuchet MS" w:cs="Calibri"/>
          <w:lang w:val="ro-RO"/>
        </w:rPr>
        <w:t xml:space="preserve">și </w:t>
      </w:r>
      <w:r w:rsidRPr="00D413AD">
        <w:rPr>
          <w:rFonts w:ascii="Trebuchet MS" w:eastAsiaTheme="minorHAnsi" w:hAnsi="Trebuchet MS" w:cs="Calibri"/>
          <w:b/>
          <w:bCs/>
          <w:i/>
          <w:iCs/>
          <w:lang w:val="ro-RO"/>
        </w:rPr>
        <w:t>Strategiei fiscal-bugetare 2023-2025</w:t>
      </w:r>
      <w:r w:rsidRPr="00D413AD">
        <w:rPr>
          <w:rFonts w:ascii="Trebuchet MS" w:eastAsiaTheme="minorHAnsi" w:hAnsi="Trebuchet MS" w:cs="Calibri"/>
          <w:lang w:val="ro-RO"/>
        </w:rPr>
        <w:t>.</w:t>
      </w:r>
    </w:p>
    <w:p w14:paraId="01E6C35D" w14:textId="77777777" w:rsidR="00DD0AD4" w:rsidRPr="00D413AD" w:rsidRDefault="00DD0AD4" w:rsidP="00005ECB">
      <w:pPr>
        <w:spacing w:before="120"/>
        <w:jc w:val="both"/>
        <w:rPr>
          <w:rFonts w:ascii="Trebuchet MS" w:hAnsi="Trebuchet MS" w:cs="Calibri"/>
          <w:lang w:val="ro-RO"/>
        </w:rPr>
      </w:pPr>
    </w:p>
    <w:p w14:paraId="455CE34E" w14:textId="76EEE432" w:rsidR="00D63F38" w:rsidRDefault="00D63F38" w:rsidP="00620DC9">
      <w:pPr>
        <w:autoSpaceDE w:val="0"/>
        <w:autoSpaceDN w:val="0"/>
        <w:adjustRightInd w:val="0"/>
        <w:spacing w:before="120"/>
        <w:jc w:val="both"/>
        <w:rPr>
          <w:rFonts w:ascii="Trebuchet MS" w:eastAsiaTheme="minorHAnsi" w:hAnsi="Trebuchet MS" w:cs="Calibri"/>
          <w:b/>
          <w:bCs/>
          <w:lang w:val="ro-RO"/>
        </w:rPr>
      </w:pPr>
    </w:p>
    <w:p w14:paraId="45B54FF8" w14:textId="77777777" w:rsidR="00E32BFF" w:rsidRPr="00D413AD" w:rsidRDefault="00E32BFF" w:rsidP="00620DC9">
      <w:pPr>
        <w:autoSpaceDE w:val="0"/>
        <w:autoSpaceDN w:val="0"/>
        <w:adjustRightInd w:val="0"/>
        <w:spacing w:before="120"/>
        <w:jc w:val="both"/>
        <w:rPr>
          <w:rFonts w:ascii="Trebuchet MS" w:eastAsiaTheme="minorHAnsi" w:hAnsi="Trebuchet MS" w:cs="Calibri"/>
          <w:b/>
          <w:bCs/>
          <w:lang w:val="ro-RO"/>
        </w:rPr>
      </w:pPr>
    </w:p>
    <w:p w14:paraId="1C6790C3" w14:textId="77777777" w:rsidR="00CE4F6E" w:rsidRPr="00D413AD" w:rsidRDefault="00CE4F6E" w:rsidP="00620DC9">
      <w:pPr>
        <w:autoSpaceDE w:val="0"/>
        <w:autoSpaceDN w:val="0"/>
        <w:adjustRightInd w:val="0"/>
        <w:spacing w:before="120"/>
        <w:jc w:val="both"/>
        <w:rPr>
          <w:rFonts w:ascii="Trebuchet MS" w:eastAsiaTheme="minorHAnsi" w:hAnsi="Trebuchet MS" w:cs="Calibri"/>
          <w:b/>
          <w:bCs/>
          <w:lang w:val="ro-RO"/>
        </w:rPr>
      </w:pPr>
    </w:p>
    <w:p w14:paraId="076FC9F7" w14:textId="77777777" w:rsidR="00FC25BC" w:rsidRPr="00D413AD" w:rsidRDefault="00FC25BC" w:rsidP="00F87A7A">
      <w:pPr>
        <w:pStyle w:val="ListParagraph"/>
        <w:numPr>
          <w:ilvl w:val="1"/>
          <w:numId w:val="9"/>
        </w:numPr>
        <w:shd w:val="clear" w:color="auto" w:fill="538135" w:themeFill="accent6" w:themeFillShade="BF"/>
        <w:autoSpaceDE w:val="0"/>
        <w:autoSpaceDN w:val="0"/>
        <w:adjustRightInd w:val="0"/>
        <w:rPr>
          <w:rFonts w:ascii="Trebuchet MS" w:hAnsi="Trebuchet MS" w:cs="Arial"/>
          <w:b/>
        </w:rPr>
      </w:pPr>
      <w:r w:rsidRPr="00D413AD">
        <w:rPr>
          <w:rFonts w:ascii="Trebuchet MS" w:hAnsi="Trebuchet MS" w:cs="Arial"/>
          <w:b/>
        </w:rPr>
        <w:lastRenderedPageBreak/>
        <w:t>POLITICI PUBLICE</w:t>
      </w:r>
    </w:p>
    <w:p w14:paraId="66A3C6FE" w14:textId="77777777" w:rsidR="002715C2" w:rsidRPr="00D413AD" w:rsidRDefault="002715C2" w:rsidP="00171B51">
      <w:pPr>
        <w:tabs>
          <w:tab w:val="left" w:pos="9639"/>
        </w:tabs>
        <w:spacing w:before="120"/>
        <w:jc w:val="both"/>
        <w:rPr>
          <w:rFonts w:ascii="Trebuchet MS" w:hAnsi="Trebuchet MS" w:cs="Arial"/>
          <w:bCs/>
          <w:lang w:val="ro-RO"/>
        </w:rPr>
      </w:pPr>
    </w:p>
    <w:p w14:paraId="3415FC4E" w14:textId="77777777" w:rsidR="003B553C" w:rsidRPr="00D413AD" w:rsidRDefault="002715C2" w:rsidP="00171B51">
      <w:pPr>
        <w:shd w:val="clear" w:color="auto" w:fill="A8D08D" w:themeFill="accent6" w:themeFillTint="99"/>
        <w:tabs>
          <w:tab w:val="left" w:pos="9639"/>
        </w:tabs>
        <w:spacing w:before="120"/>
        <w:jc w:val="both"/>
        <w:rPr>
          <w:rFonts w:ascii="Trebuchet MS" w:hAnsi="Trebuchet MS" w:cstheme="minorHAnsi"/>
          <w:b/>
          <w:bCs/>
          <w:lang w:val="ro-RO"/>
        </w:rPr>
      </w:pPr>
      <w:r w:rsidRPr="00D413AD">
        <w:rPr>
          <w:rFonts w:ascii="Trebuchet MS" w:hAnsi="Trebuchet MS" w:cstheme="minorHAnsi"/>
          <w:b/>
          <w:bCs/>
          <w:lang w:val="ro-RO"/>
        </w:rPr>
        <w:t xml:space="preserve">Politica în domeniul muncii </w:t>
      </w:r>
      <w:r w:rsidR="004A2848" w:rsidRPr="00D413AD">
        <w:rPr>
          <w:rFonts w:ascii="Trebuchet MS" w:hAnsi="Trebuchet MS" w:cs="Arial"/>
          <w:b/>
          <w:bCs/>
          <w:lang w:val="ro-RO" w:eastAsia="ro-RO"/>
        </w:rPr>
        <w:t>și solidarității sociale</w:t>
      </w:r>
    </w:p>
    <w:p w14:paraId="7981E88A" w14:textId="050D8D3D"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 xml:space="preserve">Politici corecte </w:t>
      </w:r>
      <w:r w:rsidR="00A91855" w:rsidRPr="00D413AD">
        <w:rPr>
          <w:rFonts w:ascii="Trebuchet MS" w:hAnsi="Trebuchet MS" w:cs="Arial"/>
          <w:b/>
          <w:bCs/>
          <w:u w:val="single"/>
          <w:lang w:val="ro-RO" w:eastAsia="ro-RO"/>
        </w:rPr>
        <w:t>și</w:t>
      </w:r>
      <w:r w:rsidRPr="00D413AD">
        <w:rPr>
          <w:rFonts w:ascii="Trebuchet MS" w:hAnsi="Trebuchet MS" w:cs="Arial"/>
          <w:b/>
          <w:bCs/>
          <w:u w:val="single"/>
          <w:lang w:val="ro-RO" w:eastAsia="ro-RO"/>
        </w:rPr>
        <w:t xml:space="preserve"> eficiente vizând pensiile</w:t>
      </w:r>
    </w:p>
    <w:p w14:paraId="59A85EA5" w14:textId="77777777" w:rsidR="005E563F" w:rsidRPr="00D413AD" w:rsidRDefault="005E563F"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Obiectivele propuse sunt următoarele:</w:t>
      </w:r>
    </w:p>
    <w:p w14:paraId="2B43CEFD"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
          <w:bCs/>
          <w:lang w:val="ro-RO" w:eastAsia="ro-RO"/>
        </w:rPr>
        <w:t>I.1.</w:t>
      </w:r>
      <w:r w:rsidRPr="00D413AD">
        <w:rPr>
          <w:rFonts w:ascii="Trebuchet MS" w:hAnsi="Trebuchet MS" w:cs="Arial"/>
          <w:bCs/>
          <w:lang w:val="ro-RO" w:eastAsia="ro-RO"/>
        </w:rPr>
        <w:t xml:space="preserve"> Digitalizarea/Evaluarea dosarelor de pensii</w:t>
      </w:r>
    </w:p>
    <w:p w14:paraId="63687ABA" w14:textId="5BDB9963" w:rsidR="005E563F" w:rsidRPr="00D413AD" w:rsidRDefault="00171B51"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Mă</w:t>
      </w:r>
      <w:r w:rsidR="005E563F" w:rsidRPr="00D413AD">
        <w:rPr>
          <w:rFonts w:ascii="Trebuchet MS" w:hAnsi="Trebuchet MS" w:cs="Arial"/>
          <w:b/>
          <w:bCs/>
          <w:lang w:val="ro-RO" w:eastAsia="ro-RO"/>
        </w:rPr>
        <w:t>suri propuse:</w:t>
      </w:r>
    </w:p>
    <w:p w14:paraId="3A3921F7" w14:textId="77777777"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Transpunerea tuturor dosarelor de pensii din format letric în format electronic;</w:t>
      </w:r>
    </w:p>
    <w:p w14:paraId="3CD8C5E4" w14:textId="77777777"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Creșterea capacitații caselor de pensii în folosirea tehnologiei pentru rezolvarea solicitărilor pensionarilor;</w:t>
      </w:r>
    </w:p>
    <w:p w14:paraId="632C8867" w14:textId="77777777"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Întărirea capacitații de comunicare/răspuns la solicitările de informații ale beneficiarilor prin folosirea informației în sistem digital;</w:t>
      </w:r>
    </w:p>
    <w:p w14:paraId="3E79C9AF" w14:textId="0DFDB7F3"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Eficientizarea prin digitalizare a activității caselor de pensii și evaluarea tuturor dosarelor de pensii</w:t>
      </w:r>
      <w:r w:rsidR="0052681F">
        <w:rPr>
          <w:rFonts w:ascii="Trebuchet MS" w:hAnsi="Trebuchet MS" w:cs="Arial"/>
          <w:bCs/>
          <w:lang w:val="ro-RO" w:eastAsia="ro-RO"/>
        </w:rPr>
        <w:t xml:space="preserve"> în </w:t>
      </w:r>
      <w:r w:rsidRPr="00D413AD">
        <w:rPr>
          <w:rFonts w:ascii="Trebuchet MS" w:hAnsi="Trebuchet MS" w:cs="Arial"/>
          <w:bCs/>
          <w:lang w:val="ro-RO" w:eastAsia="ro-RO"/>
        </w:rPr>
        <w:t>perspectiva recalculării pensiei.</w:t>
      </w:r>
    </w:p>
    <w:p w14:paraId="613B187D"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
          <w:bCs/>
          <w:lang w:val="ro-RO" w:eastAsia="ro-RO"/>
        </w:rPr>
        <w:t>I.2.</w:t>
      </w:r>
      <w:r w:rsidRPr="00D413AD">
        <w:rPr>
          <w:rFonts w:ascii="Trebuchet MS" w:hAnsi="Trebuchet MS" w:cs="Arial"/>
          <w:bCs/>
          <w:lang w:val="ro-RO" w:eastAsia="ro-RO"/>
        </w:rPr>
        <w:t xml:space="preserve"> </w:t>
      </w:r>
      <w:r w:rsidRPr="00D413AD">
        <w:rPr>
          <w:rFonts w:ascii="Trebuchet MS" w:hAnsi="Trebuchet MS" w:cs="Arial"/>
          <w:b/>
          <w:bCs/>
          <w:iCs/>
          <w:lang w:val="ro-RO" w:eastAsia="ro-RO"/>
        </w:rPr>
        <w:t xml:space="preserve">Reforma propusă de Guvernul României </w:t>
      </w:r>
      <w:r w:rsidRPr="00D413AD">
        <w:rPr>
          <w:rFonts w:ascii="Trebuchet MS" w:hAnsi="Trebuchet MS" w:cs="Arial"/>
          <w:bCs/>
          <w:iCs/>
          <w:lang w:val="ro-RO" w:eastAsia="ro-RO"/>
        </w:rPr>
        <w:t>și asumată prin Planul Național de Redresare și Reziliență </w:t>
      </w:r>
      <w:r w:rsidRPr="00D413AD">
        <w:rPr>
          <w:rFonts w:ascii="Trebuchet MS" w:hAnsi="Trebuchet MS" w:cs="Arial"/>
          <w:b/>
          <w:bCs/>
          <w:iCs/>
          <w:lang w:val="ro-RO" w:eastAsia="ro-RO"/>
        </w:rPr>
        <w:t>va avea în vedere</w:t>
      </w:r>
      <w:r w:rsidRPr="00D413AD">
        <w:rPr>
          <w:rFonts w:ascii="Trebuchet MS" w:hAnsi="Trebuchet MS" w:cs="Arial"/>
          <w:bCs/>
          <w:iCs/>
          <w:lang w:val="ro-RO" w:eastAsia="ro-RO"/>
        </w:rPr>
        <w:t xml:space="preserve"> problemele sistemului public de pensii din România, întărirea principiului contributivității, precum și </w:t>
      </w:r>
      <w:r w:rsidRPr="00D413AD">
        <w:rPr>
          <w:rFonts w:ascii="Trebuchet MS" w:hAnsi="Trebuchet MS" w:cs="Arial"/>
          <w:b/>
          <w:bCs/>
          <w:iCs/>
          <w:lang w:val="ro-RO" w:eastAsia="ro-RO"/>
        </w:rPr>
        <w:t>asigurarea pe termen mediu și lung a sustenabilității</w:t>
      </w:r>
      <w:r w:rsidRPr="00D413AD">
        <w:rPr>
          <w:rFonts w:ascii="Trebuchet MS" w:hAnsi="Trebuchet MS" w:cs="Arial"/>
          <w:bCs/>
          <w:iCs/>
          <w:lang w:val="ro-RO" w:eastAsia="ro-RO"/>
        </w:rPr>
        <w:t xml:space="preserve"> și a predictibilității </w:t>
      </w:r>
      <w:r w:rsidRPr="00D413AD">
        <w:rPr>
          <w:rFonts w:ascii="Trebuchet MS" w:hAnsi="Trebuchet MS" w:cs="Arial"/>
          <w:b/>
          <w:bCs/>
          <w:iCs/>
          <w:lang w:val="ro-RO" w:eastAsia="ro-RO"/>
        </w:rPr>
        <w:t>sistemului public de pensii</w:t>
      </w:r>
      <w:r w:rsidRPr="00D413AD">
        <w:rPr>
          <w:rFonts w:ascii="Trebuchet MS" w:hAnsi="Trebuchet MS" w:cs="Arial"/>
          <w:bCs/>
          <w:iCs/>
          <w:lang w:val="ro-RO" w:eastAsia="ro-RO"/>
        </w:rPr>
        <w:t>.</w:t>
      </w:r>
    </w:p>
    <w:p w14:paraId="33274C0D" w14:textId="77777777" w:rsidR="005E563F" w:rsidRPr="00D413AD" w:rsidRDefault="005E563F" w:rsidP="00F87A7A">
      <w:pPr>
        <w:numPr>
          <w:ilvl w:val="0"/>
          <w:numId w:val="45"/>
        </w:num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Legislația va avea în vedere o nouă</w:t>
      </w:r>
      <w:r w:rsidRPr="00D413AD">
        <w:rPr>
          <w:rFonts w:ascii="Trebuchet MS" w:hAnsi="Trebuchet MS" w:cs="Arial"/>
          <w:b/>
          <w:bCs/>
          <w:iCs/>
          <w:lang w:val="ro-RO" w:eastAsia="ro-RO"/>
        </w:rPr>
        <w:t xml:space="preserve"> formulă de calcul a pensiei care își propune să accelereze reforma în domeniu</w:t>
      </w:r>
      <w:r w:rsidRPr="00D413AD">
        <w:rPr>
          <w:rFonts w:ascii="Trebuchet MS" w:hAnsi="Trebuchet MS" w:cs="Arial"/>
          <w:bCs/>
          <w:iCs/>
          <w:lang w:val="ro-RO" w:eastAsia="ro-RO"/>
        </w:rPr>
        <w:t xml:space="preserve">. De asemenea, va include un mecanism de indexare a pensiilor clar și corelat cu realitățile economice, care să genereze încredere în sistem. </w:t>
      </w:r>
    </w:p>
    <w:p w14:paraId="059D63FF" w14:textId="77777777" w:rsidR="005E563F" w:rsidRPr="00D413AD" w:rsidRDefault="005E563F" w:rsidP="00F87A7A">
      <w:pPr>
        <w:numPr>
          <w:ilvl w:val="0"/>
          <w:numId w:val="45"/>
        </w:num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 xml:space="preserve">Construirea unui cadru legislativ și instituțional are în vedere eficientizarea modului în care contribuțiile colectate se reîntorc sub forma prestațiilor de asigurări sociale; </w:t>
      </w:r>
    </w:p>
    <w:p w14:paraId="0211D5E1" w14:textId="77777777" w:rsidR="005E563F" w:rsidRPr="00D413AD" w:rsidRDefault="005E563F" w:rsidP="00F87A7A">
      <w:pPr>
        <w:numPr>
          <w:ilvl w:val="0"/>
          <w:numId w:val="45"/>
        </w:num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În cadrul reformei sistemului public de pensii va fi abordată și problematica pensiilor de serviciu. Prin actele normative care reglementează pensiile de serviciu s-a creat un regim juridic special de pensionare pentru anumite categorii socio – profesionale, derogatoriu de la Legea nr. 263/2010 privind sistemul unitar public de pensii publice, cu modificările și completările ulterioare.</w:t>
      </w:r>
    </w:p>
    <w:p w14:paraId="509561BF"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În perioada 2022-2023, „Reforma sistemului de pensii” și investițiile asociate, respectiv:</w:t>
      </w:r>
    </w:p>
    <w:p w14:paraId="0DD3CFD6"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 „Susținerea procesului de evaluare a dosarelor de pensii aflate în plată”</w:t>
      </w:r>
    </w:p>
    <w:p w14:paraId="11D8FC91"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 „Eficiență operațională și servicii electronice avansate pentru sistemul național de pensii prin digitalizare” vizează îndeplinirea următoarelor obiective:</w:t>
      </w:r>
    </w:p>
    <w:p w14:paraId="4C5E0684" w14:textId="77777777" w:rsidR="005E563F" w:rsidRPr="00D413AD" w:rsidRDefault="005E563F" w:rsidP="00F87A7A">
      <w:pPr>
        <w:numPr>
          <w:ilvl w:val="0"/>
          <w:numId w:val="46"/>
        </w:numPr>
        <w:autoSpaceDE w:val="0"/>
        <w:autoSpaceDN w:val="0"/>
        <w:spacing w:before="120"/>
        <w:jc w:val="both"/>
        <w:rPr>
          <w:rFonts w:ascii="Trebuchet MS" w:hAnsi="Trebuchet MS" w:cs="Arial"/>
          <w:bCs/>
          <w:iCs/>
          <w:lang w:val="ro-RO" w:eastAsia="ro-RO"/>
        </w:rPr>
      </w:pPr>
      <w:r w:rsidRPr="00D413AD">
        <w:rPr>
          <w:rFonts w:ascii="Trebuchet MS" w:hAnsi="Trebuchet MS" w:cs="Arial"/>
          <w:bCs/>
          <w:i/>
          <w:iCs/>
          <w:lang w:val="ro-RO" w:eastAsia="ro-RO"/>
        </w:rPr>
        <w:t>Intrarea în vigoare a noii legi privind sistemul de pensii;</w:t>
      </w:r>
    </w:p>
    <w:p w14:paraId="4E2CC680" w14:textId="77777777" w:rsidR="005E563F" w:rsidRPr="00D413AD" w:rsidRDefault="005E563F" w:rsidP="00F87A7A">
      <w:pPr>
        <w:numPr>
          <w:ilvl w:val="0"/>
          <w:numId w:val="46"/>
        </w:numPr>
        <w:autoSpaceDE w:val="0"/>
        <w:autoSpaceDN w:val="0"/>
        <w:spacing w:before="120"/>
        <w:jc w:val="both"/>
        <w:rPr>
          <w:rFonts w:ascii="Trebuchet MS" w:hAnsi="Trebuchet MS" w:cs="Arial"/>
          <w:bCs/>
          <w:iCs/>
          <w:lang w:val="ro-RO" w:eastAsia="ro-RO"/>
        </w:rPr>
      </w:pPr>
      <w:r w:rsidRPr="00D413AD">
        <w:rPr>
          <w:rFonts w:ascii="Trebuchet MS" w:hAnsi="Trebuchet MS" w:cs="Arial"/>
          <w:bCs/>
          <w:i/>
          <w:iCs/>
          <w:lang w:val="ro-RO" w:eastAsia="ro-RO"/>
        </w:rPr>
        <w:t>Intrarea în vigoare a cadrului legislativ pentru reducerea cheltuielilor cu pensiile speciale astfel încât</w:t>
      </w:r>
      <w:r w:rsidRPr="00D413AD">
        <w:rPr>
          <w:rFonts w:ascii="Trebuchet MS" w:hAnsi="Trebuchet MS" w:cs="Arial"/>
          <w:bCs/>
          <w:lang w:val="ro-RO" w:eastAsia="ro-RO"/>
        </w:rPr>
        <w:t xml:space="preserve"> cele 6 categorii de pensii de serviciu, să fie recalculate plecând de la principiul contributivității, cu respectarea jurisprudenței Curții Constituționale;</w:t>
      </w:r>
    </w:p>
    <w:p w14:paraId="26C80075" w14:textId="77777777" w:rsidR="005E563F" w:rsidRPr="00D413AD" w:rsidRDefault="005E563F" w:rsidP="00F87A7A">
      <w:pPr>
        <w:numPr>
          <w:ilvl w:val="0"/>
          <w:numId w:val="46"/>
        </w:numPr>
        <w:autoSpaceDE w:val="0"/>
        <w:autoSpaceDN w:val="0"/>
        <w:spacing w:before="120"/>
        <w:jc w:val="both"/>
        <w:rPr>
          <w:rFonts w:ascii="Trebuchet MS" w:hAnsi="Trebuchet MS" w:cs="Arial"/>
          <w:bCs/>
          <w:iCs/>
          <w:lang w:val="ro-RO" w:eastAsia="ro-RO"/>
        </w:rPr>
      </w:pPr>
      <w:r w:rsidRPr="00D413AD">
        <w:rPr>
          <w:rFonts w:ascii="Trebuchet MS" w:hAnsi="Trebuchet MS" w:cs="Arial"/>
          <w:bCs/>
          <w:i/>
          <w:iCs/>
          <w:lang w:val="ro-RO" w:eastAsia="ro-RO"/>
        </w:rPr>
        <w:t>Recalcularea pensiilor;</w:t>
      </w:r>
    </w:p>
    <w:p w14:paraId="61C647D1" w14:textId="77777777" w:rsidR="005E563F" w:rsidRPr="00D413AD" w:rsidRDefault="005E563F" w:rsidP="00F87A7A">
      <w:pPr>
        <w:numPr>
          <w:ilvl w:val="0"/>
          <w:numId w:val="46"/>
        </w:numPr>
        <w:autoSpaceDE w:val="0"/>
        <w:autoSpaceDN w:val="0"/>
        <w:spacing w:before="120"/>
        <w:jc w:val="both"/>
        <w:rPr>
          <w:rFonts w:ascii="Trebuchet MS" w:hAnsi="Trebuchet MS" w:cs="Arial"/>
          <w:bCs/>
          <w:iCs/>
          <w:lang w:val="ro-RO" w:eastAsia="ro-RO"/>
        </w:rPr>
      </w:pPr>
      <w:r w:rsidRPr="00D413AD">
        <w:rPr>
          <w:rFonts w:ascii="Trebuchet MS" w:hAnsi="Trebuchet MS" w:cs="Arial"/>
          <w:bCs/>
          <w:i/>
          <w:iCs/>
          <w:lang w:val="ro-RO" w:eastAsia="ro-RO"/>
        </w:rPr>
        <w:t>Operaționalizarea noului sistemul informatic din cadrul Casei Naționale de Pensii Publice</w:t>
      </w:r>
      <w:r w:rsidRPr="00D413AD">
        <w:rPr>
          <w:rFonts w:ascii="Trebuchet MS" w:hAnsi="Trebuchet MS" w:cs="Arial"/>
          <w:bCs/>
          <w:iCs/>
          <w:lang w:val="ro-RO" w:eastAsia="ro-RO"/>
        </w:rPr>
        <w:t xml:space="preserve"> </w:t>
      </w:r>
    </w:p>
    <w:p w14:paraId="42B8246E" w14:textId="2FE46F71" w:rsidR="00D63F38" w:rsidRDefault="00D63F38" w:rsidP="00171B51">
      <w:pPr>
        <w:autoSpaceDE w:val="0"/>
        <w:autoSpaceDN w:val="0"/>
        <w:spacing w:before="120"/>
        <w:jc w:val="both"/>
        <w:rPr>
          <w:rFonts w:ascii="Trebuchet MS" w:hAnsi="Trebuchet MS" w:cs="Arial"/>
          <w:b/>
          <w:bCs/>
          <w:lang w:val="ro-RO" w:eastAsia="ro-RO"/>
        </w:rPr>
      </w:pPr>
    </w:p>
    <w:p w14:paraId="6994119F" w14:textId="77777777" w:rsidR="00E32BFF" w:rsidRPr="00D413AD" w:rsidRDefault="00E32BFF" w:rsidP="00171B51">
      <w:pPr>
        <w:autoSpaceDE w:val="0"/>
        <w:autoSpaceDN w:val="0"/>
        <w:spacing w:before="120"/>
        <w:jc w:val="both"/>
        <w:rPr>
          <w:rFonts w:ascii="Trebuchet MS" w:hAnsi="Trebuchet MS" w:cs="Arial"/>
          <w:b/>
          <w:bCs/>
          <w:lang w:val="ro-RO" w:eastAsia="ro-RO"/>
        </w:rPr>
      </w:pPr>
    </w:p>
    <w:p w14:paraId="24A51B98" w14:textId="16547FD1" w:rsidR="005E563F" w:rsidRPr="00D413AD" w:rsidRDefault="00171B51"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lastRenderedPageBreak/>
        <w:t>Mă</w:t>
      </w:r>
      <w:r w:rsidR="005E563F" w:rsidRPr="00D413AD">
        <w:rPr>
          <w:rFonts w:ascii="Trebuchet MS" w:hAnsi="Trebuchet MS" w:cs="Arial"/>
          <w:b/>
          <w:bCs/>
          <w:lang w:val="ro-RO" w:eastAsia="ro-RO"/>
        </w:rPr>
        <w:t>suri adoptate:</w:t>
      </w:r>
    </w:p>
    <w:p w14:paraId="6D206C29" w14:textId="77777777" w:rsidR="005E563F" w:rsidRPr="00D413AD" w:rsidRDefault="005E563F" w:rsidP="00D12882">
      <w:pPr>
        <w:autoSpaceDE w:val="0"/>
        <w:autoSpaceDN w:val="0"/>
        <w:spacing w:before="120"/>
        <w:jc w:val="both"/>
        <w:rPr>
          <w:rFonts w:ascii="Trebuchet MS" w:hAnsi="Trebuchet MS" w:cs="Arial"/>
          <w:bCs/>
          <w:lang w:val="ro-RO" w:eastAsia="ro-RO"/>
        </w:rPr>
      </w:pPr>
      <w:r w:rsidRPr="00D413AD">
        <w:rPr>
          <w:rFonts w:ascii="Trebuchet MS" w:hAnsi="Trebuchet MS" w:cs="Arial"/>
          <w:b/>
          <w:bCs/>
          <w:lang w:val="ro-RO" w:eastAsia="ro-RO"/>
        </w:rPr>
        <w:t>I.3.</w:t>
      </w:r>
      <w:r w:rsidRPr="00D413AD">
        <w:rPr>
          <w:rFonts w:ascii="Trebuchet MS" w:hAnsi="Trebuchet MS" w:cs="Arial"/>
          <w:bCs/>
          <w:lang w:val="ro-RO" w:eastAsia="ro-RO"/>
        </w:rPr>
        <w:t xml:space="preserve"> De la 1 ianuarie 2022 a fost majorată valoarea punctului de pensie de la 1442 lei la 1.586 lei iar indemnizația socială minimă pentru pensionari a crescut de la 800 lei la 1.000 lei,</w:t>
      </w:r>
    </w:p>
    <w:p w14:paraId="0FE247D9" w14:textId="77777777" w:rsidR="005E563F" w:rsidRPr="00D413AD" w:rsidRDefault="005E563F" w:rsidP="00F87A7A">
      <w:pPr>
        <w:numPr>
          <w:ilvl w:val="0"/>
          <w:numId w:val="47"/>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susținerea pensionarilor cu venituri </w:t>
      </w:r>
      <w:r w:rsidRPr="00D413AD">
        <w:rPr>
          <w:rFonts w:ascii="Trebuchet MS" w:hAnsi="Trebuchet MS" w:cs="Arial"/>
          <w:b/>
          <w:bCs/>
          <w:lang w:val="ro-RO" w:eastAsia="ro-RO"/>
        </w:rPr>
        <w:t>mai mici sau egale cu suma de 1600 lei</w:t>
      </w:r>
      <w:r w:rsidRPr="00D413AD">
        <w:rPr>
          <w:rFonts w:ascii="Trebuchet MS" w:hAnsi="Trebuchet MS" w:cs="Arial"/>
          <w:bCs/>
          <w:lang w:val="ro-RO" w:eastAsia="ro-RO"/>
        </w:rPr>
        <w:t>,</w:t>
      </w:r>
      <w:r w:rsidRPr="00D413AD">
        <w:rPr>
          <w:rFonts w:ascii="Trebuchet MS" w:hAnsi="Trebuchet MS" w:cs="Arial"/>
          <w:b/>
          <w:bCs/>
          <w:lang w:val="ro-RO" w:eastAsia="ro-RO"/>
        </w:rPr>
        <w:t xml:space="preserve"> li s-a acordat un ajutor financiar în cuantum de maxim 1200 lei, </w:t>
      </w:r>
      <w:r w:rsidRPr="00D413AD">
        <w:rPr>
          <w:rFonts w:ascii="Trebuchet MS" w:hAnsi="Trebuchet MS" w:cs="Arial"/>
          <w:bCs/>
          <w:lang w:val="ro-RO" w:eastAsia="ro-RO"/>
        </w:rPr>
        <w:t xml:space="preserve">în condițiile reglementate de </w:t>
      </w:r>
      <w:r w:rsidRPr="00D413AD">
        <w:rPr>
          <w:rFonts w:ascii="Trebuchet MS" w:hAnsi="Trebuchet MS" w:cs="Arial"/>
          <w:bCs/>
          <w:i/>
          <w:lang w:val="ro-RO" w:eastAsia="ro-RO"/>
        </w:rPr>
        <w:t>OUG nr. 132/2021 .</w:t>
      </w:r>
    </w:p>
    <w:p w14:paraId="76EB197C"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Dacă după majorarea pensiei, cuantumul veniturilor încasate va fi mai mic sau egal cu suma de 1000 lei (valoarea indemnizației sociale minime garantate începând cu ianuarie 2022), atunci ajutorul financiar este în cuantum de 1200 lei.</w:t>
      </w:r>
    </w:p>
    <w:p w14:paraId="343D9917"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Dacă după majorarea pensiei, cuantumul veniturilor încasate se va situa în intervalul 1001 lei – 1600 lei, atunci ajutorul financiar s-a calculat ca diferență între suma de 2200 lei și cuantumul total al veniturilor realizate.</w:t>
      </w:r>
    </w:p>
    <w:p w14:paraId="01B97FE8" w14:textId="77777777" w:rsidR="005E563F" w:rsidRPr="00D413AD" w:rsidRDefault="005E563F" w:rsidP="00F87A7A">
      <w:pPr>
        <w:numPr>
          <w:ilvl w:val="0"/>
          <w:numId w:val="47"/>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sprijin material sub formă de tichete sociale emise pe suport electronic, în valoare nominală de 250 lei, acordate o dată la două luni în perioada iunie-decembrie 2022,  pensionarilor sistemului public de pensii, pensionarilor aflați în evidența caselor de pensii sectoriale și beneficiarii de drepturi acordate în baza legilor cu caracter special, plătite de casele teritoriale de pensii/casele de pensii sectoriale, ale căror venituri nete lunare sunt mai mici sau egale cu 1.500 lei, în conformitate cu prevederile OUG nr. 63/2022; </w:t>
      </w:r>
    </w:p>
    <w:p w14:paraId="44C17E6C" w14:textId="499AD4FC" w:rsidR="005E563F" w:rsidRPr="00D413AD" w:rsidRDefault="005E563F" w:rsidP="00F87A7A">
      <w:pPr>
        <w:numPr>
          <w:ilvl w:val="0"/>
          <w:numId w:val="47"/>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ajutor financiar în valoare de 700 lei acordat, în luna iulie 2022, pensionarilor ale căror venituri din pensie sunt mai mici sau egale cu 2000 lei </w:t>
      </w:r>
    </w:p>
    <w:p w14:paraId="4E1BC33C"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
          <w:bCs/>
          <w:lang w:val="ro-RO" w:eastAsia="ro-RO"/>
        </w:rPr>
        <w:t>I.4.</w:t>
      </w:r>
      <w:r w:rsidRPr="00D413AD">
        <w:rPr>
          <w:rFonts w:ascii="Trebuchet MS" w:hAnsi="Trebuchet MS" w:cs="Arial"/>
          <w:bCs/>
          <w:lang w:val="ro-RO" w:eastAsia="ro-RO"/>
        </w:rPr>
        <w:t xml:space="preserve"> Referitor la pensiile private, principalele </w:t>
      </w:r>
      <w:r w:rsidRPr="00D413AD">
        <w:rPr>
          <w:rFonts w:ascii="Trebuchet MS" w:hAnsi="Trebuchet MS" w:cs="Arial"/>
          <w:b/>
          <w:bCs/>
          <w:lang w:val="ro-RO" w:eastAsia="ro-RO"/>
        </w:rPr>
        <w:t xml:space="preserve">măsuri </w:t>
      </w:r>
      <w:r w:rsidRPr="00D413AD">
        <w:rPr>
          <w:rFonts w:ascii="Trebuchet MS" w:hAnsi="Trebuchet MS" w:cs="Arial"/>
          <w:bCs/>
          <w:lang w:val="ro-RO" w:eastAsia="ro-RO"/>
        </w:rPr>
        <w:t>adoptate prin act normativ aprobat în Guvern:</w:t>
      </w:r>
    </w:p>
    <w:p w14:paraId="1A1DB203" w14:textId="1D4B4285"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Creșterea contribuțiilor către Pilonul II de pensii cu un punct procentual de la 3,75%, cat este</w:t>
      </w:r>
      <w:r w:rsidR="0052681F">
        <w:rPr>
          <w:rFonts w:ascii="Trebuchet MS" w:hAnsi="Trebuchet MS" w:cs="Arial"/>
          <w:bCs/>
          <w:lang w:val="ro-RO" w:eastAsia="ro-RO"/>
        </w:rPr>
        <w:t xml:space="preserve"> în </w:t>
      </w:r>
      <w:r w:rsidRPr="00D413AD">
        <w:rPr>
          <w:rFonts w:ascii="Trebuchet MS" w:hAnsi="Trebuchet MS" w:cs="Arial"/>
          <w:bCs/>
          <w:lang w:val="ro-RO" w:eastAsia="ro-RO"/>
        </w:rPr>
        <w:t>prezent, după transferul contribuțiilor sociale în sarcina angajaților, până la 4,75% în 2024.</w:t>
      </w:r>
    </w:p>
    <w:p w14:paraId="0042CF12" w14:textId="77777777" w:rsidR="005E563F" w:rsidRPr="00D413AD" w:rsidRDefault="005E563F" w:rsidP="00171B51">
      <w:pPr>
        <w:autoSpaceDE w:val="0"/>
        <w:autoSpaceDN w:val="0"/>
        <w:spacing w:before="120"/>
        <w:jc w:val="both"/>
        <w:rPr>
          <w:rFonts w:ascii="Trebuchet MS" w:hAnsi="Trebuchet MS" w:cs="Arial"/>
          <w:bCs/>
          <w:lang w:val="ro-RO" w:eastAsia="ro-RO"/>
        </w:rPr>
      </w:pPr>
    </w:p>
    <w:p w14:paraId="1E0E9EF0" w14:textId="77777777"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Modernizarea sistemului de salarizare</w:t>
      </w:r>
    </w:p>
    <w:p w14:paraId="7BF960C2"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 xml:space="preserve">În contextul Programului de Guvernare 2021-2024, printre prioritățile Ministerului Muncii și Solidarității Sociale se numără și modernizarea sistemului de salarizare în sectorul public, care va avea drept scop eliminarea inechităților și instituirea unui sistem de stimulare a performanței prin </w:t>
      </w:r>
      <w:r w:rsidRPr="00D413AD">
        <w:rPr>
          <w:rFonts w:ascii="Trebuchet MS" w:hAnsi="Trebuchet MS" w:cs="Arial"/>
          <w:bCs/>
          <w:i/>
          <w:iCs/>
          <w:lang w:val="ro-RO" w:eastAsia="ro-RO"/>
        </w:rPr>
        <w:t>demararea unei ample evaluări a criteriilor care stau la baza salarizării în sistem, ca o condiție esențială a îmbunătățirii cadrului legislativ (Legea nr. 153/2017), cu următoarele acțiuni specifice:</w:t>
      </w:r>
    </w:p>
    <w:p w14:paraId="2901FFDE" w14:textId="77777777" w:rsidR="005E563F" w:rsidRPr="00D413AD" w:rsidRDefault="005E563F" w:rsidP="00F87A7A">
      <w:pPr>
        <w:numPr>
          <w:ilvl w:val="0"/>
          <w:numId w:val="48"/>
        </w:numPr>
        <w:spacing w:before="120"/>
        <w:jc w:val="both"/>
        <w:rPr>
          <w:rFonts w:ascii="Trebuchet MS" w:hAnsi="Trebuchet MS" w:cs="Arial"/>
          <w:bCs/>
          <w:iCs/>
          <w:lang w:val="ro-RO" w:eastAsia="ro-RO"/>
        </w:rPr>
      </w:pPr>
      <w:r w:rsidRPr="00D413AD">
        <w:rPr>
          <w:rFonts w:ascii="Trebuchet MS" w:hAnsi="Trebuchet MS" w:cs="Arial"/>
          <w:bCs/>
          <w:lang w:val="ro-RO" w:eastAsia="ro-RO"/>
        </w:rPr>
        <w:t>Realizarea unei evaluări globale a impactului legislației privind salarizarea din sectorul bugetar;</w:t>
      </w:r>
    </w:p>
    <w:p w14:paraId="4CC1B832" w14:textId="77777777" w:rsidR="005E563F" w:rsidRPr="00D413AD" w:rsidRDefault="005E563F" w:rsidP="00F87A7A">
      <w:pPr>
        <w:numPr>
          <w:ilvl w:val="0"/>
          <w:numId w:val="48"/>
        </w:numPr>
        <w:spacing w:before="120"/>
        <w:jc w:val="both"/>
        <w:rPr>
          <w:rFonts w:ascii="Trebuchet MS" w:hAnsi="Trebuchet MS" w:cs="Arial"/>
          <w:bCs/>
          <w:lang w:val="ro-RO" w:eastAsia="ro-RO"/>
        </w:rPr>
      </w:pPr>
      <w:r w:rsidRPr="00D413AD">
        <w:rPr>
          <w:rFonts w:ascii="Trebuchet MS" w:hAnsi="Trebuchet MS" w:cs="Arial"/>
          <w:bCs/>
          <w:lang w:val="ro-RO" w:eastAsia="ro-RO"/>
        </w:rPr>
        <w:t>Valorificarea rezultatelor evaluării în scopul îmbunătățirii serviciilor publice</w:t>
      </w:r>
    </w:p>
    <w:p w14:paraId="3EC43A1E" w14:textId="77777777" w:rsidR="005E563F" w:rsidRPr="00D413AD" w:rsidRDefault="005E563F" w:rsidP="00F87A7A">
      <w:pPr>
        <w:numPr>
          <w:ilvl w:val="0"/>
          <w:numId w:val="48"/>
        </w:numPr>
        <w:spacing w:before="120"/>
        <w:jc w:val="both"/>
        <w:rPr>
          <w:rFonts w:ascii="Trebuchet MS" w:hAnsi="Trebuchet MS" w:cs="Arial"/>
          <w:bCs/>
          <w:lang w:val="ro-RO" w:eastAsia="ro-RO"/>
        </w:rPr>
      </w:pPr>
      <w:r w:rsidRPr="00D413AD">
        <w:rPr>
          <w:rFonts w:ascii="Trebuchet MS" w:hAnsi="Trebuchet MS" w:cs="Arial"/>
          <w:bCs/>
          <w:i/>
          <w:lang w:val="ro-RO" w:eastAsia="ro-RO"/>
        </w:rPr>
        <w:t>Negocieri cu sindicatele și patronatele în vederea stabilirii unui mecanism predictibil de creștere a salariului minim pe economie</w:t>
      </w:r>
    </w:p>
    <w:p w14:paraId="08F67694" w14:textId="21D1BF1D"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Printre reformele asumate de Guvernul României în cadrul Planului Național de Redresare și Reziliență se regăsește și </w:t>
      </w:r>
      <w:r w:rsidRPr="00D413AD">
        <w:rPr>
          <w:rFonts w:ascii="Trebuchet MS" w:hAnsi="Trebuchet MS" w:cs="Arial"/>
          <w:bCs/>
          <w:i/>
          <w:iCs/>
          <w:lang w:val="ro-RO" w:eastAsia="ro-RO"/>
        </w:rPr>
        <w:t> </w:t>
      </w:r>
      <w:r w:rsidRPr="00D413AD">
        <w:rPr>
          <w:rFonts w:ascii="Trebuchet MS" w:hAnsi="Trebuchet MS" w:cs="Arial"/>
          <w:b/>
          <w:bCs/>
          <w:i/>
          <w:iCs/>
          <w:lang w:val="ro-RO" w:eastAsia="ro-RO"/>
        </w:rPr>
        <w:t>„Modificarea și modernizarea legislației privind sistemul de salarizare“</w:t>
      </w:r>
      <w:r w:rsidRPr="00D413AD">
        <w:rPr>
          <w:rFonts w:ascii="Trebuchet MS" w:hAnsi="Trebuchet MS" w:cs="Arial"/>
          <w:b/>
          <w:bCs/>
          <w:lang w:val="ro-RO" w:eastAsia="ro-RO"/>
        </w:rPr>
        <w:t> . MMSS</w:t>
      </w:r>
      <w:r w:rsidRPr="00D413AD">
        <w:rPr>
          <w:rFonts w:ascii="Trebuchet MS" w:hAnsi="Trebuchet MS" w:cs="Arial"/>
          <w:bCs/>
          <w:lang w:val="ro-RO" w:eastAsia="ro-RO"/>
        </w:rPr>
        <w:t xml:space="preserve"> </w:t>
      </w:r>
      <w:r w:rsidR="00674858" w:rsidRPr="00D413AD">
        <w:rPr>
          <w:rFonts w:ascii="Trebuchet MS" w:hAnsi="Trebuchet MS" w:cs="Arial"/>
          <w:bCs/>
          <w:lang w:val="ro-RO" w:eastAsia="ro-RO"/>
        </w:rPr>
        <w:t>coordonează</w:t>
      </w:r>
      <w:r w:rsidRPr="00D413AD">
        <w:rPr>
          <w:rFonts w:ascii="Trebuchet MS" w:hAnsi="Trebuchet MS" w:cs="Arial"/>
          <w:bCs/>
          <w:lang w:val="ro-RO" w:eastAsia="ro-RO"/>
        </w:rPr>
        <w:t xml:space="preserve"> procesul de reformă a sistemului de salarizare din sectorul bugetar(revizuirea actualului cadru de reglementare până la finalul trimestrului 2 al anului 2023 cu asistență din partea Băncii Mondiale (BM)) cu </w:t>
      </w:r>
      <w:r w:rsidRPr="00D413AD">
        <w:rPr>
          <w:rFonts w:ascii="Trebuchet MS" w:hAnsi="Trebuchet MS" w:cs="Arial"/>
          <w:bCs/>
          <w:u w:val="single"/>
          <w:lang w:val="ro-RO" w:eastAsia="ro-RO"/>
        </w:rPr>
        <w:t>obiective principale:</w:t>
      </w:r>
    </w:p>
    <w:p w14:paraId="722FD1E5" w14:textId="77777777" w:rsidR="005E563F" w:rsidRPr="00D413AD" w:rsidRDefault="005E563F" w:rsidP="00F87A7A">
      <w:pPr>
        <w:numPr>
          <w:ilvl w:val="0"/>
          <w:numId w:val="49"/>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Creșterea echității salarizării din sectorul bugetar;</w:t>
      </w:r>
    </w:p>
    <w:p w14:paraId="2F943EFF" w14:textId="77777777" w:rsidR="005E563F" w:rsidRPr="00D413AD" w:rsidRDefault="005E563F" w:rsidP="00F87A7A">
      <w:pPr>
        <w:numPr>
          <w:ilvl w:val="0"/>
          <w:numId w:val="49"/>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lastRenderedPageBreak/>
        <w:t> Asigurarea unui tratament nediscriminatoriu în aplicarea regulilor de stabilire și de limitare a sporurilor și a altor drepturi care fac parte din componenta variabilă a salariului lunar;</w:t>
      </w:r>
    </w:p>
    <w:p w14:paraId="65417967" w14:textId="77777777" w:rsidR="005E563F" w:rsidRPr="00D413AD" w:rsidRDefault="005E563F" w:rsidP="00F87A7A">
      <w:pPr>
        <w:numPr>
          <w:ilvl w:val="0"/>
          <w:numId w:val="49"/>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Asigurarea unui nivel competitiv de salarizare pentru toate categoriile de angajați bugetari, printr-o analiză fundamentată care să țină cont de bunele practici în domeniu;</w:t>
      </w:r>
    </w:p>
    <w:p w14:paraId="1BDB4A2C" w14:textId="77777777" w:rsidR="005E563F" w:rsidRPr="00D413AD" w:rsidRDefault="005E563F" w:rsidP="00F87A7A">
      <w:pPr>
        <w:numPr>
          <w:ilvl w:val="0"/>
          <w:numId w:val="49"/>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Asigurarea unei dimensiuni de salarizare în raport cu performanța în sectorul bugetar, pe baza unui cadru clar de management al performanței.</w:t>
      </w:r>
    </w:p>
    <w:p w14:paraId="46B94716"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În PNRR, este prevăzută, în cadrul Componentei C13, Reforma 5 cu titlul </w:t>
      </w:r>
      <w:r w:rsidRPr="00D413AD">
        <w:rPr>
          <w:rFonts w:ascii="Trebuchet MS" w:hAnsi="Trebuchet MS" w:cs="Arial"/>
          <w:b/>
          <w:bCs/>
          <w:i/>
          <w:iCs/>
          <w:lang w:val="ro-RO" w:eastAsia="ro-RO"/>
        </w:rPr>
        <w:t>„O formulă obiectivă pentru calcularea salariului minim pe economie” </w:t>
      </w:r>
      <w:r w:rsidRPr="00D413AD">
        <w:rPr>
          <w:rFonts w:ascii="Trebuchet MS" w:hAnsi="Trebuchet MS" w:cs="Arial"/>
          <w:bCs/>
          <w:i/>
          <w:iCs/>
          <w:lang w:val="ro-RO" w:eastAsia="ro-RO"/>
        </w:rPr>
        <w:t>care presupune </w:t>
      </w:r>
      <w:r w:rsidRPr="00D413AD">
        <w:rPr>
          <w:rFonts w:ascii="Trebuchet MS" w:hAnsi="Trebuchet MS" w:cs="Arial"/>
          <w:bCs/>
          <w:lang w:val="ro-RO" w:eastAsia="ro-RO"/>
        </w:rPr>
        <w:t>elaborarea unui mecanism obiectiv pe baza căruia să fie stabilit, începând cu anul 2024, salariul minim brut pe țară garantat în plată, în linie cu orientările din actualul proiect de Directivă pentru stabilirea salariului minim la nivelul Statelor Membre (2020/0310/COD), respectiv:</w:t>
      </w:r>
    </w:p>
    <w:p w14:paraId="4CE8ED4F"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w:t>
      </w:r>
      <w:r w:rsidRPr="00D413AD">
        <w:rPr>
          <w:rFonts w:ascii="Trebuchet MS" w:hAnsi="Trebuchet MS" w:cs="Arial"/>
          <w:bCs/>
          <w:i/>
          <w:iCs/>
          <w:lang w:val="ro-RO" w:eastAsia="ro-RO"/>
        </w:rPr>
        <w:t>Realizarea unei analize/studiu privind modalitatea de stabilire a salariului minim brut pe țară garantat în plată;</w:t>
      </w:r>
    </w:p>
    <w:p w14:paraId="1EE4D322"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i/>
          <w:iCs/>
          <w:lang w:val="ro-RO" w:eastAsia="ro-RO"/>
        </w:rPr>
        <w:t>-Elaborarea mecanismului obiectiv de stabilire a salariului minim brut pe țară garantat în plată;</w:t>
      </w:r>
    </w:p>
    <w:p w14:paraId="4B847440" w14:textId="77777777" w:rsidR="005E563F" w:rsidRPr="00D413AD" w:rsidRDefault="005E563F" w:rsidP="00171B51">
      <w:pPr>
        <w:autoSpaceDE w:val="0"/>
        <w:autoSpaceDN w:val="0"/>
        <w:spacing w:before="120"/>
        <w:jc w:val="both"/>
        <w:rPr>
          <w:rFonts w:ascii="Trebuchet MS" w:hAnsi="Trebuchet MS" w:cs="Arial"/>
          <w:bCs/>
          <w:i/>
          <w:iCs/>
          <w:lang w:val="ro-RO" w:eastAsia="ro-RO"/>
        </w:rPr>
      </w:pPr>
      <w:r w:rsidRPr="00D413AD">
        <w:rPr>
          <w:rFonts w:ascii="Trebuchet MS" w:hAnsi="Trebuchet MS" w:cs="Arial"/>
          <w:bCs/>
          <w:i/>
          <w:iCs/>
          <w:lang w:val="ro-RO" w:eastAsia="ro-RO"/>
        </w:rPr>
        <w:t>-Adoptarea și intrarea în vigoare a actului normativ privind mecanismul obiectiv de stabilire a salariului minim brut pe țară garantat în plată – Q1 2024.</w:t>
      </w:r>
    </w:p>
    <w:p w14:paraId="336C9E3B" w14:textId="77777777" w:rsidR="005E563F" w:rsidRPr="00D413AD" w:rsidRDefault="005E563F" w:rsidP="00171B51">
      <w:pPr>
        <w:spacing w:before="120"/>
        <w:jc w:val="both"/>
        <w:rPr>
          <w:rFonts w:ascii="Trebuchet MS" w:hAnsi="Trebuchet MS" w:cs="Arial"/>
          <w:bCs/>
          <w:lang w:val="ro-RO" w:eastAsia="ro-RO"/>
        </w:rPr>
      </w:pPr>
    </w:p>
    <w:p w14:paraId="68FF153F" w14:textId="77777777" w:rsidR="005E563F" w:rsidRPr="00D413AD" w:rsidRDefault="005E563F" w:rsidP="00171B51">
      <w:pPr>
        <w:spacing w:before="120"/>
        <w:jc w:val="both"/>
        <w:rPr>
          <w:rFonts w:ascii="Trebuchet MS" w:hAnsi="Trebuchet MS" w:cs="Arial"/>
          <w:bCs/>
          <w:lang w:val="ro-RO" w:eastAsia="ro-RO"/>
        </w:rPr>
      </w:pPr>
      <w:r w:rsidRPr="00D413AD">
        <w:rPr>
          <w:rFonts w:ascii="Trebuchet MS" w:hAnsi="Trebuchet MS" w:cs="Arial"/>
          <w:bCs/>
          <w:lang w:val="ro-RO" w:eastAsia="ro-RO"/>
        </w:rPr>
        <w:t>În perioada 2019 – 2022 Legea-cadru privind salarizarea personalului plătit din fonduri publice, cu modificările și completările ulterioare a prevăzut acordarea anual a unei creșteri a salariilor de bază, reprezentând 1/4 din diferența dintre salariul de bază, solda de funcție/salariul de funcție, indemnizația de încadrare prevăzute de lege pentru anul 2022 și cel/cea din luna decembrie 2018.</w:t>
      </w:r>
    </w:p>
    <w:p w14:paraId="1CDF0D99" w14:textId="77777777" w:rsidR="005E563F" w:rsidRPr="00D413AD" w:rsidRDefault="005E563F" w:rsidP="00171B51">
      <w:pPr>
        <w:spacing w:before="120"/>
        <w:jc w:val="both"/>
        <w:rPr>
          <w:rFonts w:ascii="Trebuchet MS" w:hAnsi="Trebuchet MS" w:cs="Arial"/>
          <w:bCs/>
          <w:lang w:val="ro-RO" w:eastAsia="ro-RO"/>
        </w:rPr>
      </w:pPr>
    </w:p>
    <w:p w14:paraId="341955CA" w14:textId="77777777"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Politici active de ocupare și stimulare a muncii</w:t>
      </w:r>
    </w:p>
    <w:p w14:paraId="63BCC1E2" w14:textId="77777777" w:rsidR="005E563F" w:rsidRPr="00D413AD" w:rsidRDefault="005E563F" w:rsidP="00171B51">
      <w:pPr>
        <w:spacing w:before="120"/>
        <w:jc w:val="both"/>
        <w:rPr>
          <w:rFonts w:ascii="Trebuchet MS" w:hAnsi="Trebuchet MS" w:cs="Arial"/>
          <w:bCs/>
          <w:lang w:val="ro-RO" w:eastAsia="ro-RO"/>
        </w:rPr>
      </w:pPr>
      <w:r w:rsidRPr="00D413AD">
        <w:rPr>
          <w:rFonts w:ascii="Trebuchet MS" w:hAnsi="Trebuchet MS" w:cs="Arial"/>
          <w:bCs/>
          <w:lang w:val="ro-RO" w:eastAsia="ro-RO"/>
        </w:rPr>
        <w:t>Au următoarele obiective:</w:t>
      </w:r>
    </w:p>
    <w:p w14:paraId="5B66DA56" w14:textId="77777777" w:rsidR="005E563F" w:rsidRPr="00D413AD" w:rsidRDefault="005E563F" w:rsidP="00171B51">
      <w:pPr>
        <w:spacing w:before="120"/>
        <w:jc w:val="both"/>
        <w:rPr>
          <w:rFonts w:ascii="Trebuchet MS" w:hAnsi="Trebuchet MS" w:cs="Arial"/>
          <w:bCs/>
          <w:lang w:val="ro-RO" w:eastAsia="ro-RO"/>
        </w:rPr>
      </w:pPr>
      <w:r w:rsidRPr="00D413AD">
        <w:rPr>
          <w:rFonts w:ascii="Trebuchet MS" w:hAnsi="Trebuchet MS" w:cs="Arial"/>
          <w:bCs/>
          <w:lang w:val="ro-RO" w:eastAsia="ro-RO"/>
        </w:rPr>
        <w:t>-eficientizarea politicii de ocupare și stimulare a muncii, astfel încât să se ofere servicii competitive și adaptate realităților din piața muncii, atât pentru angajatori, cât și pentru persoanele aflate în căutarea unui loc de muncă – conform Programului de Guvernare 2021-2024.</w:t>
      </w:r>
    </w:p>
    <w:p w14:paraId="13D2E9EA" w14:textId="77777777" w:rsidR="005E563F" w:rsidRPr="00D413AD" w:rsidRDefault="005E563F" w:rsidP="00171B51">
      <w:pPr>
        <w:spacing w:before="120"/>
        <w:jc w:val="both"/>
        <w:rPr>
          <w:rFonts w:ascii="Trebuchet MS" w:hAnsi="Trebuchet MS" w:cs="Arial"/>
          <w:bCs/>
          <w:lang w:val="ro-RO" w:eastAsia="ro-RO"/>
        </w:rPr>
      </w:pPr>
      <w:r w:rsidRPr="00D413AD">
        <w:rPr>
          <w:rFonts w:ascii="Trebuchet MS" w:hAnsi="Trebuchet MS" w:cs="Arial"/>
          <w:bCs/>
          <w:lang w:val="ro-RO" w:eastAsia="ro-RO"/>
        </w:rPr>
        <w:t>Sunt în implementare măsuri prevăzute de acte normative în vigoare care vizează măsuri active și pasive destinate șomerilor și persoanelor în căutarea unui loc de muncă, acordarea de subvenții angajatorilor în vederea activării și încurajării ocupării categoriilor de persoane cu acces mai dificil pe piața muncii, precum și alte măsuri de sprijin financiar.</w:t>
      </w:r>
    </w:p>
    <w:p w14:paraId="2AD1B105" w14:textId="77777777" w:rsidR="005E563F" w:rsidRPr="00D413AD" w:rsidRDefault="005E563F" w:rsidP="00171B51">
      <w:pPr>
        <w:spacing w:before="120"/>
        <w:rPr>
          <w:rFonts w:ascii="Trebuchet MS" w:hAnsi="Trebuchet MS" w:cs="Arial"/>
          <w:bCs/>
          <w:lang w:val="ro-RO" w:eastAsia="ro-RO"/>
        </w:rPr>
      </w:pPr>
    </w:p>
    <w:p w14:paraId="4980E562" w14:textId="77777777"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Modernizarea sistemului de asistenta sociala</w:t>
      </w:r>
    </w:p>
    <w:p w14:paraId="42FEA6A4" w14:textId="77777777" w:rsidR="005E563F" w:rsidRPr="00D413AD" w:rsidRDefault="005E563F"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Obiectivele propuse:</w:t>
      </w:r>
    </w:p>
    <w:p w14:paraId="3E4BA96F"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 Finanțarea serviciilor sociale să se realizeze per beneficiar, indiferent de furnizorul de servicii sociale, iar abordarea să fie personalizată și integrată (servicii și beneficii) în funcție de profilul beneficiarului, inclusiv consiliere și mediere pentru piața muncii sau pentru pensionare. </w:t>
      </w:r>
    </w:p>
    <w:p w14:paraId="77AFE894"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lastRenderedPageBreak/>
        <w:t>Modificarea și completarea Legii asistenței sociale nr.292/2011 și funcționarea serviciului public de asistență socială (SPAS) în fiecare unitate administrativ-teritoriala cu asistent social angajat/contractat.</w:t>
      </w:r>
    </w:p>
    <w:p w14:paraId="327A6D21"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Implementarea Strategiei naționale privind incluziunea socială și reducerea sărăciei pentru perioada 2022-2027 și a Planului de acțiune prevăzute în HG nr.440/2022; stabilirea standardelor de calitate și de cost pentru serviciul public de asistență socială.  </w:t>
      </w:r>
    </w:p>
    <w:p w14:paraId="1DB94C1A"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Adoptarea de către Parlament a proiectului de lege privind asistența socială a persoanelor vârstnice care vizează asigurarea eficientei în finanțarea serviciilor de îngrijire pe termen lung, îmbunătățirea sistemului actual de asistență socială a persoanelor vârstnice și implementarea politicilor publice pentru promovarea îmbătrânirii active.</w:t>
      </w:r>
    </w:p>
    <w:p w14:paraId="68A9555D"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Eficientizarea acordării beneficiilor de asistență socială și asigurarea cu prioritate a măsurilor pentru cele mai defavorizate categorii, prin aplicarea venitului minim de incluziune. </w:t>
      </w:r>
    </w:p>
    <w:p w14:paraId="433CBB69"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Asigurarea finanțării beneficiilor de asistență socială și a măsurilor de susținere a serviciilor sociale, prevăzute de lege.</w:t>
      </w:r>
    </w:p>
    <w:p w14:paraId="0BEE70D5"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Dezvoltarea unui sistem integrat de management al informațiilor din domeniul asistenței sociale.</w:t>
      </w:r>
    </w:p>
    <w:p w14:paraId="556B4C02"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Modernizarea sistemului de acordare a concediilor și indemnizațiilor pentru creșterea copiilor, în concordanță cu directivele europene.</w:t>
      </w:r>
    </w:p>
    <w:p w14:paraId="104FBE26"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Actualizarea și diversificarea masurilor de sprijin pentru categoriile vulnerabile ale populației, în funcție de contextul socio-economic și de nevoile și/sau urgențele identificate.</w:t>
      </w:r>
    </w:p>
    <w:p w14:paraId="1C0DF62D"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În noua abordare, beneficiile de asistență socială și serviciile sociale vor constitui un pachet unitar de măsuri corelate și complementare care să contribuie la asigurarea nevoilor sociale și creșterea calității vieții .</w:t>
      </w:r>
    </w:p>
    <w:p w14:paraId="6A1225C3" w14:textId="1898C1A2" w:rsidR="005E563F" w:rsidRPr="00D413AD" w:rsidRDefault="00171B51"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Mă</w:t>
      </w:r>
      <w:r w:rsidR="005E563F" w:rsidRPr="00D413AD">
        <w:rPr>
          <w:rFonts w:ascii="Trebuchet MS" w:hAnsi="Trebuchet MS" w:cs="Arial"/>
          <w:b/>
          <w:bCs/>
          <w:lang w:val="ro-RO" w:eastAsia="ro-RO"/>
        </w:rPr>
        <w:t>suri propuse potrivit Programului de Guvernare:</w:t>
      </w:r>
    </w:p>
    <w:p w14:paraId="553F8F4B" w14:textId="77777777" w:rsidR="005E563F" w:rsidRPr="00D413AD" w:rsidRDefault="005E563F" w:rsidP="00F87A7A">
      <w:pPr>
        <w:numPr>
          <w:ilvl w:val="0"/>
          <w:numId w:val="50"/>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Evaluarea măsurilor de sprijin pentru acordarea de beneficii persoanelor vulnerabile din punct de vedere economic, în scopul scoaterii a 1,5 milioane de persoane din starea de deprivare materială severă;</w:t>
      </w:r>
    </w:p>
    <w:p w14:paraId="026907D7" w14:textId="77777777" w:rsidR="005E563F" w:rsidRPr="00D413AD" w:rsidRDefault="005E563F" w:rsidP="00F87A7A">
      <w:pPr>
        <w:numPr>
          <w:ilvl w:val="0"/>
          <w:numId w:val="50"/>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Implementarea reformei privind venitul minim de incluziune (VMI) conform celor asumate în cadrul Planului Național de Redresare și Reziliență;</w:t>
      </w:r>
    </w:p>
    <w:p w14:paraId="125E838C" w14:textId="77777777" w:rsidR="005E563F" w:rsidRPr="00D413AD" w:rsidRDefault="005E563F" w:rsidP="00F87A7A">
      <w:pPr>
        <w:numPr>
          <w:ilvl w:val="0"/>
          <w:numId w:val="50"/>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Dezinstituționalizarea persoanelor cu dizabilități– restructurarea centrelor de capacitate mare și asigurarea incluziunii beneficiarilor în comunitate;</w:t>
      </w:r>
    </w:p>
    <w:p w14:paraId="41FC698F" w14:textId="77777777" w:rsidR="002035BC" w:rsidRDefault="005E563F" w:rsidP="00F87A7A">
      <w:pPr>
        <w:numPr>
          <w:ilvl w:val="0"/>
          <w:numId w:val="50"/>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Implementarea măsurilor de protecție socială pentru consumatorul vulnerabil din sistemul energetic;</w:t>
      </w:r>
    </w:p>
    <w:p w14:paraId="674C4EF3" w14:textId="33EA639E" w:rsidR="005E563F" w:rsidRPr="002035BC" w:rsidRDefault="005E563F" w:rsidP="00F87A7A">
      <w:pPr>
        <w:numPr>
          <w:ilvl w:val="0"/>
          <w:numId w:val="50"/>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Continuarea implementării etapelor de creștere a alocațiilor pentru copii începând cu 1 ianuarie 2022, măsură realizată prin OUG nr.126/2021. Cuantumul alocației de stat va crește, începând cu anul 2023, cu rata medie anuala a inflației ;</w:t>
      </w:r>
    </w:p>
    <w:p w14:paraId="757D9FE2"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Stabilirea unui mecanism obiectiv de creștere a indicelui social de referință(ISR), măsură realizată prin Legea nr.225/2021 potrivit căreia, ISR se majorează începând cu luna martie a fiecărui an, cu rata medie anuala a inflației;</w:t>
      </w:r>
    </w:p>
    <w:p w14:paraId="6F6B989C"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Colaborarea cu Ministerul Educației și cu Ministerul Sănătății, în vederea furnizării de servicii și beneficii integrate;</w:t>
      </w:r>
    </w:p>
    <w:p w14:paraId="0DCA8E17"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Îmbunătățirea procedurilor de realizare a inspecției sociale;</w:t>
      </w:r>
    </w:p>
    <w:p w14:paraId="2EB9ADBF"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lastRenderedPageBreak/>
        <w:t xml:space="preserve">Crearea unui cadru pentru a face posibile transferurile de cazuri sociale între județe și de finanțare a acestora; </w:t>
      </w:r>
    </w:p>
    <w:p w14:paraId="244B445E"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Dezvoltarea serviciilor de tip respiro/ centre de zi pentru adulți și copii cu dizabilități;</w:t>
      </w:r>
    </w:p>
    <w:p w14:paraId="768A84AA"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Dezvoltarea serviciilor sociale pentru persoane cu adicții: sunt prevăzute a fi finanțate din POIDS 2021-2027, precum și din buget propriu/buget de stat (subvenții), după caz;</w:t>
      </w:r>
    </w:p>
    <w:p w14:paraId="3B1068A4"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Verificarea aplicării măsurilor de promovare a accesibilizării mediului fizic și informațional pentru persoanele cu dizabilități;</w:t>
      </w:r>
    </w:p>
    <w:p w14:paraId="7F8B3138"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Asigurarea accesului la servicii de sănătate pentru toate categoriile vulnerabile;</w:t>
      </w:r>
    </w:p>
    <w:p w14:paraId="19EC22CA"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TVA 5% pentru produsele de tehnologie asistivă;</w:t>
      </w:r>
    </w:p>
    <w:p w14:paraId="12FF5329"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Digitalizarea și simplificarea sistemului de evaluare și încadrare în grad de handicap;</w:t>
      </w:r>
    </w:p>
    <w:p w14:paraId="68261313"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Transmiterea, în baza acordului persoanei cu handicap, a certificatului de încadrare către alte instituții publice;</w:t>
      </w:r>
    </w:p>
    <w:p w14:paraId="17B6AF2C"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Accesul la servicii europene pentru persoanele cu handicap;</w:t>
      </w:r>
    </w:p>
    <w:p w14:paraId="566AFAB5"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Susținerea inițiativei europene „Cardul European de Dizabilitate”;</w:t>
      </w:r>
    </w:p>
    <w:p w14:paraId="6120D5C8" w14:textId="1BA2AD96"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Acordarea,</w:t>
      </w:r>
      <w:r w:rsidR="0052681F">
        <w:rPr>
          <w:rFonts w:ascii="Trebuchet MS" w:hAnsi="Trebuchet MS" w:cs="Arial"/>
          <w:bCs/>
          <w:lang w:val="ro-RO" w:eastAsia="ro-RO"/>
        </w:rPr>
        <w:t xml:space="preserve"> în </w:t>
      </w:r>
      <w:r w:rsidRPr="00D413AD">
        <w:rPr>
          <w:rFonts w:ascii="Trebuchet MS" w:hAnsi="Trebuchet MS" w:cs="Arial"/>
          <w:bCs/>
          <w:lang w:val="ro-RO" w:eastAsia="ro-RO"/>
        </w:rPr>
        <w:t>mod extraordinar, a celei de-a 13-a indemnizații persoanelor cu dizabilități, măsură realizată prin OUG nr.126/2021;</w:t>
      </w:r>
    </w:p>
    <w:p w14:paraId="43B6464D"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Modernizarea asistentei sociale prin investiții de infrastructură și servicii sociale– va fi susținută inclusiv prin:</w:t>
      </w:r>
    </w:p>
    <w:p w14:paraId="42B3E059" w14:textId="385E9AA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1. Modificarea și completarea Legii asistenței sociale nr.292/2011 pentru clarificarea stabilirii</w:t>
      </w:r>
      <w:r w:rsidR="002A22FD" w:rsidRPr="00D413AD">
        <w:rPr>
          <w:rFonts w:ascii="Trebuchet MS" w:hAnsi="Trebuchet MS" w:cs="Arial"/>
          <w:bCs/>
          <w:lang w:val="ro-RO" w:eastAsia="ro-RO"/>
        </w:rPr>
        <w:t xml:space="preserve"> dreptului la asistență socială - introducerea </w:t>
      </w:r>
      <w:r w:rsidRPr="00D413AD">
        <w:rPr>
          <w:rFonts w:ascii="Trebuchet MS" w:hAnsi="Trebuchet MS" w:cs="Arial"/>
          <w:bCs/>
          <w:lang w:val="ro-RO" w:eastAsia="ro-RO"/>
        </w:rPr>
        <w:t xml:space="preserve">alocației de servicii sociale, exprimată în procent din standardul de cost în vigoare pentru serviciul respectiv. Clarificarea faptului ca evaluarea, stabilirea dreptului la servicii sociale ca măsură de asistență socială și monitorizarea acordării acestora, sunt etape intrinseci ale procesului de acordare a serviciilor sociale, sunt parte din standardele minime de calitate și, în consecință, sunt estimate în calculul standardului de cost al serviciului social; </w:t>
      </w:r>
    </w:p>
    <w:p w14:paraId="09B29126"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2. Implementarea măsurilor prevăzute în Planului de acțiune pentru implementarea strategiei naționale privind incluziunea socială și reducerea sărăciei pentru perioada 2022-2027, prevăzut ca anexă la Strategia națională privind incluziunea socială și reducerea sărăciei pentru perioada 2022 – 2027, aprobata prin HG nr.440/2022;</w:t>
      </w:r>
    </w:p>
    <w:p w14:paraId="227717FA"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3. Finanțarea anuală, din BS, prin bugetul alocat MMSS, a măsurilor și programelor destinate susținerii serviciilor sociale (HG nr.973/2012, Legea nr.34/1998, HG nr.435/2022 etc.)</w:t>
      </w:r>
    </w:p>
    <w:p w14:paraId="4DDF9C00"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4. Aprobarea Strategiei privind îngrijirea de lungă durată și îmbătrânire activă 2023-2030 și implementarea masurilor aferente perioadei 2023-2025;</w:t>
      </w:r>
    </w:p>
    <w:p w14:paraId="16707F19"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5. Aprobarea/revizuirea standardelor de calitate și de cost pentru serviciile sociale;</w:t>
      </w:r>
    </w:p>
    <w:p w14:paraId="74C8A66A"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6. Finanțarea căminelor pentru persoane vârstnice, dar și a centrelor de zi de asistență și recuperare, a unităților de îngrijire la domiciliu și a indemnizației pentru îngrijitorii informali din sume defalcate din taxa pe valoarea adăugată;</w:t>
      </w:r>
    </w:p>
    <w:p w14:paraId="50A52386"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7. Aprobarea și implementarea Strategiei naționale privind incluziunea socială a persoanelor fără adăpost pentru perioada 2022-2027 și a Planului de acțiune, precum și a unor programe de interes național destinate acestora;</w:t>
      </w:r>
    </w:p>
    <w:p w14:paraId="6A509EA0"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lastRenderedPageBreak/>
        <w:t>8. Finanțarea măsurilor și activităților prevăzute în Planul național de măsuri cu privire la protecția și incluziunea persoanelor strămutate din Ucraina, beneficiare de protecție temporară în România, precum și pentru modificarea și completarea unor acte normative aprobat prin O.U.G. nr.100/2022.</w:t>
      </w:r>
    </w:p>
    <w:p w14:paraId="64428C8B"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MMSS este responsabil de implementarea și gestionarea unor </w:t>
      </w:r>
      <w:r w:rsidRPr="00D413AD">
        <w:rPr>
          <w:rFonts w:ascii="Trebuchet MS" w:hAnsi="Trebuchet MS" w:cs="Arial"/>
          <w:b/>
          <w:bCs/>
          <w:lang w:val="ro-RO" w:eastAsia="ro-RO"/>
        </w:rPr>
        <w:t>proiecte/programe de investiții și reforme</w:t>
      </w:r>
      <w:r w:rsidRPr="00D413AD">
        <w:rPr>
          <w:rFonts w:ascii="Trebuchet MS" w:hAnsi="Trebuchet MS" w:cs="Arial"/>
          <w:bCs/>
          <w:lang w:val="ro-RO" w:eastAsia="ro-RO"/>
        </w:rPr>
        <w:t xml:space="preserve"> cuprinse în Planul National de Redresare și Reziliență.  </w:t>
      </w:r>
    </w:p>
    <w:p w14:paraId="68168D55" w14:textId="77777777" w:rsidR="005E563F" w:rsidRPr="00D413AD" w:rsidRDefault="005E563F" w:rsidP="00F87A7A">
      <w:pPr>
        <w:numPr>
          <w:ilvl w:val="0"/>
          <w:numId w:val="52"/>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Indicatorul de performanță pentru reforma îngrijirii de lungă durată a persoanelor vârstnice, prevăzută în PNRR, în responsabilitatea MMSS, cu termen anul 2022, îl reprezintă aprobarea și intrarea în vigoare a cadrului normativ pentru asigurarea mecanismului sustenabil de asigurare a îngrijirii de lungă durată acordată în centrele de zi și la domiciliu și, implicit, a responsabilităților administrației publice la nivel local și central.</w:t>
      </w:r>
    </w:p>
    <w:p w14:paraId="4438D1BE" w14:textId="77777777" w:rsidR="005E563F" w:rsidRPr="00D413AD" w:rsidRDefault="005E563F" w:rsidP="00F87A7A">
      <w:pPr>
        <w:numPr>
          <w:ilvl w:val="0"/>
          <w:numId w:val="52"/>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La nivelul ANPIS se afla în implementare proiectul ”Digitalizarea beneficiilor de asistență socială gestionate de ANPIS”, cuprins în PNRR, cu data de finalizare 30 iunie 2026. Proiectul are ca obiectiv dezvoltarea unor instrumente pentru gestionarea documentelor și a informațiilor, crearea de canale de comunicare în timp real cu cetățenii și a unor instrumente de digitalizare și prelucrare, asigurând în același timp securitatea datelor. De asemenea, va putea fi realizată interoperabilitatea cu alte baze de date relevante (Ministerul Finanțelor, DEPABD, Ministerul Educației, etc.) făcând mai ușoară verificarea beneficiarilor și solicitanților de beneficii sociale în privința eligibilității, atât ex-ante cât și ex-post,  finalitatea fiind reducerea sumelor necesare a fi recuperate ca  urmare a plaților necuvenite.</w:t>
      </w:r>
    </w:p>
    <w:p w14:paraId="52D33406" w14:textId="77777777" w:rsidR="005E563F" w:rsidRPr="00D413AD" w:rsidRDefault="005E563F" w:rsidP="00F87A7A">
      <w:pPr>
        <w:numPr>
          <w:ilvl w:val="0"/>
          <w:numId w:val="52"/>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PNRR prevede și reforma venitului minim de incluziune, cu termen trim. III 2022. În acest scop a fost aprobata prin Ordonanța de urgență a Guvernului nr.114/2022, modificarea și completarea Legii nr.196/2016 privind venitul minim de incluziune și au fost aprobate normele metodologice de aplicare prin Hotărârea Guvernului nr.1154/2022. Reforma își propune majorarea pragului maxim al venitului minim de incluziune, asigurarea simplificărilor administrative prin punerea în aplicare a Sistemului Național Informatic pentru Asistența Sociala (SNIAS), abordarea pro activă a stimulării ocupării prin înscrierea automată a peroanelor apte de muncă în evidența agențiilor pentru ocuparea forței de muncă, încă de la depunerea solicitării de venit minim de incluziune.  </w:t>
      </w:r>
    </w:p>
    <w:p w14:paraId="3B457FAB" w14:textId="77777777" w:rsidR="005E563F" w:rsidRPr="00D413AD" w:rsidRDefault="005E563F" w:rsidP="00171B51">
      <w:pPr>
        <w:spacing w:before="120"/>
        <w:rPr>
          <w:rFonts w:ascii="Trebuchet MS" w:hAnsi="Trebuchet MS" w:cs="Arial"/>
          <w:bCs/>
          <w:lang w:val="ro-RO" w:eastAsia="ro-RO"/>
        </w:rPr>
      </w:pPr>
    </w:p>
    <w:p w14:paraId="743FA2E0" w14:textId="77777777"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Fonduri europene</w:t>
      </w:r>
    </w:p>
    <w:p w14:paraId="03ED1577" w14:textId="77777777" w:rsidR="005E563F" w:rsidRPr="00D413AD" w:rsidRDefault="005E563F"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Cs/>
          <w:lang w:val="ro-RO" w:eastAsia="ro-RO"/>
        </w:rPr>
        <w:t>A</w:t>
      </w:r>
      <w:r w:rsidRPr="00D413AD">
        <w:rPr>
          <w:rFonts w:ascii="Trebuchet MS" w:hAnsi="Trebuchet MS" w:cs="Arial"/>
          <w:b/>
          <w:bCs/>
          <w:lang w:val="ro-RO" w:eastAsia="ro-RO"/>
        </w:rPr>
        <w:t>. Ministerul Muncii și Solidarității Sociale are rolul de beneficiar/partener de proiecte cu finanțare externă nerambursabilă, cu precădere în regim necompetitiv, în cadrul Programului Operațional Capital Uman 2014-2020, în cadrul Priorităților de Investiții 9.IV - Creșterea accesului la servicii accesibile, durabile și de înaltă calitate, inclusiv asistență medicală și servicii sociale de interes general, precum și în cadrul Programului Operațional Capacitate Administrativă 2014-2020.</w:t>
      </w:r>
    </w:p>
    <w:p w14:paraId="44134D93"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Programul Operațional Capital Uman 2014-2020 :</w:t>
      </w:r>
    </w:p>
    <w:p w14:paraId="3393E28F" w14:textId="77777777" w:rsidR="005E563F" w:rsidRPr="00D413AD" w:rsidRDefault="005E563F" w:rsidP="00F87A7A">
      <w:pPr>
        <w:numPr>
          <w:ilvl w:val="0"/>
          <w:numId w:val="5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Readaptarea serviciilor ANOFM la dinamica pieței  prin acordarea on-line a serviciilor oferite angajatorilor și realizarea unor noi instrumente de informare și consiliere pentru șomeri.</w:t>
      </w:r>
    </w:p>
    <w:p w14:paraId="4B675FD7" w14:textId="77777777" w:rsidR="005E563F" w:rsidRPr="00D413AD" w:rsidRDefault="005E563F" w:rsidP="00F87A7A">
      <w:pPr>
        <w:numPr>
          <w:ilvl w:val="0"/>
          <w:numId w:val="5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Mecanisme de monitorizare și evaluare a politicilor publice și de anticipare a nevoilor de competente.</w:t>
      </w:r>
    </w:p>
    <w:p w14:paraId="57D4976A"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lastRenderedPageBreak/>
        <w:t>Proiectul eSPOR - Relația cu angajatorii, unul dintre cele mai importante proiecte constă în elaborarea unui set de proceduri simplificate, reducerea proceselor birocratice prin introducerea de servicii online bazate pe semnătura electronică în implementarea măsurilor de stimulare a ocupării forței de muncă dedicate angajatorilor. Se va realiza o platformă unică care să integreze toate serviciile dedicate clienților SPO.</w:t>
      </w:r>
    </w:p>
    <w:p w14:paraId="11C1B552"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Proiectul ReCONECT – realizează corelarea cererii cu oferta de forță de muncă prin introducerea de noi instrumente și mecanisme de monitorizare și evaluare a politicilor publice și de anticipare a nevoilor de competente.</w:t>
      </w:r>
    </w:p>
    <w:p w14:paraId="4F55CF46" w14:textId="77777777" w:rsidR="005E563F" w:rsidRPr="00D413AD" w:rsidRDefault="005E563F" w:rsidP="00F87A7A">
      <w:pPr>
        <w:numPr>
          <w:ilvl w:val="0"/>
          <w:numId w:val="53"/>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Ministerul Muncii și Solidarității Sociale implementează, în parteneriat Ministerul Sănătății și Ministerul Educației proiectul strategic „Crearea și implementarea serviciilor comunitare integrate pentru combaterea sărăciei și a excluziunii sociale” –cod 122607, cofinanțat din Programul Operațional Capital Uman 2014-2020. Principalul obiectiv al proiectului este consolidarea capacității administrației publice locale de a iniția, coordona și implementa măsurile de prevenire și combatere a situațiilor de marginalizare și excludere socială, în 139 de comunități marginalizate prin crearea de echipe comunitare integrate și dezvoltarea de proceduri, metodologii și instrumente specifice de lucru, precum și creșterea numărului de persoane care beneficiază de servicii comunitare integrate. De asemenea, implementare proiectului se va concretiza prin adoptarea unui pachet de acte administrative care vor reglementa furnizarea de servicii comunitare integrate la nivel național.</w:t>
      </w:r>
    </w:p>
    <w:p w14:paraId="29FD8B05" w14:textId="7AC3E9A7" w:rsidR="005E563F" w:rsidRPr="002035BC" w:rsidRDefault="005E563F" w:rsidP="00171B51">
      <w:pPr>
        <w:autoSpaceDE w:val="0"/>
        <w:autoSpaceDN w:val="0"/>
        <w:spacing w:before="120"/>
        <w:jc w:val="both"/>
        <w:rPr>
          <w:rFonts w:ascii="Trebuchet MS" w:hAnsi="Trebuchet MS" w:cs="Arial"/>
          <w:bCs/>
          <w:lang w:val="ro-RO" w:eastAsia="ro-RO"/>
        </w:rPr>
      </w:pPr>
    </w:p>
    <w:p w14:paraId="7ECB0971" w14:textId="6D45A3CA"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B. Politica de coeziune</w:t>
      </w:r>
      <w:r w:rsidR="002847DE" w:rsidRPr="002035BC">
        <w:rPr>
          <w:rFonts w:ascii="Trebuchet MS" w:hAnsi="Trebuchet MS" w:cs="Arial"/>
          <w:bCs/>
          <w:lang w:val="ro-RO" w:eastAsia="ro-RO"/>
        </w:rPr>
        <w:t xml:space="preserve"> și </w:t>
      </w:r>
      <w:r w:rsidRPr="002035BC">
        <w:rPr>
          <w:rFonts w:ascii="Trebuchet MS" w:hAnsi="Trebuchet MS" w:cs="Arial"/>
          <w:bCs/>
          <w:lang w:val="ro-RO" w:eastAsia="ro-RO"/>
        </w:rPr>
        <w:t>programele operaționale (MMSS ca partener al MIPE în procesul de negociere cu Comisia Europeană, în vederea aprobării următoarelor programe operaționale, aferente exercițiului financiar 2021—2027):</w:t>
      </w:r>
    </w:p>
    <w:p w14:paraId="1000F90E"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În Programul Operațional Educație și Ocupare 2021-2027 au fost prevăzute o serie de priorități de investiții din domeniul de competența al MMSS, având ca obiective:</w:t>
      </w:r>
    </w:p>
    <w:p w14:paraId="105F3D98"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 Îmbunătățirea calității, a caracterului incluziv, a eficacității și a relevanței pentru piața muncii a sistemelor de educație și formare, inclusiv prin validarea învățării nonformale și informale, pentru a sprijini dobândirea de competente-cheie, inclusiv de competente antreprenoriale și digitale, precum și prin promovarea introducerii sistemelor de formare duala și a uceniciilor.</w:t>
      </w:r>
    </w:p>
    <w:p w14:paraId="30CAA9D7"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 xml:space="preserve">Prin Programul National de Redresare și Reziliență MMSS și-a asumat în domeniul ocupării forței de muncă reglementarea activității prestatorului casnic. </w:t>
      </w:r>
    </w:p>
    <w:p w14:paraId="69E26ABB"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Implementarea prevederilor actului normativ presupune cheltuieli financiare din bugetul asigurărilor pentru șomaj ce se vor efectua în perioada 2024-2026.</w:t>
      </w:r>
    </w:p>
    <w:p w14:paraId="2E2568AB"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Proiectul pilot cofinanțat din POCU 2014-2020, considerat ca model de bună practică de Comisia Europeană, stă la baza descrierii intervenției din Prioritatea 4 - Sprijinirea comunităților rurale fără acces sau cu acces limitat la serviciile sociale  din cadrul Programului Operațional Incluziune și Demnitate Socială 2021-2027, prin care se va finanța înființarea de servicii comunitare integrate în 2000 de unități administrativ teritoriale din mediul rural. Această intervenție va fi implementată în aceeași structură de parteneriat strategic MMSS – ME – MS, având o alocare bugetară de 800.000.000 euro.</w:t>
      </w:r>
    </w:p>
    <w:p w14:paraId="7EE9A731" w14:textId="2A2E6FE1" w:rsidR="005E563F" w:rsidRPr="002035BC" w:rsidRDefault="005E563F" w:rsidP="00171B51">
      <w:pPr>
        <w:autoSpaceDE w:val="0"/>
        <w:autoSpaceDN w:val="0"/>
        <w:spacing w:before="120"/>
        <w:jc w:val="both"/>
        <w:rPr>
          <w:rFonts w:ascii="Trebuchet MS" w:hAnsi="Trebuchet MS" w:cs="Arial"/>
          <w:bCs/>
          <w:lang w:val="ro-RO" w:eastAsia="ro-RO"/>
        </w:rPr>
      </w:pPr>
    </w:p>
    <w:p w14:paraId="64C0112A"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 MMSS, atât la nivel de aparat central cât și la nivelul structurilor din subordine/coordonare, va implementa în cadrul PNRR următoarele reforme/investiții:</w:t>
      </w:r>
    </w:p>
    <w:p w14:paraId="375F5698"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Componenta 1 – Reforme sociale</w:t>
      </w:r>
    </w:p>
    <w:p w14:paraId="5F89D2FE"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lastRenderedPageBreak/>
        <w:t>Reforma 1 - Crearea unui nou cadru legal pentru oferirea de soluții adecvate sprijinirii familiilor care trăiesc în sărăcie, cu copii în întreținere, astfel încât aceștia să poată fi menținuți în familie;</w:t>
      </w:r>
    </w:p>
    <w:p w14:paraId="457048F1"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2 - Reforma sistemului de protecție a persoanelor adulte cu dizabilități: intensificarea acțiunilor de creștere a rezilienței sociale în comunitate, având ca scop prevenirea instituționalizării și îmbunătățirea calității vieții persoanelor adulte cu dizabilități;</w:t>
      </w:r>
    </w:p>
    <w:p w14:paraId="7FAB2A40"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3 – Implementarea Venitului Minim de Incluziune;</w:t>
      </w:r>
    </w:p>
    <w:p w14:paraId="6480DE3F"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4 – Introducerea tichetelor de muncă și formalizarea muncii în domeniul lucrătorilor casnici;</w:t>
      </w:r>
    </w:p>
    <w:p w14:paraId="3EDB009C"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5 - Îmbunătățirea și modernizarea legislației privind economia socială;</w:t>
      </w:r>
    </w:p>
    <w:p w14:paraId="72B345D3"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6 – Reforma îngrijirii de lungă durată pentru persoanele vârstnice și promovarea îmbătrânirii active;</w:t>
      </w:r>
    </w:p>
    <w:p w14:paraId="628A91BB"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7 – O formula obiectiva pentru calcularea salariului minim pe economie;</w:t>
      </w:r>
    </w:p>
    <w:p w14:paraId="7905AA4B"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1 - Crearea unei rețele de centre de zi pentru copiii în situații de risc;</w:t>
      </w:r>
    </w:p>
    <w:p w14:paraId="6962E6A5"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2 – Reabilitarea, renovarea și dezvoltarea infrastructurii sociale pentru persoanele cu dizabilități;</w:t>
      </w:r>
    </w:p>
    <w:p w14:paraId="12373B42"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3 - Operaționalizarea sistemului instituțional și tehnic pentru implementarea Venitului Minim de Incluziune;</w:t>
      </w:r>
    </w:p>
    <w:p w14:paraId="6BE91B5B"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4 - Operaționalizarea introducerii tichetelor de muncă în domeniul lucrătorilor casnici;</w:t>
      </w:r>
    </w:p>
    <w:p w14:paraId="68CB5DBA"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5 - Dezvoltarea unei rețele de 71 de centre de asistență și reabilitare vârstnici.</w:t>
      </w:r>
    </w:p>
    <w:p w14:paraId="5CD7A985"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Componenta – II.1 Cloud guvernamental și sisteme publice digitale mare digital</w:t>
      </w:r>
    </w:p>
    <w:p w14:paraId="588F444F"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ANOFM - Digitalizarea serviciilor de ocupare oferite cetățenilor și angajatorilor;</w:t>
      </w:r>
    </w:p>
    <w:p w14:paraId="0B3C613F"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ANPIS - Digitalizarea serviciilor de acordare a beneficiilor de asistență socială;</w:t>
      </w:r>
    </w:p>
    <w:p w14:paraId="266B597F"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Inspecția Muncii – Digitalizarea evidenței și monitorizării relațiilor de muncă prin implementarea sistemul informatic REGES-ONLINE (NOUL REVISAL);</w:t>
      </w:r>
    </w:p>
    <w:p w14:paraId="7F552C08"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Inspecția Muncii -  Digitalizarea activității de control în domeniul relațiilor de muncă și al securității și sănătății în muncă (COLOMBO).</w:t>
      </w:r>
    </w:p>
    <w:p w14:paraId="01873961"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Componenta - III.1 Reforme fiscale și reforma sistemului de pensii</w:t>
      </w:r>
    </w:p>
    <w:p w14:paraId="3BB0E520"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Un nou cadru legislativ pentru sistemul de pensii;</w:t>
      </w:r>
    </w:p>
    <w:p w14:paraId="0C52E0E2"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Intrarea în vigoarea a cadrului legislativ privind sustenabilitatea pilonului 2 de pensii;</w:t>
      </w:r>
    </w:p>
    <w:p w14:paraId="6289FE63"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Susținerea procesului de evaluare a dosarelor de pensii aflate în plată;</w:t>
      </w:r>
    </w:p>
    <w:p w14:paraId="62F11652" w14:textId="77777777" w:rsidR="005E563F" w:rsidRPr="002035BC" w:rsidRDefault="005E563F" w:rsidP="00F87A7A">
      <w:pPr>
        <w:numPr>
          <w:ilvl w:val="0"/>
          <w:numId w:val="43"/>
        </w:numPr>
        <w:spacing w:before="120"/>
        <w:jc w:val="both"/>
        <w:rPr>
          <w:rFonts w:ascii="Trebuchet MS" w:hAnsi="Trebuchet MS" w:cs="Arial"/>
          <w:bCs/>
          <w:lang w:val="ro-RO" w:eastAsia="ro-RO"/>
        </w:rPr>
      </w:pPr>
      <w:r w:rsidRPr="002035BC">
        <w:rPr>
          <w:rFonts w:ascii="Trebuchet MS" w:hAnsi="Trebuchet MS" w:cs="Arial"/>
          <w:bCs/>
          <w:lang w:val="ro-RO" w:eastAsia="ro-RO"/>
        </w:rPr>
        <w:t>Eficiența operațională și servicii electronice avansate pentru sistemul național de pensii prin digitalizare.</w:t>
      </w:r>
    </w:p>
    <w:p w14:paraId="02E38A32" w14:textId="7C003701" w:rsidR="004A2848" w:rsidRDefault="004A2848" w:rsidP="0085715D">
      <w:pPr>
        <w:autoSpaceDE w:val="0"/>
        <w:autoSpaceDN w:val="0"/>
        <w:spacing w:before="120"/>
        <w:jc w:val="both"/>
        <w:rPr>
          <w:rFonts w:ascii="Trebuchet MS" w:hAnsi="Trebuchet MS" w:cs="Arial"/>
          <w:bCs/>
          <w:lang w:val="ro-RO" w:eastAsia="ro-RO"/>
        </w:rPr>
      </w:pPr>
    </w:p>
    <w:p w14:paraId="27957467" w14:textId="77777777" w:rsidR="00016FD9" w:rsidRPr="00D413AD" w:rsidRDefault="00016FD9" w:rsidP="0085715D">
      <w:pPr>
        <w:shd w:val="clear" w:color="auto" w:fill="A8D08D" w:themeFill="accent6" w:themeFillTint="99"/>
        <w:tabs>
          <w:tab w:val="left" w:pos="9639"/>
        </w:tabs>
        <w:suppressAutoHyphens/>
        <w:spacing w:before="120"/>
        <w:jc w:val="both"/>
        <w:rPr>
          <w:rFonts w:ascii="Trebuchet MS" w:hAnsi="Trebuchet MS" w:cstheme="minorHAnsi"/>
          <w:b/>
          <w:lang w:val="ro-RO"/>
        </w:rPr>
      </w:pPr>
      <w:r w:rsidRPr="00D413AD">
        <w:rPr>
          <w:rFonts w:ascii="Trebuchet MS" w:hAnsi="Trebuchet MS" w:cstheme="minorHAnsi"/>
          <w:b/>
          <w:lang w:val="ro-RO"/>
        </w:rPr>
        <w:t>Politica în domeniul transporturilor și infrastructurii</w:t>
      </w:r>
    </w:p>
    <w:p w14:paraId="2D3E4278" w14:textId="194136DE"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Ministerul Transporturilor și Infrastructurii (MTI), în contextul </w:t>
      </w:r>
      <w:r w:rsidR="00674858" w:rsidRPr="00D413AD">
        <w:rPr>
          <w:rFonts w:ascii="Trebuchet MS" w:hAnsi="Trebuchet MS" w:cs="Arial"/>
          <w:lang w:val="ro-RO"/>
        </w:rPr>
        <w:t>funcțiilor</w:t>
      </w:r>
      <w:r w:rsidRPr="00D413AD">
        <w:rPr>
          <w:rFonts w:ascii="Trebuchet MS" w:hAnsi="Trebuchet MS" w:cs="Arial"/>
          <w:lang w:val="ro-RO"/>
        </w:rPr>
        <w:t xml:space="preserve"> (strategie, reglementare, autoritate de stat, administrare a </w:t>
      </w:r>
      <w:r w:rsidR="00674858" w:rsidRPr="00D413AD">
        <w:rPr>
          <w:rFonts w:ascii="Trebuchet MS" w:hAnsi="Trebuchet MS" w:cs="Arial"/>
          <w:lang w:val="ro-RO"/>
        </w:rPr>
        <w:t>proprietății</w:t>
      </w:r>
      <w:r w:rsidRPr="00D413AD">
        <w:rPr>
          <w:rFonts w:ascii="Trebuchet MS" w:hAnsi="Trebuchet MS" w:cs="Arial"/>
          <w:lang w:val="ro-RO"/>
        </w:rPr>
        <w:t xml:space="preserve"> statului </w:t>
      </w:r>
      <w:r w:rsidR="00674858" w:rsidRPr="00D413AD">
        <w:rPr>
          <w:rFonts w:ascii="Trebuchet MS" w:hAnsi="Trebuchet MS" w:cs="Arial"/>
          <w:lang w:val="ro-RO"/>
        </w:rPr>
        <w:t>și</w:t>
      </w:r>
      <w:r w:rsidRPr="00D413AD">
        <w:rPr>
          <w:rFonts w:ascii="Trebuchet MS" w:hAnsi="Trebuchet MS" w:cs="Arial"/>
          <w:lang w:val="ro-RO"/>
        </w:rPr>
        <w:t xml:space="preserve"> reprezentare) </w:t>
      </w:r>
      <w:r w:rsidR="00674858" w:rsidRPr="00D413AD">
        <w:rPr>
          <w:rFonts w:ascii="Trebuchet MS" w:hAnsi="Trebuchet MS" w:cs="Arial"/>
          <w:lang w:val="ro-RO"/>
        </w:rPr>
        <w:t>și</w:t>
      </w:r>
      <w:r w:rsidRPr="00D413AD">
        <w:rPr>
          <w:rFonts w:ascii="Trebuchet MS" w:hAnsi="Trebuchet MS" w:cs="Arial"/>
          <w:lang w:val="ro-RO"/>
        </w:rPr>
        <w:t xml:space="preserve"> </w:t>
      </w:r>
      <w:r w:rsidR="00674858" w:rsidRPr="00D413AD">
        <w:rPr>
          <w:rFonts w:ascii="Trebuchet MS" w:hAnsi="Trebuchet MS" w:cs="Arial"/>
          <w:lang w:val="ro-RO"/>
        </w:rPr>
        <w:t>atribuțiilor</w:t>
      </w:r>
      <w:r w:rsidRPr="00D413AD">
        <w:rPr>
          <w:rFonts w:ascii="Trebuchet MS" w:hAnsi="Trebuchet MS" w:cs="Arial"/>
          <w:lang w:val="ro-RO"/>
        </w:rPr>
        <w:t xml:space="preserve"> stabilite prin cadrul normativ-legislativ general </w:t>
      </w:r>
      <w:r w:rsidR="00674858" w:rsidRPr="00D413AD">
        <w:rPr>
          <w:rFonts w:ascii="Trebuchet MS" w:hAnsi="Trebuchet MS" w:cs="Arial"/>
          <w:lang w:val="ro-RO"/>
        </w:rPr>
        <w:t>și</w:t>
      </w:r>
      <w:r w:rsidRPr="00D413AD">
        <w:rPr>
          <w:rFonts w:ascii="Trebuchet MS" w:hAnsi="Trebuchet MS" w:cs="Arial"/>
          <w:lang w:val="ro-RO"/>
        </w:rPr>
        <w:t xml:space="preserve"> specific, este principalul responsabil pentru asigurarea infrastructurilor </w:t>
      </w:r>
      <w:r w:rsidR="00674858" w:rsidRPr="00D413AD">
        <w:rPr>
          <w:rFonts w:ascii="Trebuchet MS" w:hAnsi="Trebuchet MS" w:cs="Arial"/>
          <w:lang w:val="ro-RO"/>
        </w:rPr>
        <w:t>naționale</w:t>
      </w:r>
      <w:r w:rsidRPr="00D413AD">
        <w:rPr>
          <w:rFonts w:ascii="Trebuchet MS" w:hAnsi="Trebuchet MS" w:cs="Arial"/>
          <w:lang w:val="ro-RO"/>
        </w:rPr>
        <w:t xml:space="preserve"> de transport </w:t>
      </w:r>
      <w:r w:rsidR="00674858" w:rsidRPr="00D413AD">
        <w:rPr>
          <w:rFonts w:ascii="Trebuchet MS" w:hAnsi="Trebuchet MS" w:cs="Arial"/>
          <w:lang w:val="ro-RO"/>
        </w:rPr>
        <w:t>și</w:t>
      </w:r>
      <w:r w:rsidRPr="00D413AD">
        <w:rPr>
          <w:rFonts w:ascii="Trebuchet MS" w:hAnsi="Trebuchet MS" w:cs="Arial"/>
          <w:lang w:val="ro-RO"/>
        </w:rPr>
        <w:t xml:space="preserve"> furnizarea de servicii de transport </w:t>
      </w:r>
      <w:r w:rsidR="00674858" w:rsidRPr="00D413AD">
        <w:rPr>
          <w:rFonts w:ascii="Trebuchet MS" w:hAnsi="Trebuchet MS" w:cs="Arial"/>
          <w:lang w:val="ro-RO"/>
        </w:rPr>
        <w:t>și</w:t>
      </w:r>
      <w:r w:rsidRPr="00D413AD">
        <w:rPr>
          <w:rFonts w:ascii="Trebuchet MS" w:hAnsi="Trebuchet MS" w:cs="Arial"/>
          <w:lang w:val="ro-RO"/>
        </w:rPr>
        <w:t xml:space="preserve"> conexe transporturilor.</w:t>
      </w:r>
    </w:p>
    <w:p w14:paraId="4220774B"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lastRenderedPageBreak/>
        <w:t>MTI este responsabil pentru:</w:t>
      </w:r>
    </w:p>
    <w:p w14:paraId="728D3FCD" w14:textId="51AD27BA" w:rsidR="00D17B2F" w:rsidRPr="00D413AD" w:rsidRDefault="00D17B2F" w:rsidP="00F87A7A">
      <w:pPr>
        <w:numPr>
          <w:ilvl w:val="0"/>
          <w:numId w:val="99"/>
        </w:numPr>
        <w:spacing w:before="120"/>
        <w:jc w:val="both"/>
        <w:rPr>
          <w:rFonts w:ascii="Trebuchet MS" w:hAnsi="Trebuchet MS" w:cs="Arial"/>
          <w:lang w:val="ro-RO"/>
        </w:rPr>
      </w:pPr>
      <w:r w:rsidRPr="00D413AD">
        <w:rPr>
          <w:rFonts w:ascii="Trebuchet MS" w:hAnsi="Trebuchet MS" w:cs="Arial"/>
          <w:lang w:val="ro-RO"/>
        </w:rPr>
        <w:t xml:space="preserve">dezvoltarea echilibrată a sistemului </w:t>
      </w:r>
      <w:r w:rsidR="00674858" w:rsidRPr="00D413AD">
        <w:rPr>
          <w:rFonts w:ascii="Trebuchet MS" w:hAnsi="Trebuchet MS" w:cs="Arial"/>
          <w:lang w:val="ro-RO"/>
        </w:rPr>
        <w:t>național</w:t>
      </w:r>
      <w:r w:rsidRPr="00D413AD">
        <w:rPr>
          <w:rFonts w:ascii="Trebuchet MS" w:hAnsi="Trebuchet MS" w:cs="Arial"/>
          <w:lang w:val="ro-RO"/>
        </w:rPr>
        <w:t xml:space="preserve"> de transport și a  economiei locale </w:t>
      </w:r>
      <w:r w:rsidR="00674858" w:rsidRPr="00D413AD">
        <w:rPr>
          <w:rFonts w:ascii="Trebuchet MS" w:hAnsi="Trebuchet MS" w:cs="Arial"/>
          <w:lang w:val="ro-RO"/>
        </w:rPr>
        <w:t>și</w:t>
      </w:r>
      <w:r w:rsidRPr="00D413AD">
        <w:rPr>
          <w:rFonts w:ascii="Trebuchet MS" w:hAnsi="Trebuchet MS" w:cs="Arial"/>
          <w:lang w:val="ro-RO"/>
        </w:rPr>
        <w:t xml:space="preserve"> regionale, pentru </w:t>
      </w:r>
      <w:r w:rsidR="00674858" w:rsidRPr="00D413AD">
        <w:rPr>
          <w:rFonts w:ascii="Trebuchet MS" w:hAnsi="Trebuchet MS" w:cs="Arial"/>
          <w:lang w:val="ro-RO"/>
        </w:rPr>
        <w:t>îmbunătățirea</w:t>
      </w:r>
      <w:r w:rsidRPr="00D413AD">
        <w:rPr>
          <w:rFonts w:ascii="Trebuchet MS" w:hAnsi="Trebuchet MS" w:cs="Arial"/>
          <w:lang w:val="ro-RO"/>
        </w:rPr>
        <w:t xml:space="preserve"> confortului călătorilor </w:t>
      </w:r>
      <w:r w:rsidR="00674858" w:rsidRPr="00D413AD">
        <w:rPr>
          <w:rFonts w:ascii="Trebuchet MS" w:hAnsi="Trebuchet MS" w:cs="Arial"/>
          <w:lang w:val="ro-RO"/>
        </w:rPr>
        <w:t>și</w:t>
      </w:r>
      <w:r w:rsidRPr="00D413AD">
        <w:rPr>
          <w:rFonts w:ascii="Trebuchet MS" w:hAnsi="Trebuchet MS" w:cs="Arial"/>
          <w:lang w:val="ro-RO"/>
        </w:rPr>
        <w:t xml:space="preserve"> </w:t>
      </w:r>
      <w:r w:rsidR="00674858" w:rsidRPr="00D413AD">
        <w:rPr>
          <w:rFonts w:ascii="Trebuchet MS" w:hAnsi="Trebuchet MS" w:cs="Arial"/>
          <w:lang w:val="ro-RO"/>
        </w:rPr>
        <w:t>creșterea</w:t>
      </w:r>
      <w:r w:rsidRPr="00D413AD">
        <w:rPr>
          <w:rFonts w:ascii="Trebuchet MS" w:hAnsi="Trebuchet MS" w:cs="Arial"/>
          <w:lang w:val="ro-RO"/>
        </w:rPr>
        <w:t xml:space="preserve"> </w:t>
      </w:r>
      <w:r w:rsidR="00674858" w:rsidRPr="00D413AD">
        <w:rPr>
          <w:rFonts w:ascii="Trebuchet MS" w:hAnsi="Trebuchet MS" w:cs="Arial"/>
          <w:lang w:val="ro-RO"/>
        </w:rPr>
        <w:t>siguranței</w:t>
      </w:r>
      <w:r w:rsidRPr="00D413AD">
        <w:rPr>
          <w:rFonts w:ascii="Trebuchet MS" w:hAnsi="Trebuchet MS" w:cs="Arial"/>
          <w:lang w:val="ro-RO"/>
        </w:rPr>
        <w:t xml:space="preserve"> acestora, pentru eficientizarea transportului de marfă, pentru mărirea </w:t>
      </w:r>
      <w:r w:rsidR="00674858" w:rsidRPr="00D413AD">
        <w:rPr>
          <w:rFonts w:ascii="Trebuchet MS" w:hAnsi="Trebuchet MS" w:cs="Arial"/>
          <w:lang w:val="ro-RO"/>
        </w:rPr>
        <w:t>mobilității</w:t>
      </w:r>
      <w:r w:rsidRPr="00D413AD">
        <w:rPr>
          <w:rFonts w:ascii="Trebuchet MS" w:hAnsi="Trebuchet MS" w:cs="Arial"/>
          <w:lang w:val="ro-RO"/>
        </w:rPr>
        <w:t xml:space="preserve"> </w:t>
      </w:r>
      <w:r w:rsidR="00674858" w:rsidRPr="00D413AD">
        <w:rPr>
          <w:rFonts w:ascii="Trebuchet MS" w:hAnsi="Trebuchet MS" w:cs="Arial"/>
          <w:lang w:val="ro-RO"/>
        </w:rPr>
        <w:t>populației</w:t>
      </w:r>
      <w:r w:rsidRPr="00D413AD">
        <w:rPr>
          <w:rFonts w:ascii="Trebuchet MS" w:hAnsi="Trebuchet MS" w:cs="Arial"/>
          <w:lang w:val="ro-RO"/>
        </w:rPr>
        <w:t xml:space="preserve"> precum </w:t>
      </w:r>
      <w:r w:rsidR="00674858" w:rsidRPr="00D413AD">
        <w:rPr>
          <w:rFonts w:ascii="Trebuchet MS" w:hAnsi="Trebuchet MS" w:cs="Arial"/>
          <w:lang w:val="ro-RO"/>
        </w:rPr>
        <w:t>și</w:t>
      </w:r>
      <w:r w:rsidRPr="00D413AD">
        <w:rPr>
          <w:rFonts w:ascii="Trebuchet MS" w:hAnsi="Trebuchet MS" w:cs="Arial"/>
          <w:lang w:val="ro-RO"/>
        </w:rPr>
        <w:t xml:space="preserve"> pentru </w:t>
      </w:r>
      <w:r w:rsidR="00674858" w:rsidRPr="00D413AD">
        <w:rPr>
          <w:rFonts w:ascii="Trebuchet MS" w:hAnsi="Trebuchet MS" w:cs="Arial"/>
          <w:lang w:val="ro-RO"/>
        </w:rPr>
        <w:t>îmbunătățirea</w:t>
      </w:r>
      <w:r w:rsidRPr="00D413AD">
        <w:rPr>
          <w:rFonts w:ascii="Trebuchet MS" w:hAnsi="Trebuchet MS" w:cs="Arial"/>
          <w:lang w:val="ro-RO"/>
        </w:rPr>
        <w:t xml:space="preserve"> </w:t>
      </w:r>
      <w:r w:rsidR="00674858" w:rsidRPr="00D413AD">
        <w:rPr>
          <w:rFonts w:ascii="Trebuchet MS" w:hAnsi="Trebuchet MS" w:cs="Arial"/>
          <w:lang w:val="ro-RO"/>
        </w:rPr>
        <w:t>calității</w:t>
      </w:r>
      <w:r w:rsidRPr="00D413AD">
        <w:rPr>
          <w:rFonts w:ascii="Trebuchet MS" w:hAnsi="Trebuchet MS" w:cs="Arial"/>
          <w:lang w:val="ro-RO"/>
        </w:rPr>
        <w:t xml:space="preserve"> mediului.</w:t>
      </w:r>
    </w:p>
    <w:p w14:paraId="2FD58739" w14:textId="57C95834" w:rsidR="00D17B2F" w:rsidRPr="00D413AD" w:rsidRDefault="00674858" w:rsidP="00F87A7A">
      <w:pPr>
        <w:numPr>
          <w:ilvl w:val="0"/>
          <w:numId w:val="99"/>
        </w:numPr>
        <w:spacing w:before="120"/>
        <w:jc w:val="both"/>
        <w:rPr>
          <w:rFonts w:ascii="Trebuchet MS" w:hAnsi="Trebuchet MS" w:cs="Arial"/>
          <w:lang w:val="ro-RO"/>
        </w:rPr>
      </w:pPr>
      <w:r w:rsidRPr="00D413AD">
        <w:rPr>
          <w:rFonts w:ascii="Trebuchet MS" w:hAnsi="Trebuchet MS" w:cs="Arial"/>
          <w:lang w:val="ro-RO"/>
        </w:rPr>
        <w:t>creșterea</w:t>
      </w:r>
      <w:r w:rsidR="00D17B2F" w:rsidRPr="00D413AD">
        <w:rPr>
          <w:rFonts w:ascii="Trebuchet MS" w:hAnsi="Trebuchet MS" w:cs="Arial"/>
          <w:lang w:val="ro-RO"/>
        </w:rPr>
        <w:t xml:space="preserve"> </w:t>
      </w:r>
      <w:r w:rsidRPr="00D413AD">
        <w:rPr>
          <w:rFonts w:ascii="Trebuchet MS" w:hAnsi="Trebuchet MS" w:cs="Arial"/>
          <w:lang w:val="ro-RO"/>
        </w:rPr>
        <w:t>accesibilității</w:t>
      </w:r>
      <w:r w:rsidR="00D17B2F" w:rsidRPr="00D413AD">
        <w:rPr>
          <w:rFonts w:ascii="Trebuchet MS" w:hAnsi="Trebuchet MS" w:cs="Arial"/>
          <w:lang w:val="ro-RO"/>
        </w:rPr>
        <w:t xml:space="preserve"> României prin integrarea </w:t>
      </w:r>
      <w:r w:rsidRPr="00D413AD">
        <w:rPr>
          <w:rFonts w:ascii="Trebuchet MS" w:hAnsi="Trebuchet MS" w:cs="Arial"/>
          <w:lang w:val="ro-RO"/>
        </w:rPr>
        <w:t>rețelelor</w:t>
      </w:r>
      <w:r w:rsidR="00D17B2F" w:rsidRPr="00D413AD">
        <w:rPr>
          <w:rFonts w:ascii="Trebuchet MS" w:hAnsi="Trebuchet MS" w:cs="Arial"/>
          <w:lang w:val="ro-RO"/>
        </w:rPr>
        <w:t xml:space="preserve"> </w:t>
      </w:r>
      <w:r w:rsidRPr="00D413AD">
        <w:rPr>
          <w:rFonts w:ascii="Trebuchet MS" w:hAnsi="Trebuchet MS" w:cs="Arial"/>
          <w:lang w:val="ro-RO"/>
        </w:rPr>
        <w:t>naționale</w:t>
      </w:r>
      <w:r w:rsidR="00D17B2F" w:rsidRPr="00D413AD">
        <w:rPr>
          <w:rFonts w:ascii="Trebuchet MS" w:hAnsi="Trebuchet MS" w:cs="Arial"/>
          <w:lang w:val="ro-RO"/>
        </w:rPr>
        <w:t xml:space="preserve"> de transport feroviar, rutier, naval, aerian (</w:t>
      </w:r>
      <w:r w:rsidRPr="00D413AD">
        <w:rPr>
          <w:rFonts w:ascii="Trebuchet MS" w:hAnsi="Trebuchet MS" w:cs="Arial"/>
          <w:lang w:val="ro-RO"/>
        </w:rPr>
        <w:t>și</w:t>
      </w:r>
      <w:r w:rsidR="00D17B2F" w:rsidRPr="00D413AD">
        <w:rPr>
          <w:rFonts w:ascii="Trebuchet MS" w:hAnsi="Trebuchet MS" w:cs="Arial"/>
          <w:lang w:val="ro-RO"/>
        </w:rPr>
        <w:t xml:space="preserve"> logistică) la </w:t>
      </w:r>
      <w:r w:rsidRPr="00D413AD">
        <w:rPr>
          <w:rFonts w:ascii="Trebuchet MS" w:hAnsi="Trebuchet MS" w:cs="Arial"/>
          <w:lang w:val="ro-RO"/>
        </w:rPr>
        <w:t>rețelele</w:t>
      </w:r>
      <w:r w:rsidR="00D17B2F" w:rsidRPr="00D413AD">
        <w:rPr>
          <w:rFonts w:ascii="Trebuchet MS" w:hAnsi="Trebuchet MS" w:cs="Arial"/>
          <w:lang w:val="ro-RO"/>
        </w:rPr>
        <w:t xml:space="preserve"> europene, respectiv la cele </w:t>
      </w:r>
      <w:r w:rsidRPr="00D413AD">
        <w:rPr>
          <w:rFonts w:ascii="Trebuchet MS" w:hAnsi="Trebuchet MS" w:cs="Arial"/>
          <w:lang w:val="ro-RO"/>
        </w:rPr>
        <w:t>internaționale</w:t>
      </w:r>
      <w:r w:rsidR="00D17B2F" w:rsidRPr="00D413AD">
        <w:rPr>
          <w:rFonts w:ascii="Trebuchet MS" w:hAnsi="Trebuchet MS" w:cs="Arial"/>
          <w:lang w:val="ro-RO"/>
        </w:rPr>
        <w:t>.</w:t>
      </w:r>
    </w:p>
    <w:p w14:paraId="067C544D" w14:textId="77777777" w:rsidR="00D17B2F" w:rsidRPr="00D413AD" w:rsidRDefault="00D17B2F" w:rsidP="0085715D">
      <w:pPr>
        <w:spacing w:before="120"/>
        <w:jc w:val="both"/>
        <w:rPr>
          <w:rFonts w:ascii="Trebuchet MS" w:hAnsi="Trebuchet MS" w:cs="Arial"/>
          <w:b/>
          <w:lang w:val="ro-RO"/>
        </w:rPr>
      </w:pPr>
      <w:r w:rsidRPr="00D413AD">
        <w:rPr>
          <w:rFonts w:ascii="Trebuchet MS" w:hAnsi="Trebuchet MS" w:cs="Arial"/>
          <w:b/>
          <w:lang w:val="ro-RO"/>
        </w:rPr>
        <w:t xml:space="preserve">Obiectivele României pentru perioada 2022-2025 la capitolul de infrastructură de transport </w:t>
      </w:r>
      <w:r w:rsidRPr="00D413AD">
        <w:rPr>
          <w:rFonts w:ascii="Trebuchet MS" w:hAnsi="Trebuchet MS" w:cs="Arial"/>
          <w:lang w:val="ro-RO"/>
        </w:rPr>
        <w:t>vizează:</w:t>
      </w:r>
      <w:r w:rsidRPr="00D413AD">
        <w:rPr>
          <w:rFonts w:ascii="Trebuchet MS" w:hAnsi="Trebuchet MS" w:cs="Arial"/>
          <w:b/>
          <w:lang w:val="ro-RO"/>
        </w:rPr>
        <w:t xml:space="preserve">  </w:t>
      </w:r>
    </w:p>
    <w:p w14:paraId="6ABABA67" w14:textId="3CFC2D60" w:rsidR="00D17B2F" w:rsidRPr="00D413AD" w:rsidRDefault="00D17B2F" w:rsidP="0085715D">
      <w:pPr>
        <w:spacing w:before="120"/>
        <w:ind w:left="142" w:hanging="142"/>
        <w:jc w:val="both"/>
        <w:rPr>
          <w:rFonts w:ascii="Trebuchet MS" w:hAnsi="Trebuchet MS" w:cs="Arial"/>
          <w:lang w:val="ro-RO"/>
        </w:rPr>
      </w:pPr>
      <w:r w:rsidRPr="00D413AD">
        <w:rPr>
          <w:rFonts w:ascii="Trebuchet MS" w:hAnsi="Trebuchet MS" w:cs="Arial"/>
          <w:lang w:val="ro-RO"/>
        </w:rPr>
        <w:t xml:space="preserve">- accelerarea </w:t>
      </w:r>
      <w:r w:rsidR="00674858" w:rsidRPr="00D413AD">
        <w:rPr>
          <w:rFonts w:ascii="Trebuchet MS" w:hAnsi="Trebuchet MS" w:cs="Arial"/>
          <w:lang w:val="ro-RO"/>
        </w:rPr>
        <w:t>investițiilor</w:t>
      </w:r>
      <w:r w:rsidRPr="00D413AD">
        <w:rPr>
          <w:rFonts w:ascii="Trebuchet MS" w:hAnsi="Trebuchet MS" w:cs="Arial"/>
          <w:lang w:val="ro-RO"/>
        </w:rPr>
        <w:t xml:space="preserve"> publice;  </w:t>
      </w:r>
    </w:p>
    <w:p w14:paraId="188DF69C" w14:textId="090EE02A" w:rsidR="00D17B2F" w:rsidRPr="00D413AD" w:rsidRDefault="00D17B2F" w:rsidP="0085715D">
      <w:pPr>
        <w:spacing w:before="120"/>
        <w:ind w:left="142" w:hanging="142"/>
        <w:jc w:val="both"/>
        <w:rPr>
          <w:rFonts w:ascii="Trebuchet MS" w:hAnsi="Trebuchet MS" w:cs="Arial"/>
          <w:lang w:val="ro-RO"/>
        </w:rPr>
      </w:pPr>
      <w:r w:rsidRPr="00D413AD">
        <w:rPr>
          <w:rFonts w:ascii="Trebuchet MS" w:hAnsi="Trebuchet MS" w:cs="Arial"/>
          <w:lang w:val="ro-RO"/>
        </w:rPr>
        <w:t xml:space="preserve">- asigurarea resurselor financiare </w:t>
      </w:r>
      <w:r w:rsidR="00674858" w:rsidRPr="00D413AD">
        <w:rPr>
          <w:rFonts w:ascii="Trebuchet MS" w:hAnsi="Trebuchet MS" w:cs="Arial"/>
          <w:lang w:val="ro-RO"/>
        </w:rPr>
        <w:t>și</w:t>
      </w:r>
      <w:r w:rsidRPr="00D413AD">
        <w:rPr>
          <w:rFonts w:ascii="Trebuchet MS" w:hAnsi="Trebuchet MS" w:cs="Arial"/>
          <w:lang w:val="ro-RO"/>
        </w:rPr>
        <w:t xml:space="preserve"> umane corect dimensionate pentru implementarea cu succes a proiectelor de </w:t>
      </w:r>
      <w:r w:rsidR="00674858" w:rsidRPr="00D413AD">
        <w:rPr>
          <w:rFonts w:ascii="Trebuchet MS" w:hAnsi="Trebuchet MS" w:cs="Arial"/>
          <w:lang w:val="ro-RO"/>
        </w:rPr>
        <w:t>investiții</w:t>
      </w:r>
      <w:r w:rsidRPr="00D413AD">
        <w:rPr>
          <w:rFonts w:ascii="Trebuchet MS" w:hAnsi="Trebuchet MS" w:cs="Arial"/>
          <w:lang w:val="ro-RO"/>
        </w:rPr>
        <w:t xml:space="preserve">;  </w:t>
      </w:r>
    </w:p>
    <w:p w14:paraId="193A7572" w14:textId="0B0ADACD" w:rsidR="00D17B2F" w:rsidRPr="00D413AD" w:rsidRDefault="00D17B2F" w:rsidP="0085715D">
      <w:pPr>
        <w:spacing w:before="120"/>
        <w:ind w:left="142" w:hanging="142"/>
        <w:jc w:val="both"/>
        <w:rPr>
          <w:rFonts w:ascii="Trebuchet MS" w:hAnsi="Trebuchet MS" w:cs="Arial"/>
          <w:lang w:val="ro-RO"/>
        </w:rPr>
      </w:pPr>
      <w:r w:rsidRPr="00D413AD">
        <w:rPr>
          <w:rFonts w:ascii="Trebuchet MS" w:hAnsi="Trebuchet MS" w:cs="Arial"/>
          <w:lang w:val="ro-RO"/>
        </w:rPr>
        <w:t xml:space="preserve">- asumarea unor decizii strategice care să </w:t>
      </w:r>
      <w:r w:rsidR="00674858" w:rsidRPr="00D413AD">
        <w:rPr>
          <w:rFonts w:ascii="Trebuchet MS" w:hAnsi="Trebuchet MS" w:cs="Arial"/>
          <w:lang w:val="ro-RO"/>
        </w:rPr>
        <w:t>declanșeze</w:t>
      </w:r>
      <w:r w:rsidRPr="00D413AD">
        <w:rPr>
          <w:rFonts w:ascii="Trebuchet MS" w:hAnsi="Trebuchet MS" w:cs="Arial"/>
          <w:lang w:val="ro-RO"/>
        </w:rPr>
        <w:t xml:space="preserve"> reforme structurale </w:t>
      </w:r>
      <w:r w:rsidR="00674858" w:rsidRPr="00D413AD">
        <w:rPr>
          <w:rFonts w:ascii="Trebuchet MS" w:hAnsi="Trebuchet MS" w:cs="Arial"/>
          <w:lang w:val="ro-RO"/>
        </w:rPr>
        <w:t>și</w:t>
      </w:r>
      <w:r w:rsidRPr="00D413AD">
        <w:rPr>
          <w:rFonts w:ascii="Trebuchet MS" w:hAnsi="Trebuchet MS" w:cs="Arial"/>
          <w:lang w:val="ro-RO"/>
        </w:rPr>
        <w:t xml:space="preserve"> să asigure o capacitate administrativă sporită;  </w:t>
      </w:r>
    </w:p>
    <w:p w14:paraId="72B867C9" w14:textId="3FECA66E" w:rsidR="00D17B2F" w:rsidRPr="00D413AD" w:rsidRDefault="00D17B2F" w:rsidP="0085715D">
      <w:pPr>
        <w:spacing w:before="120"/>
        <w:ind w:left="142" w:hanging="142"/>
        <w:jc w:val="both"/>
        <w:rPr>
          <w:rFonts w:ascii="Trebuchet MS" w:hAnsi="Trebuchet MS" w:cs="Arial"/>
          <w:lang w:val="ro-RO"/>
        </w:rPr>
      </w:pPr>
      <w:r w:rsidRPr="00D413AD">
        <w:rPr>
          <w:rFonts w:ascii="Trebuchet MS" w:hAnsi="Trebuchet MS" w:cs="Arial"/>
          <w:lang w:val="ro-RO"/>
        </w:rPr>
        <w:t xml:space="preserve">- prioritizarea </w:t>
      </w:r>
      <w:r w:rsidR="00674858" w:rsidRPr="00D413AD">
        <w:rPr>
          <w:rFonts w:ascii="Trebuchet MS" w:hAnsi="Trebuchet MS" w:cs="Arial"/>
          <w:lang w:val="ro-RO"/>
        </w:rPr>
        <w:t>investițiilor</w:t>
      </w:r>
      <w:r w:rsidRPr="00D413AD">
        <w:rPr>
          <w:rFonts w:ascii="Trebuchet MS" w:hAnsi="Trebuchet MS" w:cs="Arial"/>
          <w:lang w:val="ro-RO"/>
        </w:rPr>
        <w:t xml:space="preserve"> în domeniul transporturilor astfel încât să reflecte nevoile de conectivitate </w:t>
      </w:r>
      <w:r w:rsidR="00674858" w:rsidRPr="00D413AD">
        <w:rPr>
          <w:rFonts w:ascii="Trebuchet MS" w:hAnsi="Trebuchet MS" w:cs="Arial"/>
          <w:lang w:val="ro-RO"/>
        </w:rPr>
        <w:t>și</w:t>
      </w:r>
      <w:r w:rsidRPr="00D413AD">
        <w:rPr>
          <w:rFonts w:ascii="Trebuchet MS" w:hAnsi="Trebuchet MS" w:cs="Arial"/>
          <w:lang w:val="ro-RO"/>
        </w:rPr>
        <w:t xml:space="preserve"> de mobilitate, de reducere a aglomerărilor </w:t>
      </w:r>
      <w:r w:rsidR="00674858" w:rsidRPr="00D413AD">
        <w:rPr>
          <w:rFonts w:ascii="Trebuchet MS" w:hAnsi="Trebuchet MS" w:cs="Arial"/>
          <w:lang w:val="ro-RO"/>
        </w:rPr>
        <w:t>și</w:t>
      </w:r>
      <w:r w:rsidRPr="00D413AD">
        <w:rPr>
          <w:rFonts w:ascii="Trebuchet MS" w:hAnsi="Trebuchet MS" w:cs="Arial"/>
          <w:lang w:val="ro-RO"/>
        </w:rPr>
        <w:t xml:space="preserve"> de asigurare a </w:t>
      </w:r>
      <w:r w:rsidR="00674858" w:rsidRPr="00D413AD">
        <w:rPr>
          <w:rFonts w:ascii="Trebuchet MS" w:hAnsi="Trebuchet MS" w:cs="Arial"/>
          <w:lang w:val="ro-RO"/>
        </w:rPr>
        <w:t>fluenței</w:t>
      </w:r>
      <w:r w:rsidRPr="00D413AD">
        <w:rPr>
          <w:rFonts w:ascii="Trebuchet MS" w:hAnsi="Trebuchet MS" w:cs="Arial"/>
          <w:lang w:val="ro-RO"/>
        </w:rPr>
        <w:t xml:space="preserve"> </w:t>
      </w:r>
      <w:r w:rsidR="00674858" w:rsidRPr="00D413AD">
        <w:rPr>
          <w:rFonts w:ascii="Trebuchet MS" w:hAnsi="Trebuchet MS" w:cs="Arial"/>
          <w:lang w:val="ro-RO"/>
        </w:rPr>
        <w:t>circulației</w:t>
      </w:r>
      <w:r w:rsidRPr="00D413AD">
        <w:rPr>
          <w:rFonts w:ascii="Trebuchet MS" w:hAnsi="Trebuchet MS" w:cs="Arial"/>
          <w:lang w:val="ro-RO"/>
        </w:rPr>
        <w:t>.</w:t>
      </w:r>
    </w:p>
    <w:p w14:paraId="6BEEEF56" w14:textId="50FA59F4" w:rsidR="00D17B2F" w:rsidRPr="00D413AD" w:rsidRDefault="00674858" w:rsidP="0085715D">
      <w:pPr>
        <w:spacing w:before="120"/>
        <w:jc w:val="both"/>
        <w:rPr>
          <w:rFonts w:ascii="Trebuchet MS" w:hAnsi="Trebuchet MS" w:cs="Arial"/>
          <w:lang w:val="ro-RO"/>
        </w:rPr>
      </w:pPr>
      <w:r w:rsidRPr="00D413AD">
        <w:rPr>
          <w:rFonts w:ascii="Trebuchet MS" w:hAnsi="Trebuchet MS" w:cs="Arial"/>
          <w:b/>
          <w:lang w:val="ro-RO"/>
        </w:rPr>
        <w:t>Prioritățile</w:t>
      </w:r>
      <w:r w:rsidR="00D17B2F" w:rsidRPr="00D413AD">
        <w:rPr>
          <w:rFonts w:ascii="Trebuchet MS" w:hAnsi="Trebuchet MS" w:cs="Arial"/>
          <w:b/>
          <w:lang w:val="ro-RO"/>
        </w:rPr>
        <w:t xml:space="preserve"> strategice în domeniul infrastructurilor </w:t>
      </w:r>
      <w:r w:rsidRPr="00D413AD">
        <w:rPr>
          <w:rFonts w:ascii="Trebuchet MS" w:hAnsi="Trebuchet MS" w:cs="Arial"/>
          <w:b/>
          <w:lang w:val="ro-RO"/>
        </w:rPr>
        <w:t>și</w:t>
      </w:r>
      <w:r w:rsidR="00D17B2F" w:rsidRPr="00D413AD">
        <w:rPr>
          <w:rFonts w:ascii="Trebuchet MS" w:hAnsi="Trebuchet MS" w:cs="Arial"/>
          <w:b/>
          <w:lang w:val="ro-RO"/>
        </w:rPr>
        <w:t xml:space="preserve"> serviciilor de transport, pentru perioada 2023 - 2025</w:t>
      </w:r>
      <w:r w:rsidR="00D17B2F" w:rsidRPr="00D413AD">
        <w:rPr>
          <w:rFonts w:ascii="Trebuchet MS" w:hAnsi="Trebuchet MS" w:cs="Arial"/>
          <w:lang w:val="ro-RO"/>
        </w:rPr>
        <w:t xml:space="preserve">, vizează, în principal, </w:t>
      </w:r>
      <w:r w:rsidRPr="00D413AD">
        <w:rPr>
          <w:rFonts w:ascii="Trebuchet MS" w:hAnsi="Trebuchet MS" w:cs="Arial"/>
          <w:lang w:val="ro-RO"/>
        </w:rPr>
        <w:t>creșterea</w:t>
      </w:r>
      <w:r w:rsidR="00D17B2F" w:rsidRPr="00D413AD">
        <w:rPr>
          <w:rFonts w:ascii="Trebuchet MS" w:hAnsi="Trebuchet MS" w:cs="Arial"/>
          <w:lang w:val="ro-RO"/>
        </w:rPr>
        <w:t xml:space="preserve"> </w:t>
      </w:r>
      <w:r w:rsidRPr="00D413AD">
        <w:rPr>
          <w:rFonts w:ascii="Trebuchet MS" w:hAnsi="Trebuchet MS" w:cs="Arial"/>
          <w:lang w:val="ro-RO"/>
        </w:rPr>
        <w:t>accesibilității</w:t>
      </w:r>
      <w:r w:rsidR="00D17B2F" w:rsidRPr="00D413AD">
        <w:rPr>
          <w:rFonts w:ascii="Trebuchet MS" w:hAnsi="Trebuchet MS" w:cs="Arial"/>
          <w:lang w:val="ro-RO"/>
        </w:rPr>
        <w:t xml:space="preserve"> României prin integrarea </w:t>
      </w:r>
      <w:r w:rsidRPr="00D413AD">
        <w:rPr>
          <w:rFonts w:ascii="Trebuchet MS" w:hAnsi="Trebuchet MS" w:cs="Arial"/>
          <w:lang w:val="ro-RO"/>
        </w:rPr>
        <w:t>rețelelor</w:t>
      </w:r>
      <w:r w:rsidR="00D17B2F" w:rsidRPr="00D413AD">
        <w:rPr>
          <w:rFonts w:ascii="Trebuchet MS" w:hAnsi="Trebuchet MS" w:cs="Arial"/>
          <w:lang w:val="ro-RO"/>
        </w:rPr>
        <w:t xml:space="preserve"> </w:t>
      </w:r>
      <w:r w:rsidRPr="00D413AD">
        <w:rPr>
          <w:rFonts w:ascii="Trebuchet MS" w:hAnsi="Trebuchet MS" w:cs="Arial"/>
          <w:lang w:val="ro-RO"/>
        </w:rPr>
        <w:t>naționale</w:t>
      </w:r>
      <w:r w:rsidR="00D17B2F" w:rsidRPr="00D413AD">
        <w:rPr>
          <w:rFonts w:ascii="Trebuchet MS" w:hAnsi="Trebuchet MS" w:cs="Arial"/>
          <w:lang w:val="ro-RO"/>
        </w:rPr>
        <w:t xml:space="preserve"> de transport f</w:t>
      </w:r>
      <w:r>
        <w:rPr>
          <w:rFonts w:ascii="Trebuchet MS" w:hAnsi="Trebuchet MS" w:cs="Arial"/>
          <w:lang w:val="ro-RO"/>
        </w:rPr>
        <w:t xml:space="preserve">eroviar, rutier, naval, aerian </w:t>
      </w:r>
      <w:r w:rsidRPr="00D413AD">
        <w:rPr>
          <w:rFonts w:ascii="Trebuchet MS" w:hAnsi="Trebuchet MS" w:cs="Arial"/>
          <w:lang w:val="ro-RO"/>
        </w:rPr>
        <w:t>și</w:t>
      </w:r>
      <w:r>
        <w:rPr>
          <w:rFonts w:ascii="Trebuchet MS" w:hAnsi="Trebuchet MS" w:cs="Arial"/>
          <w:lang w:val="ro-RO"/>
        </w:rPr>
        <w:t xml:space="preserve"> logistică</w:t>
      </w:r>
      <w:r w:rsidR="00D17B2F" w:rsidRPr="00D413AD">
        <w:rPr>
          <w:rFonts w:ascii="Trebuchet MS" w:hAnsi="Trebuchet MS" w:cs="Arial"/>
          <w:lang w:val="ro-RO"/>
        </w:rPr>
        <w:t xml:space="preserve"> la </w:t>
      </w:r>
      <w:r w:rsidRPr="00D413AD">
        <w:rPr>
          <w:rFonts w:ascii="Trebuchet MS" w:hAnsi="Trebuchet MS" w:cs="Arial"/>
          <w:lang w:val="ro-RO"/>
        </w:rPr>
        <w:t>rețelele</w:t>
      </w:r>
      <w:r w:rsidR="00D17B2F" w:rsidRPr="00D413AD">
        <w:rPr>
          <w:rFonts w:ascii="Trebuchet MS" w:hAnsi="Trebuchet MS" w:cs="Arial"/>
          <w:lang w:val="ro-RO"/>
        </w:rPr>
        <w:t xml:space="preserve"> europene, respectiv la cele </w:t>
      </w:r>
      <w:r w:rsidRPr="00D413AD">
        <w:rPr>
          <w:rFonts w:ascii="Trebuchet MS" w:hAnsi="Trebuchet MS" w:cs="Arial"/>
          <w:lang w:val="ro-RO"/>
        </w:rPr>
        <w:t>internaționale</w:t>
      </w:r>
      <w:r w:rsidR="00D17B2F" w:rsidRPr="00D413AD">
        <w:rPr>
          <w:rFonts w:ascii="Trebuchet MS" w:hAnsi="Trebuchet MS" w:cs="Arial"/>
          <w:lang w:val="ro-RO"/>
        </w:rPr>
        <w:t xml:space="preserve">, concomitent cu dezvoltarea echilibrată a sistemului </w:t>
      </w:r>
      <w:r w:rsidRPr="00D413AD">
        <w:rPr>
          <w:rFonts w:ascii="Trebuchet MS" w:hAnsi="Trebuchet MS" w:cs="Arial"/>
          <w:lang w:val="ro-RO"/>
        </w:rPr>
        <w:t>național</w:t>
      </w:r>
      <w:r w:rsidR="00D17B2F" w:rsidRPr="00D413AD">
        <w:rPr>
          <w:rFonts w:ascii="Trebuchet MS" w:hAnsi="Trebuchet MS" w:cs="Arial"/>
          <w:lang w:val="ro-RO"/>
        </w:rPr>
        <w:t xml:space="preserve"> de transport, a economiei locale </w:t>
      </w:r>
      <w:r w:rsidRPr="00D413AD">
        <w:rPr>
          <w:rFonts w:ascii="Trebuchet MS" w:hAnsi="Trebuchet MS" w:cs="Arial"/>
          <w:lang w:val="ro-RO"/>
        </w:rPr>
        <w:t>și</w:t>
      </w:r>
      <w:r w:rsidR="00D17B2F" w:rsidRPr="00D413AD">
        <w:rPr>
          <w:rFonts w:ascii="Trebuchet MS" w:hAnsi="Trebuchet MS" w:cs="Arial"/>
          <w:lang w:val="ro-RO"/>
        </w:rPr>
        <w:t xml:space="preserve"> regionale, </w:t>
      </w:r>
      <w:r w:rsidRPr="00D413AD">
        <w:rPr>
          <w:rFonts w:ascii="Trebuchet MS" w:hAnsi="Trebuchet MS" w:cs="Arial"/>
          <w:lang w:val="ro-RO"/>
        </w:rPr>
        <w:t>îmbunătățirea</w:t>
      </w:r>
      <w:r w:rsidR="00D17B2F" w:rsidRPr="00D413AD">
        <w:rPr>
          <w:rFonts w:ascii="Trebuchet MS" w:hAnsi="Trebuchet MS" w:cs="Arial"/>
          <w:lang w:val="ro-RO"/>
        </w:rPr>
        <w:t xml:space="preserve"> confortului </w:t>
      </w:r>
      <w:r w:rsidRPr="00D413AD">
        <w:rPr>
          <w:rFonts w:ascii="Trebuchet MS" w:hAnsi="Trebuchet MS" w:cs="Arial"/>
          <w:lang w:val="ro-RO"/>
        </w:rPr>
        <w:t>călătorilor</w:t>
      </w:r>
      <w:r w:rsidR="00D17B2F" w:rsidRPr="00D413AD">
        <w:rPr>
          <w:rFonts w:ascii="Trebuchet MS" w:hAnsi="Trebuchet MS" w:cs="Arial"/>
          <w:lang w:val="ro-RO"/>
        </w:rPr>
        <w:t xml:space="preserve"> </w:t>
      </w:r>
      <w:r w:rsidRPr="00D413AD">
        <w:rPr>
          <w:rFonts w:ascii="Trebuchet MS" w:hAnsi="Trebuchet MS" w:cs="Arial"/>
          <w:lang w:val="ro-RO"/>
        </w:rPr>
        <w:t>și</w:t>
      </w:r>
      <w:r w:rsidR="00D17B2F" w:rsidRPr="00D413AD">
        <w:rPr>
          <w:rFonts w:ascii="Trebuchet MS" w:hAnsi="Trebuchet MS" w:cs="Arial"/>
          <w:lang w:val="ro-RO"/>
        </w:rPr>
        <w:t xml:space="preserve"> </w:t>
      </w:r>
      <w:r w:rsidRPr="00D413AD">
        <w:rPr>
          <w:rFonts w:ascii="Trebuchet MS" w:hAnsi="Trebuchet MS" w:cs="Arial"/>
          <w:lang w:val="ro-RO"/>
        </w:rPr>
        <w:t>creșterea</w:t>
      </w:r>
      <w:r w:rsidR="00D17B2F" w:rsidRPr="00D413AD">
        <w:rPr>
          <w:rFonts w:ascii="Trebuchet MS" w:hAnsi="Trebuchet MS" w:cs="Arial"/>
          <w:lang w:val="ro-RO"/>
        </w:rPr>
        <w:t xml:space="preserve"> </w:t>
      </w:r>
      <w:r w:rsidRPr="00D413AD">
        <w:rPr>
          <w:rFonts w:ascii="Trebuchet MS" w:hAnsi="Trebuchet MS" w:cs="Arial"/>
          <w:lang w:val="ro-RO"/>
        </w:rPr>
        <w:t>siguranței</w:t>
      </w:r>
      <w:r w:rsidR="00D17B2F" w:rsidRPr="00D413AD">
        <w:rPr>
          <w:rFonts w:ascii="Trebuchet MS" w:hAnsi="Trebuchet MS" w:cs="Arial"/>
          <w:lang w:val="ro-RO"/>
        </w:rPr>
        <w:t xml:space="preserve"> acestora, eficientizarea transportului de marfă, mărirea </w:t>
      </w:r>
      <w:r w:rsidRPr="00D413AD">
        <w:rPr>
          <w:rFonts w:ascii="Trebuchet MS" w:hAnsi="Trebuchet MS" w:cs="Arial"/>
          <w:lang w:val="ro-RO"/>
        </w:rPr>
        <w:t>mobilității</w:t>
      </w:r>
      <w:r w:rsidR="00D17B2F" w:rsidRPr="00D413AD">
        <w:rPr>
          <w:rFonts w:ascii="Trebuchet MS" w:hAnsi="Trebuchet MS" w:cs="Arial"/>
          <w:lang w:val="ro-RO"/>
        </w:rPr>
        <w:t xml:space="preserve"> </w:t>
      </w:r>
      <w:r w:rsidRPr="00D413AD">
        <w:rPr>
          <w:rFonts w:ascii="Trebuchet MS" w:hAnsi="Trebuchet MS" w:cs="Arial"/>
          <w:lang w:val="ro-RO"/>
        </w:rPr>
        <w:t>populației</w:t>
      </w:r>
      <w:r w:rsidR="00D17B2F" w:rsidRPr="00D413AD">
        <w:rPr>
          <w:rFonts w:ascii="Trebuchet MS" w:hAnsi="Trebuchet MS" w:cs="Arial"/>
          <w:lang w:val="ro-RO"/>
        </w:rPr>
        <w:t xml:space="preserve"> </w:t>
      </w:r>
      <w:r w:rsidRPr="00D413AD">
        <w:rPr>
          <w:rFonts w:ascii="Trebuchet MS" w:hAnsi="Trebuchet MS" w:cs="Arial"/>
          <w:lang w:val="ro-RO"/>
        </w:rPr>
        <w:t>și</w:t>
      </w:r>
      <w:r w:rsidR="00D17B2F" w:rsidRPr="00D413AD">
        <w:rPr>
          <w:rFonts w:ascii="Trebuchet MS" w:hAnsi="Trebuchet MS" w:cs="Arial"/>
          <w:lang w:val="ro-RO"/>
        </w:rPr>
        <w:t xml:space="preserve"> </w:t>
      </w:r>
      <w:r w:rsidRPr="00D413AD">
        <w:rPr>
          <w:rFonts w:ascii="Trebuchet MS" w:hAnsi="Trebuchet MS" w:cs="Arial"/>
          <w:lang w:val="ro-RO"/>
        </w:rPr>
        <w:t>îmbunătățirea</w:t>
      </w:r>
      <w:r w:rsidR="00D17B2F" w:rsidRPr="00D413AD">
        <w:rPr>
          <w:rFonts w:ascii="Trebuchet MS" w:hAnsi="Trebuchet MS" w:cs="Arial"/>
          <w:lang w:val="ro-RO"/>
        </w:rPr>
        <w:t xml:space="preserve"> </w:t>
      </w:r>
      <w:r w:rsidRPr="00D413AD">
        <w:rPr>
          <w:rFonts w:ascii="Trebuchet MS" w:hAnsi="Trebuchet MS" w:cs="Arial"/>
          <w:lang w:val="ro-RO"/>
        </w:rPr>
        <w:t>calității</w:t>
      </w:r>
      <w:r w:rsidR="00D17B2F" w:rsidRPr="00D413AD">
        <w:rPr>
          <w:rFonts w:ascii="Trebuchet MS" w:hAnsi="Trebuchet MS" w:cs="Arial"/>
          <w:lang w:val="ro-RO"/>
        </w:rPr>
        <w:t xml:space="preserve"> mediului.</w:t>
      </w:r>
    </w:p>
    <w:p w14:paraId="3FF973F5" w14:textId="3BA531EF"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În acest context </w:t>
      </w:r>
      <w:r w:rsidR="00674858" w:rsidRPr="00D413AD">
        <w:rPr>
          <w:rFonts w:ascii="Trebuchet MS" w:hAnsi="Trebuchet MS" w:cs="Arial"/>
          <w:lang w:val="ro-RO"/>
        </w:rPr>
        <w:t>și</w:t>
      </w:r>
      <w:r w:rsidRPr="00D413AD">
        <w:rPr>
          <w:rFonts w:ascii="Trebuchet MS" w:hAnsi="Trebuchet MS" w:cs="Arial"/>
          <w:lang w:val="ro-RO"/>
        </w:rPr>
        <w:t xml:space="preserve"> ca răspuns la angajamentele asumate prin documentele programatice </w:t>
      </w:r>
      <w:r w:rsidR="00674858" w:rsidRPr="00D413AD">
        <w:rPr>
          <w:rFonts w:ascii="Trebuchet MS" w:hAnsi="Trebuchet MS" w:cs="Arial"/>
          <w:lang w:val="ro-RO"/>
        </w:rPr>
        <w:t>naționale</w:t>
      </w:r>
      <w:r w:rsidRPr="00D413AD">
        <w:rPr>
          <w:rFonts w:ascii="Trebuchet MS" w:hAnsi="Trebuchet MS" w:cs="Arial"/>
          <w:lang w:val="ro-RO"/>
        </w:rPr>
        <w:t>, obiectivul general al Strategiei MTI îl reprezintă asigurarea infrastructurii și serviciilor, ca suport al activității economice și sociale pentru îmbunătățirea calității vieții.</w:t>
      </w:r>
    </w:p>
    <w:p w14:paraId="0B47D483" w14:textId="4B430D0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Totodată, va fi </w:t>
      </w:r>
      <w:r w:rsidR="00674858" w:rsidRPr="00D413AD">
        <w:rPr>
          <w:rFonts w:ascii="Trebuchet MS" w:hAnsi="Trebuchet MS" w:cs="Arial"/>
          <w:lang w:val="ro-RO"/>
        </w:rPr>
        <w:t>operaționalizată</w:t>
      </w:r>
      <w:r w:rsidRPr="00D413AD">
        <w:rPr>
          <w:rFonts w:ascii="Trebuchet MS" w:hAnsi="Trebuchet MS" w:cs="Arial"/>
          <w:lang w:val="ro-RO"/>
        </w:rPr>
        <w:t xml:space="preserve"> Compania </w:t>
      </w:r>
      <w:r w:rsidR="00674858" w:rsidRPr="00D413AD">
        <w:rPr>
          <w:rFonts w:ascii="Trebuchet MS" w:hAnsi="Trebuchet MS" w:cs="Arial"/>
          <w:lang w:val="ro-RO"/>
        </w:rPr>
        <w:t>Națională</w:t>
      </w:r>
      <w:r w:rsidRPr="00D413AD">
        <w:rPr>
          <w:rFonts w:ascii="Trebuchet MS" w:hAnsi="Trebuchet MS" w:cs="Arial"/>
          <w:lang w:val="ro-RO"/>
        </w:rPr>
        <w:t xml:space="preserve"> de </w:t>
      </w:r>
      <w:r w:rsidR="00674858" w:rsidRPr="00D413AD">
        <w:rPr>
          <w:rFonts w:ascii="Trebuchet MS" w:hAnsi="Trebuchet MS" w:cs="Arial"/>
          <w:lang w:val="ro-RO"/>
        </w:rPr>
        <w:t>Investiții</w:t>
      </w:r>
      <w:r w:rsidRPr="00D413AD">
        <w:rPr>
          <w:rFonts w:ascii="Trebuchet MS" w:hAnsi="Trebuchet MS" w:cs="Arial"/>
          <w:lang w:val="ro-RO"/>
        </w:rPr>
        <w:t xml:space="preserve"> Rutiere.</w:t>
      </w:r>
    </w:p>
    <w:p w14:paraId="526C864D" w14:textId="06F1731E"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Implementarea accelerată </w:t>
      </w:r>
      <w:r w:rsidR="00674858" w:rsidRPr="00D413AD">
        <w:rPr>
          <w:rFonts w:ascii="Trebuchet MS" w:hAnsi="Trebuchet MS" w:cs="Arial"/>
          <w:lang w:val="ro-RO"/>
        </w:rPr>
        <w:t>și</w:t>
      </w:r>
      <w:r w:rsidRPr="00D413AD">
        <w:rPr>
          <w:rFonts w:ascii="Trebuchet MS" w:hAnsi="Trebuchet MS" w:cs="Arial"/>
          <w:lang w:val="ro-RO"/>
        </w:rPr>
        <w:t xml:space="preserve"> eficientă a proiectelor de infrastructură cuprinse în </w:t>
      </w:r>
      <w:r w:rsidRPr="00D413AD">
        <w:rPr>
          <w:rFonts w:ascii="Trebuchet MS" w:hAnsi="Trebuchet MS" w:cs="Arial"/>
          <w:i/>
          <w:lang w:val="ro-RO"/>
        </w:rPr>
        <w:t>Programul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 xml:space="preserve">, ce depinde de un set de măsuri a căror aplicabilitate va fi atent monitorizată la nivelul fiecărei companii care derulează proiecte majore de </w:t>
      </w:r>
      <w:r w:rsidR="00674858" w:rsidRPr="00D413AD">
        <w:rPr>
          <w:rFonts w:ascii="Trebuchet MS" w:hAnsi="Trebuchet MS" w:cs="Arial"/>
          <w:lang w:val="ro-RO"/>
        </w:rPr>
        <w:t>investiții</w:t>
      </w:r>
      <w:r w:rsidRPr="00D413AD">
        <w:rPr>
          <w:rFonts w:ascii="Trebuchet MS" w:hAnsi="Trebuchet MS" w:cs="Arial"/>
          <w:lang w:val="ro-RO"/>
        </w:rPr>
        <w:t xml:space="preserve">. Astfel, se va </w:t>
      </w:r>
      <w:r w:rsidR="00674858" w:rsidRPr="00D413AD">
        <w:rPr>
          <w:rFonts w:ascii="Trebuchet MS" w:hAnsi="Trebuchet MS" w:cs="Arial"/>
          <w:lang w:val="ro-RO"/>
        </w:rPr>
        <w:t>acționa</w:t>
      </w:r>
      <w:r w:rsidRPr="00D413AD">
        <w:rPr>
          <w:rFonts w:ascii="Trebuchet MS" w:hAnsi="Trebuchet MS" w:cs="Arial"/>
          <w:lang w:val="ro-RO"/>
        </w:rPr>
        <w:t xml:space="preserve"> pe următoarele </w:t>
      </w:r>
      <w:r w:rsidR="00674858" w:rsidRPr="00D413AD">
        <w:rPr>
          <w:rFonts w:ascii="Trebuchet MS" w:hAnsi="Trebuchet MS" w:cs="Arial"/>
          <w:lang w:val="ro-RO"/>
        </w:rPr>
        <w:t>direcții</w:t>
      </w:r>
      <w:r w:rsidRPr="00D413AD">
        <w:rPr>
          <w:rFonts w:ascii="Trebuchet MS" w:hAnsi="Trebuchet MS" w:cs="Arial"/>
          <w:lang w:val="ro-RO"/>
        </w:rPr>
        <w:t xml:space="preserve">:  </w:t>
      </w:r>
    </w:p>
    <w:p w14:paraId="2869279E" w14:textId="2EAB432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1. </w:t>
      </w:r>
      <w:r w:rsidR="00674858" w:rsidRPr="00D413AD">
        <w:rPr>
          <w:rFonts w:ascii="Trebuchet MS" w:hAnsi="Trebuchet MS" w:cs="Arial"/>
          <w:lang w:val="ro-RO"/>
        </w:rPr>
        <w:t>Creșterea</w:t>
      </w:r>
      <w:r w:rsidRPr="00D413AD">
        <w:rPr>
          <w:rFonts w:ascii="Trebuchet MS" w:hAnsi="Trebuchet MS" w:cs="Arial"/>
          <w:lang w:val="ro-RO"/>
        </w:rPr>
        <w:t xml:space="preserve"> </w:t>
      </w:r>
      <w:r w:rsidR="00674858" w:rsidRPr="00D413AD">
        <w:rPr>
          <w:rFonts w:ascii="Trebuchet MS" w:hAnsi="Trebuchet MS" w:cs="Arial"/>
          <w:lang w:val="ro-RO"/>
        </w:rPr>
        <w:t>calității</w:t>
      </w:r>
      <w:r w:rsidRPr="00D413AD">
        <w:rPr>
          <w:rFonts w:ascii="Trebuchet MS" w:hAnsi="Trebuchet MS" w:cs="Arial"/>
          <w:lang w:val="ro-RO"/>
        </w:rPr>
        <w:t xml:space="preserve"> studiilor de fezabilitate </w:t>
      </w:r>
      <w:r w:rsidR="00674858" w:rsidRPr="00D413AD">
        <w:rPr>
          <w:rFonts w:ascii="Trebuchet MS" w:hAnsi="Trebuchet MS" w:cs="Arial"/>
          <w:lang w:val="ro-RO"/>
        </w:rPr>
        <w:t>și</w:t>
      </w:r>
      <w:r w:rsidRPr="00D413AD">
        <w:rPr>
          <w:rFonts w:ascii="Trebuchet MS" w:hAnsi="Trebuchet MS" w:cs="Arial"/>
          <w:lang w:val="ro-RO"/>
        </w:rPr>
        <w:t xml:space="preserve"> a proiectelor tehnice;  </w:t>
      </w:r>
    </w:p>
    <w:p w14:paraId="6521A499" w14:textId="1DA3404E"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2. Eficientizarea </w:t>
      </w:r>
      <w:r w:rsidR="00674858" w:rsidRPr="00D413AD">
        <w:rPr>
          <w:rFonts w:ascii="Trebuchet MS" w:hAnsi="Trebuchet MS" w:cs="Arial"/>
          <w:lang w:val="ro-RO"/>
        </w:rPr>
        <w:t>relației</w:t>
      </w:r>
      <w:r w:rsidRPr="00D413AD">
        <w:rPr>
          <w:rFonts w:ascii="Trebuchet MS" w:hAnsi="Trebuchet MS" w:cs="Arial"/>
          <w:lang w:val="ro-RO"/>
        </w:rPr>
        <w:t xml:space="preserve"> cu </w:t>
      </w:r>
      <w:r w:rsidR="00674858" w:rsidRPr="00D413AD">
        <w:rPr>
          <w:rFonts w:ascii="Trebuchet MS" w:hAnsi="Trebuchet MS" w:cs="Arial"/>
          <w:lang w:val="ro-RO"/>
        </w:rPr>
        <w:t>instituțiile</w:t>
      </w:r>
      <w:r w:rsidRPr="00D413AD">
        <w:rPr>
          <w:rFonts w:ascii="Trebuchet MS" w:hAnsi="Trebuchet MS" w:cs="Arial"/>
          <w:lang w:val="ro-RO"/>
        </w:rPr>
        <w:t xml:space="preserve"> </w:t>
      </w:r>
      <w:r w:rsidR="00674858" w:rsidRPr="00D413AD">
        <w:rPr>
          <w:rFonts w:ascii="Trebuchet MS" w:hAnsi="Trebuchet MS" w:cs="Arial"/>
          <w:lang w:val="ro-RO"/>
        </w:rPr>
        <w:t>și</w:t>
      </w:r>
      <w:r w:rsidRPr="00D413AD">
        <w:rPr>
          <w:rFonts w:ascii="Trebuchet MS" w:hAnsi="Trebuchet MS" w:cs="Arial"/>
          <w:lang w:val="ro-RO"/>
        </w:rPr>
        <w:t xml:space="preserve"> </w:t>
      </w:r>
      <w:r w:rsidR="00674858" w:rsidRPr="00D413AD">
        <w:rPr>
          <w:rFonts w:ascii="Trebuchet MS" w:hAnsi="Trebuchet MS" w:cs="Arial"/>
          <w:lang w:val="ro-RO"/>
        </w:rPr>
        <w:t>entitățile</w:t>
      </w:r>
      <w:r w:rsidRPr="00D413AD">
        <w:rPr>
          <w:rFonts w:ascii="Trebuchet MS" w:hAnsi="Trebuchet MS" w:cs="Arial"/>
          <w:lang w:val="ro-RO"/>
        </w:rPr>
        <w:t xml:space="preserve"> avizatoare;  </w:t>
      </w:r>
    </w:p>
    <w:p w14:paraId="56B4775E" w14:textId="3F175C3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3. </w:t>
      </w:r>
      <w:r w:rsidR="00674858" w:rsidRPr="00D413AD">
        <w:rPr>
          <w:rFonts w:ascii="Trebuchet MS" w:hAnsi="Trebuchet MS" w:cs="Arial"/>
          <w:lang w:val="ro-RO"/>
        </w:rPr>
        <w:t>Îmbunătățirea</w:t>
      </w:r>
      <w:r w:rsidRPr="00D413AD">
        <w:rPr>
          <w:rFonts w:ascii="Trebuchet MS" w:hAnsi="Trebuchet MS" w:cs="Arial"/>
          <w:lang w:val="ro-RO"/>
        </w:rPr>
        <w:t xml:space="preserve"> </w:t>
      </w:r>
      <w:r w:rsidR="00674858" w:rsidRPr="00D413AD">
        <w:rPr>
          <w:rFonts w:ascii="Trebuchet MS" w:hAnsi="Trebuchet MS" w:cs="Arial"/>
          <w:lang w:val="ro-RO"/>
        </w:rPr>
        <w:t>legislației</w:t>
      </w:r>
      <w:r w:rsidRPr="00D413AD">
        <w:rPr>
          <w:rFonts w:ascii="Trebuchet MS" w:hAnsi="Trebuchet MS" w:cs="Arial"/>
          <w:lang w:val="ro-RO"/>
        </w:rPr>
        <w:t xml:space="preserve"> privind </w:t>
      </w:r>
      <w:r w:rsidR="00674858" w:rsidRPr="00D413AD">
        <w:rPr>
          <w:rFonts w:ascii="Trebuchet MS" w:hAnsi="Trebuchet MS" w:cs="Arial"/>
          <w:lang w:val="ro-RO"/>
        </w:rPr>
        <w:t>achizițiile</w:t>
      </w:r>
      <w:r w:rsidRPr="00D413AD">
        <w:rPr>
          <w:rFonts w:ascii="Trebuchet MS" w:hAnsi="Trebuchet MS" w:cs="Arial"/>
          <w:lang w:val="ro-RO"/>
        </w:rPr>
        <w:t xml:space="preserve"> publice;  </w:t>
      </w:r>
    </w:p>
    <w:p w14:paraId="64543FAA" w14:textId="1B4B469E"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4. Introducerea unui sistem de </w:t>
      </w:r>
      <w:r w:rsidR="00674858" w:rsidRPr="00D413AD">
        <w:rPr>
          <w:rFonts w:ascii="Trebuchet MS" w:hAnsi="Trebuchet MS" w:cs="Arial"/>
          <w:lang w:val="ro-RO"/>
        </w:rPr>
        <w:t>soluționare</w:t>
      </w:r>
      <w:r w:rsidRPr="00D413AD">
        <w:rPr>
          <w:rFonts w:ascii="Trebuchet MS" w:hAnsi="Trebuchet MS" w:cs="Arial"/>
          <w:lang w:val="ro-RO"/>
        </w:rPr>
        <w:t xml:space="preserve"> rapidă a </w:t>
      </w:r>
      <w:r w:rsidR="00674858" w:rsidRPr="00D413AD">
        <w:rPr>
          <w:rFonts w:ascii="Trebuchet MS" w:hAnsi="Trebuchet MS" w:cs="Arial"/>
          <w:lang w:val="ro-RO"/>
        </w:rPr>
        <w:t>contestațiilor</w:t>
      </w:r>
      <w:r w:rsidRPr="00D413AD">
        <w:rPr>
          <w:rFonts w:ascii="Trebuchet MS" w:hAnsi="Trebuchet MS" w:cs="Arial"/>
          <w:lang w:val="ro-RO"/>
        </w:rPr>
        <w:t xml:space="preserve">;  </w:t>
      </w:r>
    </w:p>
    <w:p w14:paraId="0F1B59E4" w14:textId="13F5171B"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5. </w:t>
      </w:r>
      <w:r w:rsidR="00674858" w:rsidRPr="00D413AD">
        <w:rPr>
          <w:rFonts w:ascii="Trebuchet MS" w:hAnsi="Trebuchet MS" w:cs="Arial"/>
          <w:lang w:val="ro-RO"/>
        </w:rPr>
        <w:t>Creșterea</w:t>
      </w:r>
      <w:r w:rsidRPr="00D413AD">
        <w:rPr>
          <w:rFonts w:ascii="Trebuchet MS" w:hAnsi="Trebuchet MS" w:cs="Arial"/>
          <w:lang w:val="ro-RO"/>
        </w:rPr>
        <w:t xml:space="preserve"> </w:t>
      </w:r>
      <w:r w:rsidR="00674858" w:rsidRPr="00D413AD">
        <w:rPr>
          <w:rFonts w:ascii="Trebuchet MS" w:hAnsi="Trebuchet MS" w:cs="Arial"/>
          <w:lang w:val="ro-RO"/>
        </w:rPr>
        <w:t>performanței</w:t>
      </w:r>
      <w:r w:rsidRPr="00D413AD">
        <w:rPr>
          <w:rFonts w:ascii="Trebuchet MS" w:hAnsi="Trebuchet MS" w:cs="Arial"/>
          <w:lang w:val="ro-RO"/>
        </w:rPr>
        <w:t xml:space="preserve"> beneficiarilor </w:t>
      </w:r>
      <w:r w:rsidR="00674858" w:rsidRPr="00D413AD">
        <w:rPr>
          <w:rFonts w:ascii="Trebuchet MS" w:hAnsi="Trebuchet MS" w:cs="Arial"/>
          <w:lang w:val="ro-RO"/>
        </w:rPr>
        <w:t>și</w:t>
      </w:r>
      <w:r w:rsidRPr="00D413AD">
        <w:rPr>
          <w:rFonts w:ascii="Trebuchet MS" w:hAnsi="Trebuchet MS" w:cs="Arial"/>
          <w:lang w:val="ro-RO"/>
        </w:rPr>
        <w:t xml:space="preserve"> a cooperării între </w:t>
      </w:r>
      <w:r w:rsidR="00674858" w:rsidRPr="00D413AD">
        <w:rPr>
          <w:rFonts w:ascii="Trebuchet MS" w:hAnsi="Trebuchet MS" w:cs="Arial"/>
          <w:lang w:val="ro-RO"/>
        </w:rPr>
        <w:t>autoritățile</w:t>
      </w:r>
      <w:r w:rsidRPr="00D413AD">
        <w:rPr>
          <w:rFonts w:ascii="Trebuchet MS" w:hAnsi="Trebuchet MS" w:cs="Arial"/>
          <w:lang w:val="ro-RO"/>
        </w:rPr>
        <w:t xml:space="preserve"> locale </w:t>
      </w:r>
      <w:r w:rsidR="00674858" w:rsidRPr="00D413AD">
        <w:rPr>
          <w:rFonts w:ascii="Trebuchet MS" w:hAnsi="Trebuchet MS" w:cs="Arial"/>
          <w:lang w:val="ro-RO"/>
        </w:rPr>
        <w:t>și</w:t>
      </w:r>
      <w:r w:rsidRPr="00D413AD">
        <w:rPr>
          <w:rFonts w:ascii="Trebuchet MS" w:hAnsi="Trebuchet MS" w:cs="Arial"/>
          <w:lang w:val="ro-RO"/>
        </w:rPr>
        <w:t xml:space="preserve"> </w:t>
      </w:r>
      <w:r w:rsidR="00674858" w:rsidRPr="00D413AD">
        <w:rPr>
          <w:rFonts w:ascii="Trebuchet MS" w:hAnsi="Trebuchet MS" w:cs="Arial"/>
          <w:lang w:val="ro-RO"/>
        </w:rPr>
        <w:t>naționale</w:t>
      </w:r>
      <w:r w:rsidRPr="00D413AD">
        <w:rPr>
          <w:rFonts w:ascii="Trebuchet MS" w:hAnsi="Trebuchet MS" w:cs="Arial"/>
          <w:lang w:val="ro-RO"/>
        </w:rPr>
        <w:t xml:space="preserve">;  </w:t>
      </w:r>
    </w:p>
    <w:p w14:paraId="66353281" w14:textId="57AB3B5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6. O monitorizare efica</w:t>
      </w:r>
      <w:r w:rsidR="0085715D" w:rsidRPr="00D413AD">
        <w:rPr>
          <w:rFonts w:ascii="Trebuchet MS" w:hAnsi="Trebuchet MS" w:cs="Arial"/>
          <w:lang w:val="ro-RO"/>
        </w:rPr>
        <w:t>ce a implementării proiectelor.</w:t>
      </w:r>
    </w:p>
    <w:p w14:paraId="21DF6418" w14:textId="3B0EDAF6"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Următorii 4 ani vor fi decisivi pentru </w:t>
      </w:r>
      <w:r w:rsidR="00674858" w:rsidRPr="00D413AD">
        <w:rPr>
          <w:rFonts w:ascii="Trebuchet MS" w:hAnsi="Trebuchet MS" w:cs="Arial"/>
          <w:lang w:val="ro-RO"/>
        </w:rPr>
        <w:t>evoluția</w:t>
      </w:r>
      <w:r w:rsidRPr="00D413AD">
        <w:rPr>
          <w:rFonts w:ascii="Trebuchet MS" w:hAnsi="Trebuchet MS" w:cs="Arial"/>
          <w:lang w:val="ro-RO"/>
        </w:rPr>
        <w:t xml:space="preserve"> domeniului transporturilor, în care Guvernul se va concentra pe câteva </w:t>
      </w:r>
      <w:r w:rsidR="00674858" w:rsidRPr="00D413AD">
        <w:rPr>
          <w:rFonts w:ascii="Trebuchet MS" w:hAnsi="Trebuchet MS" w:cs="Arial"/>
          <w:lang w:val="ro-RO"/>
        </w:rPr>
        <w:t>direcții</w:t>
      </w:r>
      <w:r w:rsidRPr="00D413AD">
        <w:rPr>
          <w:rFonts w:ascii="Trebuchet MS" w:hAnsi="Trebuchet MS" w:cs="Arial"/>
          <w:lang w:val="ro-RO"/>
        </w:rPr>
        <w:t xml:space="preserve"> de </w:t>
      </w:r>
      <w:r w:rsidR="00674858" w:rsidRPr="00D413AD">
        <w:rPr>
          <w:rFonts w:ascii="Trebuchet MS" w:hAnsi="Trebuchet MS" w:cs="Arial"/>
          <w:lang w:val="ro-RO"/>
        </w:rPr>
        <w:t>acțiune</w:t>
      </w:r>
      <w:r w:rsidRPr="00D413AD">
        <w:rPr>
          <w:rFonts w:ascii="Trebuchet MS" w:hAnsi="Trebuchet MS" w:cs="Arial"/>
          <w:lang w:val="ro-RO"/>
        </w:rPr>
        <w:t xml:space="preserve"> care să ne garanteze îndeplinirea cu succes a </w:t>
      </w:r>
      <w:r w:rsidRPr="00D413AD">
        <w:rPr>
          <w:rFonts w:ascii="Trebuchet MS" w:hAnsi="Trebuchet MS" w:cs="Arial"/>
          <w:lang w:val="ro-RO"/>
        </w:rPr>
        <w:lastRenderedPageBreak/>
        <w:t xml:space="preserve">obiectivelor strategice fixate prin Programul de Guvernare, pe componenta de infrastructură de transport:  </w:t>
      </w:r>
    </w:p>
    <w:p w14:paraId="120FAF68" w14:textId="58D48DBA"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Accelerarea implementării proiectelor aflate în </w:t>
      </w:r>
      <w:r w:rsidR="00674858" w:rsidRPr="00D413AD">
        <w:rPr>
          <w:rFonts w:ascii="Trebuchet MS" w:hAnsi="Trebuchet MS" w:cs="Arial"/>
          <w:lang w:val="ro-RO"/>
        </w:rPr>
        <w:t>execuție</w:t>
      </w:r>
      <w:r w:rsidRPr="00D413AD">
        <w:rPr>
          <w:rFonts w:ascii="Trebuchet MS" w:hAnsi="Trebuchet MS" w:cs="Arial"/>
          <w:lang w:val="ro-RO"/>
        </w:rPr>
        <w:t xml:space="preserve"> printr-un management responsabil </w:t>
      </w:r>
      <w:r w:rsidR="00674858" w:rsidRPr="00D413AD">
        <w:rPr>
          <w:rFonts w:ascii="Trebuchet MS" w:hAnsi="Trebuchet MS" w:cs="Arial"/>
          <w:lang w:val="ro-RO"/>
        </w:rPr>
        <w:t>și</w:t>
      </w:r>
      <w:r w:rsidRPr="00D413AD">
        <w:rPr>
          <w:rFonts w:ascii="Trebuchet MS" w:hAnsi="Trebuchet MS" w:cs="Arial"/>
          <w:lang w:val="ro-RO"/>
        </w:rPr>
        <w:t xml:space="preserve"> proactiv, printr-un dialog continuu cu antreprenorii </w:t>
      </w:r>
      <w:r w:rsidR="00674858" w:rsidRPr="00D413AD">
        <w:rPr>
          <w:rFonts w:ascii="Trebuchet MS" w:hAnsi="Trebuchet MS" w:cs="Arial"/>
          <w:lang w:val="ro-RO"/>
        </w:rPr>
        <w:t>și</w:t>
      </w:r>
      <w:r w:rsidRPr="00D413AD">
        <w:rPr>
          <w:rFonts w:ascii="Trebuchet MS" w:hAnsi="Trebuchet MS" w:cs="Arial"/>
          <w:lang w:val="ro-RO"/>
        </w:rPr>
        <w:t xml:space="preserve"> o colaborare interinstituțională eficientă, astfel încât să fie identificate rapid </w:t>
      </w:r>
      <w:r w:rsidR="00674858" w:rsidRPr="00D413AD">
        <w:rPr>
          <w:rFonts w:ascii="Trebuchet MS" w:hAnsi="Trebuchet MS" w:cs="Arial"/>
          <w:lang w:val="ro-RO"/>
        </w:rPr>
        <w:t>soluțiile</w:t>
      </w:r>
      <w:r w:rsidRPr="00D413AD">
        <w:rPr>
          <w:rFonts w:ascii="Trebuchet MS" w:hAnsi="Trebuchet MS" w:cs="Arial"/>
          <w:lang w:val="ro-RO"/>
        </w:rPr>
        <w:t xml:space="preserve"> în vederea eliminării eventualelor blocaje apărute pe parcursul derulării acestor proiecte;</w:t>
      </w:r>
    </w:p>
    <w:p w14:paraId="7EC8F594" w14:textId="77777777"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Monitorizarea atentă a proiectelor aflate în derulare pe principalele coridoare de conectivitate europeană, astfel încât perspectiva lor de finalizare să se încadreze într-un orizont mediu de timp;</w:t>
      </w:r>
    </w:p>
    <w:p w14:paraId="7E8235EF" w14:textId="59E509DE"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Demararea de noi proiecte de </w:t>
      </w:r>
      <w:r w:rsidR="00674858" w:rsidRPr="00D413AD">
        <w:rPr>
          <w:rFonts w:ascii="Trebuchet MS" w:hAnsi="Trebuchet MS" w:cs="Arial"/>
          <w:lang w:val="ro-RO"/>
        </w:rPr>
        <w:t>investiții</w:t>
      </w:r>
      <w:r w:rsidRPr="00D413AD">
        <w:rPr>
          <w:rFonts w:ascii="Trebuchet MS" w:hAnsi="Trebuchet MS" w:cs="Arial"/>
          <w:lang w:val="ro-RO"/>
        </w:rPr>
        <w:t xml:space="preserve"> în infrastructura de transport prin promovarea unor </w:t>
      </w:r>
      <w:r w:rsidR="00674858" w:rsidRPr="00D413AD">
        <w:rPr>
          <w:rFonts w:ascii="Trebuchet MS" w:hAnsi="Trebuchet MS" w:cs="Arial"/>
          <w:lang w:val="ro-RO"/>
        </w:rPr>
        <w:t>documentații</w:t>
      </w:r>
      <w:r w:rsidRPr="00D413AD">
        <w:rPr>
          <w:rFonts w:ascii="Trebuchet MS" w:hAnsi="Trebuchet MS" w:cs="Arial"/>
          <w:lang w:val="ro-RO"/>
        </w:rPr>
        <w:t xml:space="preserve"> mature </w:t>
      </w:r>
      <w:r w:rsidR="00674858" w:rsidRPr="00D413AD">
        <w:rPr>
          <w:rFonts w:ascii="Trebuchet MS" w:hAnsi="Trebuchet MS" w:cs="Arial"/>
          <w:lang w:val="ro-RO"/>
        </w:rPr>
        <w:t>și</w:t>
      </w:r>
      <w:r w:rsidRPr="00D413AD">
        <w:rPr>
          <w:rFonts w:ascii="Trebuchet MS" w:hAnsi="Trebuchet MS" w:cs="Arial"/>
          <w:lang w:val="ro-RO"/>
        </w:rPr>
        <w:t xml:space="preserve"> bine fundamentate, care să aibă la bază </w:t>
      </w:r>
      <w:r w:rsidR="00674858" w:rsidRPr="00D413AD">
        <w:rPr>
          <w:rFonts w:ascii="Trebuchet MS" w:hAnsi="Trebuchet MS" w:cs="Arial"/>
          <w:lang w:val="ro-RO"/>
        </w:rPr>
        <w:t>eficiența</w:t>
      </w:r>
      <w:r w:rsidRPr="00D413AD">
        <w:rPr>
          <w:rFonts w:ascii="Trebuchet MS" w:hAnsi="Trebuchet MS" w:cs="Arial"/>
          <w:lang w:val="ro-RO"/>
        </w:rPr>
        <w:t xml:space="preserve"> economică a acestor proiecte;</w:t>
      </w:r>
    </w:p>
    <w:p w14:paraId="645C05BD" w14:textId="7E33E6E1"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Realizarea </w:t>
      </w:r>
      <w:r w:rsidR="00674858" w:rsidRPr="00D413AD">
        <w:rPr>
          <w:rFonts w:ascii="Trebuchet MS" w:hAnsi="Trebuchet MS" w:cs="Arial"/>
          <w:lang w:val="ro-RO"/>
        </w:rPr>
        <w:t>conectivității</w:t>
      </w:r>
      <w:r w:rsidRPr="00D413AD">
        <w:rPr>
          <w:rFonts w:ascii="Trebuchet MS" w:hAnsi="Trebuchet MS" w:cs="Arial"/>
          <w:lang w:val="ro-RO"/>
        </w:rPr>
        <w:t xml:space="preserve"> între regiunile istorice prin intensificarea procesului de închidere a coridorului rutier </w:t>
      </w:r>
      <w:r w:rsidR="00674858" w:rsidRPr="00D413AD">
        <w:rPr>
          <w:rFonts w:ascii="Trebuchet MS" w:hAnsi="Trebuchet MS" w:cs="Arial"/>
          <w:lang w:val="ro-RO"/>
        </w:rPr>
        <w:t>și</w:t>
      </w:r>
      <w:r w:rsidRPr="00D413AD">
        <w:rPr>
          <w:rFonts w:ascii="Trebuchet MS" w:hAnsi="Trebuchet MS" w:cs="Arial"/>
          <w:lang w:val="ro-RO"/>
        </w:rPr>
        <w:t xml:space="preserve"> feroviar TEN-T Rin-Dunăre și Orient/Est-Mediteranean (viitorul coridor Baltic-Marea Neagră-Marea Egee) </w:t>
      </w:r>
      <w:r w:rsidR="00674858" w:rsidRPr="00D413AD">
        <w:rPr>
          <w:rFonts w:ascii="Trebuchet MS" w:hAnsi="Trebuchet MS" w:cs="Arial"/>
          <w:lang w:val="ro-RO"/>
        </w:rPr>
        <w:t>și</w:t>
      </w:r>
      <w:r w:rsidRPr="00D413AD">
        <w:rPr>
          <w:rFonts w:ascii="Trebuchet MS" w:hAnsi="Trebuchet MS" w:cs="Arial"/>
          <w:lang w:val="ro-RO"/>
        </w:rPr>
        <w:t xml:space="preserve"> a implementării proiectelor de infrastructură mare celelalte regiuni ale României, pe axa nord-sud și est-vest;</w:t>
      </w:r>
    </w:p>
    <w:p w14:paraId="3954FD80" w14:textId="6891CE5B"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Continuarea programului de redresare a companiilor de stat din domeniul transporturilor </w:t>
      </w:r>
      <w:r w:rsidR="00674858" w:rsidRPr="00D413AD">
        <w:rPr>
          <w:rFonts w:ascii="Trebuchet MS" w:hAnsi="Trebuchet MS" w:cs="Arial"/>
          <w:lang w:val="ro-RO"/>
        </w:rPr>
        <w:t>și</w:t>
      </w:r>
      <w:r w:rsidRPr="00D413AD">
        <w:rPr>
          <w:rFonts w:ascii="Trebuchet MS" w:hAnsi="Trebuchet MS" w:cs="Arial"/>
          <w:lang w:val="ro-RO"/>
        </w:rPr>
        <w:t xml:space="preserve"> a procesului de </w:t>
      </w:r>
      <w:r w:rsidR="00674858" w:rsidRPr="00D413AD">
        <w:rPr>
          <w:rFonts w:ascii="Trebuchet MS" w:hAnsi="Trebuchet MS" w:cs="Arial"/>
          <w:lang w:val="ro-RO"/>
        </w:rPr>
        <w:t>selecție</w:t>
      </w:r>
      <w:r w:rsidRPr="00D413AD">
        <w:rPr>
          <w:rFonts w:ascii="Trebuchet MS" w:hAnsi="Trebuchet MS" w:cs="Arial"/>
          <w:lang w:val="ro-RO"/>
        </w:rPr>
        <w:t xml:space="preserve"> a managerilor </w:t>
      </w:r>
      <w:r w:rsidR="00674858" w:rsidRPr="00D413AD">
        <w:rPr>
          <w:rFonts w:ascii="Trebuchet MS" w:hAnsi="Trebuchet MS" w:cs="Arial"/>
          <w:lang w:val="ro-RO"/>
        </w:rPr>
        <w:t>profesioniști</w:t>
      </w:r>
      <w:r w:rsidRPr="00D413AD">
        <w:rPr>
          <w:rFonts w:ascii="Trebuchet MS" w:hAnsi="Trebuchet MS" w:cs="Arial"/>
          <w:lang w:val="ro-RO"/>
        </w:rPr>
        <w:t xml:space="preserve"> în baza unei analize transparente </w:t>
      </w:r>
      <w:r w:rsidR="00674858" w:rsidRPr="00D413AD">
        <w:rPr>
          <w:rFonts w:ascii="Trebuchet MS" w:hAnsi="Trebuchet MS" w:cs="Arial"/>
          <w:lang w:val="ro-RO"/>
        </w:rPr>
        <w:t>și</w:t>
      </w:r>
      <w:r w:rsidRPr="00D413AD">
        <w:rPr>
          <w:rFonts w:ascii="Trebuchet MS" w:hAnsi="Trebuchet MS" w:cs="Arial"/>
          <w:lang w:val="ro-RO"/>
        </w:rPr>
        <w:t xml:space="preserve"> solide;</w:t>
      </w:r>
    </w:p>
    <w:p w14:paraId="0C8DE92D" w14:textId="72FB80CD"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Atragerea </w:t>
      </w:r>
      <w:r w:rsidR="00674858" w:rsidRPr="00D413AD">
        <w:rPr>
          <w:rFonts w:ascii="Trebuchet MS" w:hAnsi="Trebuchet MS" w:cs="Arial"/>
          <w:lang w:val="ro-RO"/>
        </w:rPr>
        <w:t>specialiștilor</w:t>
      </w:r>
      <w:r w:rsidRPr="00D413AD">
        <w:rPr>
          <w:rFonts w:ascii="Trebuchet MS" w:hAnsi="Trebuchet MS" w:cs="Arial"/>
          <w:lang w:val="ro-RO"/>
        </w:rPr>
        <w:t xml:space="preserve"> români care lucrează în străinătate ("repatrierea") în implementarea unor proiecte majore de miliarde de euro;</w:t>
      </w:r>
    </w:p>
    <w:p w14:paraId="3B371660" w14:textId="2C172A6E"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Parteneriate cu </w:t>
      </w:r>
      <w:r w:rsidR="00674858" w:rsidRPr="00D413AD">
        <w:rPr>
          <w:rFonts w:ascii="Trebuchet MS" w:hAnsi="Trebuchet MS" w:cs="Arial"/>
          <w:lang w:val="ro-RO"/>
        </w:rPr>
        <w:t>instituții</w:t>
      </w:r>
      <w:r w:rsidRPr="00D413AD">
        <w:rPr>
          <w:rFonts w:ascii="Trebuchet MS" w:hAnsi="Trebuchet MS" w:cs="Arial"/>
          <w:lang w:val="ro-RO"/>
        </w:rPr>
        <w:t xml:space="preserve"> publice care gestionează infrastructură în alte state membre UE pentru </w:t>
      </w:r>
      <w:r w:rsidR="00674858" w:rsidRPr="00D413AD">
        <w:rPr>
          <w:rFonts w:ascii="Trebuchet MS" w:hAnsi="Trebuchet MS" w:cs="Arial"/>
          <w:lang w:val="ro-RO"/>
        </w:rPr>
        <w:t>asistenta</w:t>
      </w:r>
      <w:r w:rsidRPr="00D413AD">
        <w:rPr>
          <w:rFonts w:ascii="Trebuchet MS" w:hAnsi="Trebuchet MS" w:cs="Arial"/>
          <w:lang w:val="ro-RO"/>
        </w:rPr>
        <w:t xml:space="preserve"> tehnică;</w:t>
      </w:r>
    </w:p>
    <w:p w14:paraId="4B622F1A" w14:textId="77777777"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Implementarea </w:t>
      </w:r>
      <w:r w:rsidRPr="00D413AD">
        <w:rPr>
          <w:rFonts w:ascii="Trebuchet MS" w:hAnsi="Trebuchet MS" w:cs="Arial"/>
          <w:i/>
          <w:lang w:val="ro-RO"/>
        </w:rPr>
        <w:t>Programului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 xml:space="preserve"> și care va sta la baza accesării fondurilor europene în viitorul exercițiu financiar european;</w:t>
      </w:r>
    </w:p>
    <w:p w14:paraId="10B5C433" w14:textId="7F48C21D"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Adoptarea unei noi strategii de </w:t>
      </w:r>
      <w:r w:rsidR="00674858" w:rsidRPr="00D413AD">
        <w:rPr>
          <w:rFonts w:ascii="Trebuchet MS" w:hAnsi="Trebuchet MS" w:cs="Arial"/>
          <w:lang w:val="ro-RO"/>
        </w:rPr>
        <w:t>finanțare</w:t>
      </w:r>
      <w:r w:rsidRPr="00D413AD">
        <w:rPr>
          <w:rFonts w:ascii="Trebuchet MS" w:hAnsi="Trebuchet MS" w:cs="Arial"/>
          <w:lang w:val="ro-RO"/>
        </w:rPr>
        <w:t xml:space="preserve"> a proiectelor de infrastructură care să asigure implementarea proiectelor în mod sustenabil </w:t>
      </w:r>
      <w:r w:rsidR="00674858" w:rsidRPr="00D413AD">
        <w:rPr>
          <w:rFonts w:ascii="Trebuchet MS" w:hAnsi="Trebuchet MS" w:cs="Arial"/>
          <w:lang w:val="ro-RO"/>
        </w:rPr>
        <w:t>și</w:t>
      </w:r>
      <w:r w:rsidRPr="00D413AD">
        <w:rPr>
          <w:rFonts w:ascii="Trebuchet MS" w:hAnsi="Trebuchet MS" w:cs="Arial"/>
          <w:lang w:val="ro-RO"/>
        </w:rPr>
        <w:t xml:space="preserve"> eficient. Vor fi </w:t>
      </w:r>
      <w:r w:rsidR="00674858" w:rsidRPr="00D413AD">
        <w:rPr>
          <w:rFonts w:ascii="Trebuchet MS" w:hAnsi="Trebuchet MS" w:cs="Arial"/>
          <w:lang w:val="ro-RO"/>
        </w:rPr>
        <w:t>susținute</w:t>
      </w:r>
      <w:r w:rsidRPr="00D413AD">
        <w:rPr>
          <w:rFonts w:ascii="Trebuchet MS" w:hAnsi="Trebuchet MS" w:cs="Arial"/>
          <w:lang w:val="ro-RO"/>
        </w:rPr>
        <w:t xml:space="preserve"> </w:t>
      </w:r>
      <w:r w:rsidR="00674858" w:rsidRPr="00D413AD">
        <w:rPr>
          <w:rFonts w:ascii="Trebuchet MS" w:hAnsi="Trebuchet MS" w:cs="Arial"/>
          <w:lang w:val="ro-RO"/>
        </w:rPr>
        <w:t>investițiile</w:t>
      </w:r>
      <w:r w:rsidRPr="00D413AD">
        <w:rPr>
          <w:rFonts w:ascii="Trebuchet MS" w:hAnsi="Trebuchet MS" w:cs="Arial"/>
          <w:lang w:val="ro-RO"/>
        </w:rPr>
        <w:t xml:space="preserve"> majore în infrastructură având ca principală sursă de </w:t>
      </w:r>
      <w:r w:rsidR="00674858" w:rsidRPr="00D413AD">
        <w:rPr>
          <w:rFonts w:ascii="Trebuchet MS" w:hAnsi="Trebuchet MS" w:cs="Arial"/>
          <w:lang w:val="ro-RO"/>
        </w:rPr>
        <w:t>finanțare</w:t>
      </w:r>
      <w:r w:rsidRPr="00D413AD">
        <w:rPr>
          <w:rFonts w:ascii="Trebuchet MS" w:hAnsi="Trebuchet MS" w:cs="Arial"/>
          <w:lang w:val="ro-RO"/>
        </w:rPr>
        <w:t xml:space="preserve"> fondurile europene nerambursabile, acesta fiind un factor-cheie al modernizării României. Uniunea Europeană încurajează statele în accesarea, pe lângă fondurile europene, </w:t>
      </w:r>
      <w:r w:rsidR="00674858" w:rsidRPr="00D413AD">
        <w:rPr>
          <w:rFonts w:ascii="Trebuchet MS" w:hAnsi="Trebuchet MS" w:cs="Arial"/>
          <w:lang w:val="ro-RO"/>
        </w:rPr>
        <w:t>și</w:t>
      </w:r>
      <w:r w:rsidRPr="00D413AD">
        <w:rPr>
          <w:rFonts w:ascii="Trebuchet MS" w:hAnsi="Trebuchet MS" w:cs="Arial"/>
          <w:lang w:val="ro-RO"/>
        </w:rPr>
        <w:t xml:space="preserve"> a altor instrumente de </w:t>
      </w:r>
      <w:r w:rsidR="00674858" w:rsidRPr="00D413AD">
        <w:rPr>
          <w:rFonts w:ascii="Trebuchet MS" w:hAnsi="Trebuchet MS" w:cs="Arial"/>
          <w:lang w:val="ro-RO"/>
        </w:rPr>
        <w:t>finanțare</w:t>
      </w:r>
      <w:r w:rsidRPr="00D413AD">
        <w:rPr>
          <w:rFonts w:ascii="Trebuchet MS" w:hAnsi="Trebuchet MS" w:cs="Arial"/>
          <w:lang w:val="ro-RO"/>
        </w:rPr>
        <w:t xml:space="preserve"> pentru a maximiza impactul acestora </w:t>
      </w:r>
      <w:r w:rsidR="00674858" w:rsidRPr="00D413AD">
        <w:rPr>
          <w:rFonts w:ascii="Trebuchet MS" w:hAnsi="Trebuchet MS" w:cs="Arial"/>
          <w:lang w:val="ro-RO"/>
        </w:rPr>
        <w:t>și</w:t>
      </w:r>
      <w:r w:rsidRPr="00D413AD">
        <w:rPr>
          <w:rFonts w:ascii="Trebuchet MS" w:hAnsi="Trebuchet MS" w:cs="Arial"/>
          <w:lang w:val="ro-RO"/>
        </w:rPr>
        <w:t xml:space="preserve"> pentru a permite dezvoltarea unui număr mai mare de proiecte.</w:t>
      </w:r>
    </w:p>
    <w:p w14:paraId="0697C9C0"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Atingerea acestui obiectiv general și a obiectivelor specifice din toate domeniile de transport vor fi susținute prin  măsuri generale și acțiuni obligatorii precum:  </w:t>
      </w:r>
    </w:p>
    <w:p w14:paraId="082378E9"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Creșterea competitivității între modurile de transport </w:t>
      </w:r>
    </w:p>
    <w:p w14:paraId="53E231EC"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Îmbunătățirea serviciilor de transport prin investiții în parcul de material rulant </w:t>
      </w:r>
    </w:p>
    <w:p w14:paraId="27A21C2D"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Modernizarea stațiilor de cale ferată </w:t>
      </w:r>
    </w:p>
    <w:p w14:paraId="111FC457"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Modernizarea porturilor și aeroporturilor </w:t>
      </w:r>
    </w:p>
    <w:p w14:paraId="0ABBF6DB"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Infrastructură rutieră de înaltă calitate </w:t>
      </w:r>
    </w:p>
    <w:p w14:paraId="67F9DA57"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Extinderea transportului multimodal.</w:t>
      </w:r>
    </w:p>
    <w:p w14:paraId="0E7478A0" w14:textId="6F2CF25F"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lastRenderedPageBreak/>
        <w:t xml:space="preserve">În acest sens, </w:t>
      </w:r>
      <w:r w:rsidRPr="00D413AD">
        <w:rPr>
          <w:rFonts w:ascii="Trebuchet MS" w:hAnsi="Trebuchet MS" w:cs="Arial"/>
          <w:b/>
          <w:lang w:val="ro-RO"/>
        </w:rPr>
        <w:t xml:space="preserve">politica de </w:t>
      </w:r>
      <w:r w:rsidR="00674858" w:rsidRPr="00D413AD">
        <w:rPr>
          <w:rFonts w:ascii="Trebuchet MS" w:hAnsi="Trebuchet MS" w:cs="Arial"/>
          <w:b/>
          <w:lang w:val="ro-RO"/>
        </w:rPr>
        <w:t>finanțare</w:t>
      </w:r>
      <w:r w:rsidRPr="00D413AD">
        <w:rPr>
          <w:rFonts w:ascii="Trebuchet MS" w:hAnsi="Trebuchet MS" w:cs="Arial"/>
          <w:b/>
          <w:lang w:val="ro-RO"/>
        </w:rPr>
        <w:t xml:space="preserve"> propusă pentru perioada 2023-2025 va avea în vedere prioritizarea programului de </w:t>
      </w:r>
      <w:r w:rsidR="00674858" w:rsidRPr="00D413AD">
        <w:rPr>
          <w:rFonts w:ascii="Trebuchet MS" w:hAnsi="Trebuchet MS" w:cs="Arial"/>
          <w:b/>
          <w:lang w:val="ro-RO"/>
        </w:rPr>
        <w:t>investiții</w:t>
      </w:r>
      <w:r w:rsidRPr="00D413AD">
        <w:rPr>
          <w:rFonts w:ascii="Trebuchet MS" w:hAnsi="Trebuchet MS" w:cs="Arial"/>
          <w:b/>
          <w:lang w:val="ro-RO"/>
        </w:rPr>
        <w:t xml:space="preserve"> publice</w:t>
      </w:r>
      <w:r w:rsidRPr="00D413AD">
        <w:rPr>
          <w:rFonts w:ascii="Trebuchet MS" w:hAnsi="Trebuchet MS" w:cs="Arial"/>
          <w:lang w:val="ro-RO"/>
        </w:rPr>
        <w:t>.</w:t>
      </w:r>
    </w:p>
    <w:p w14:paraId="4A70911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Astfel, </w:t>
      </w:r>
      <w:r w:rsidRPr="00D413AD">
        <w:rPr>
          <w:rFonts w:ascii="Trebuchet MS" w:hAnsi="Trebuchet MS" w:cs="Arial"/>
          <w:i/>
          <w:lang w:val="ro-RO"/>
        </w:rPr>
        <w:t>Programul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 xml:space="preserve"> a fost elaborat pentru a furniza elementele necesare pentru prioritizarea investițiilor în domeniul transportului, pentru toate modurile de transport (rutier, feroviar, naval, aerian), pe baza unei analize multicriteriale.</w:t>
      </w:r>
    </w:p>
    <w:p w14:paraId="5B7BD914" w14:textId="77777777" w:rsidR="00D17B2F" w:rsidRPr="00D413AD" w:rsidRDefault="00D17B2F" w:rsidP="0085715D">
      <w:pPr>
        <w:spacing w:before="120"/>
        <w:jc w:val="both"/>
        <w:rPr>
          <w:rFonts w:ascii="Trebuchet MS" w:hAnsi="Trebuchet MS" w:cs="Arial"/>
          <w:lang w:val="ro-RO"/>
        </w:rPr>
      </w:pPr>
    </w:p>
    <w:p w14:paraId="3943C269" w14:textId="1665F31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Totodată, în procesul de alocare a resurselor pe programe/proiecte și moduri de transport, MTI va susține în continuare, implementarea unei politici de </w:t>
      </w:r>
      <w:r w:rsidR="00674858" w:rsidRPr="00D413AD">
        <w:rPr>
          <w:rFonts w:ascii="Trebuchet MS" w:hAnsi="Trebuchet MS" w:cs="Arial"/>
          <w:lang w:val="ro-RO"/>
        </w:rPr>
        <w:t>finanțare</w:t>
      </w:r>
      <w:r w:rsidRPr="00D413AD">
        <w:rPr>
          <w:rFonts w:ascii="Trebuchet MS" w:hAnsi="Trebuchet MS" w:cs="Arial"/>
          <w:lang w:val="ro-RO"/>
        </w:rPr>
        <w:t xml:space="preserve"> coerente, de atragere masivă a fondurilor europene nerambursabile, de </w:t>
      </w:r>
      <w:r w:rsidR="00674858" w:rsidRPr="00D413AD">
        <w:rPr>
          <w:rFonts w:ascii="Trebuchet MS" w:hAnsi="Trebuchet MS" w:cs="Arial"/>
          <w:lang w:val="ro-RO"/>
        </w:rPr>
        <w:t>creștere</w:t>
      </w:r>
      <w:r w:rsidRPr="00D413AD">
        <w:rPr>
          <w:rFonts w:ascii="Trebuchet MS" w:hAnsi="Trebuchet MS" w:cs="Arial"/>
          <w:lang w:val="ro-RO"/>
        </w:rPr>
        <w:t xml:space="preserve"> progresivă a participării utilizatorilor la finanțarea infrastructurilor, de încurajare a participării sectorului privat prin aranjamente de tip parteneriat public-privat.</w:t>
      </w:r>
    </w:p>
    <w:p w14:paraId="6D314771" w14:textId="3F39A0D6"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În contextul politicii europene în domeniul transporturilor, ce prevede realizarea unei rețele europene integrate orientată spre dezvoltarea unei </w:t>
      </w:r>
      <w:r w:rsidR="00674858" w:rsidRPr="00D413AD">
        <w:rPr>
          <w:rFonts w:ascii="Trebuchet MS" w:hAnsi="Trebuchet MS" w:cs="Arial"/>
          <w:lang w:val="ro-RO"/>
        </w:rPr>
        <w:t>rețele</w:t>
      </w:r>
      <w:r w:rsidRPr="00D413AD">
        <w:rPr>
          <w:rFonts w:ascii="Trebuchet MS" w:hAnsi="Trebuchet MS" w:cs="Arial"/>
          <w:lang w:val="ro-RO"/>
        </w:rPr>
        <w:t xml:space="preserve"> centrale, cu termen de finalizare 2030 (TEN-T Core), </w:t>
      </w:r>
      <w:r w:rsidR="00674858" w:rsidRPr="00D413AD">
        <w:rPr>
          <w:rFonts w:ascii="Trebuchet MS" w:hAnsi="Trebuchet MS" w:cs="Arial"/>
          <w:lang w:val="ro-RO"/>
        </w:rPr>
        <w:t>și</w:t>
      </w:r>
      <w:r w:rsidRPr="00D413AD">
        <w:rPr>
          <w:rFonts w:ascii="Trebuchet MS" w:hAnsi="Trebuchet MS" w:cs="Arial"/>
          <w:lang w:val="ro-RO"/>
        </w:rPr>
        <w:t xml:space="preserve"> a unei </w:t>
      </w:r>
      <w:r w:rsidR="00674858" w:rsidRPr="00D413AD">
        <w:rPr>
          <w:rFonts w:ascii="Trebuchet MS" w:hAnsi="Trebuchet MS" w:cs="Arial"/>
          <w:lang w:val="ro-RO"/>
        </w:rPr>
        <w:t>rețele</w:t>
      </w:r>
      <w:r w:rsidRPr="00D413AD">
        <w:rPr>
          <w:rFonts w:ascii="Trebuchet MS" w:hAnsi="Trebuchet MS" w:cs="Arial"/>
          <w:lang w:val="ro-RO"/>
        </w:rPr>
        <w:t xml:space="preserve"> globale ce va </w:t>
      </w:r>
      <w:r w:rsidR="00674858" w:rsidRPr="00D413AD">
        <w:rPr>
          <w:rFonts w:ascii="Trebuchet MS" w:hAnsi="Trebuchet MS" w:cs="Arial"/>
          <w:lang w:val="ro-RO"/>
        </w:rPr>
        <w:t>susține</w:t>
      </w:r>
      <w:r w:rsidRPr="00D413AD">
        <w:rPr>
          <w:rFonts w:ascii="Trebuchet MS" w:hAnsi="Trebuchet MS" w:cs="Arial"/>
          <w:lang w:val="ro-RO"/>
        </w:rPr>
        <w:t xml:space="preserve"> </w:t>
      </w:r>
      <w:r w:rsidR="00674858" w:rsidRPr="00D413AD">
        <w:rPr>
          <w:rFonts w:ascii="Trebuchet MS" w:hAnsi="Trebuchet MS" w:cs="Arial"/>
          <w:lang w:val="ro-RO"/>
        </w:rPr>
        <w:t>rețeaua</w:t>
      </w:r>
      <w:r w:rsidRPr="00D413AD">
        <w:rPr>
          <w:rFonts w:ascii="Trebuchet MS" w:hAnsi="Trebuchet MS" w:cs="Arial"/>
          <w:lang w:val="ro-RO"/>
        </w:rPr>
        <w:t xml:space="preserve"> centrală, cu termen de finalizare 2050 (TEN-T Comprehensive), România va trebui să continue </w:t>
      </w:r>
      <w:r w:rsidR="00674858" w:rsidRPr="00D413AD">
        <w:rPr>
          <w:rFonts w:ascii="Trebuchet MS" w:hAnsi="Trebuchet MS" w:cs="Arial"/>
          <w:lang w:val="ro-RO"/>
        </w:rPr>
        <w:t>investițiile</w:t>
      </w:r>
      <w:r w:rsidRPr="00D413AD">
        <w:rPr>
          <w:rFonts w:ascii="Trebuchet MS" w:hAnsi="Trebuchet MS" w:cs="Arial"/>
          <w:lang w:val="ro-RO"/>
        </w:rPr>
        <w:t xml:space="preserve"> în infrastructura de transport, orientate spre dezvoltarea coridoarelor multimodale transnaţionale care traversează România, </w:t>
      </w:r>
      <w:r w:rsidR="00674858" w:rsidRPr="00D413AD">
        <w:rPr>
          <w:rFonts w:ascii="Trebuchet MS" w:hAnsi="Trebuchet MS" w:cs="Arial"/>
          <w:lang w:val="ro-RO"/>
        </w:rPr>
        <w:t>și</w:t>
      </w:r>
      <w:r w:rsidRPr="00D413AD">
        <w:rPr>
          <w:rFonts w:ascii="Trebuchet MS" w:hAnsi="Trebuchet MS" w:cs="Arial"/>
          <w:lang w:val="ro-RO"/>
        </w:rPr>
        <w:t xml:space="preserve"> anume: Coridorul Rin-Dunăre și Coridorul Orient/Est-Mediteranean (viitorul coridor Baltic-Marea Neagră-Marea Egee), corelate cu </w:t>
      </w:r>
      <w:r w:rsidR="00674858" w:rsidRPr="00D413AD">
        <w:rPr>
          <w:rFonts w:ascii="Trebuchet MS" w:hAnsi="Trebuchet MS" w:cs="Arial"/>
          <w:lang w:val="ro-RO"/>
        </w:rPr>
        <w:t>prioritățile</w:t>
      </w:r>
      <w:r w:rsidRPr="00D413AD">
        <w:rPr>
          <w:rFonts w:ascii="Trebuchet MS" w:hAnsi="Trebuchet MS" w:cs="Arial"/>
          <w:lang w:val="ro-RO"/>
        </w:rPr>
        <w:t xml:space="preserve"> </w:t>
      </w:r>
      <w:r w:rsidR="00674858" w:rsidRPr="00D413AD">
        <w:rPr>
          <w:rFonts w:ascii="Trebuchet MS" w:hAnsi="Trebuchet MS" w:cs="Arial"/>
          <w:lang w:val="ro-RO"/>
        </w:rPr>
        <w:t>naționale</w:t>
      </w:r>
      <w:r w:rsidRPr="00D413AD">
        <w:rPr>
          <w:rFonts w:ascii="Trebuchet MS" w:hAnsi="Trebuchet MS" w:cs="Arial"/>
          <w:lang w:val="ro-RO"/>
        </w:rPr>
        <w:t xml:space="preserve"> specifice.</w:t>
      </w:r>
    </w:p>
    <w:p w14:paraId="78C64CCF" w14:textId="569E972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Coroborat cu politicile </w:t>
      </w:r>
      <w:r w:rsidR="00674858" w:rsidRPr="00D413AD">
        <w:rPr>
          <w:rFonts w:ascii="Trebuchet MS" w:hAnsi="Trebuchet MS" w:cs="Arial"/>
          <w:lang w:val="ro-RO"/>
        </w:rPr>
        <w:t>enunțate</w:t>
      </w:r>
      <w:r w:rsidRPr="00D413AD">
        <w:rPr>
          <w:rFonts w:ascii="Trebuchet MS" w:hAnsi="Trebuchet MS" w:cs="Arial"/>
          <w:lang w:val="ro-RO"/>
        </w:rPr>
        <w:t xml:space="preserve">, </w:t>
      </w:r>
      <w:r w:rsidR="00674858" w:rsidRPr="00D413AD">
        <w:rPr>
          <w:rFonts w:ascii="Trebuchet MS" w:hAnsi="Trebuchet MS" w:cs="Arial"/>
          <w:lang w:val="ro-RO"/>
        </w:rPr>
        <w:t>prioritățile</w:t>
      </w:r>
      <w:r w:rsidRPr="00D413AD">
        <w:rPr>
          <w:rFonts w:ascii="Trebuchet MS" w:hAnsi="Trebuchet MS" w:cs="Arial"/>
          <w:lang w:val="ro-RO"/>
        </w:rPr>
        <w:t xml:space="preserve"> strategice ale MTI sunt focalizate în principal pe finalizarea lucrărilor la obiectivele/proiectele de investiții aflate într-un stadiu avansat de realizare, cu finanțare asigurată și continuarea lucrărilor la obiectivele/proiectele de </w:t>
      </w:r>
      <w:r w:rsidR="00674858" w:rsidRPr="00D413AD">
        <w:rPr>
          <w:rFonts w:ascii="Trebuchet MS" w:hAnsi="Trebuchet MS" w:cs="Arial"/>
          <w:lang w:val="ro-RO"/>
        </w:rPr>
        <w:t>investiții</w:t>
      </w:r>
      <w:r w:rsidRPr="00D413AD">
        <w:rPr>
          <w:rFonts w:ascii="Trebuchet MS" w:hAnsi="Trebuchet MS" w:cs="Arial"/>
          <w:lang w:val="ro-RO"/>
        </w:rPr>
        <w:t xml:space="preserve"> aflate în derulare, precum și începerea de noi lucrări, situate pe </w:t>
      </w:r>
      <w:r w:rsidR="00674858" w:rsidRPr="00D413AD">
        <w:rPr>
          <w:rFonts w:ascii="Trebuchet MS" w:hAnsi="Trebuchet MS" w:cs="Arial"/>
          <w:lang w:val="ro-RO"/>
        </w:rPr>
        <w:t>rețeaua</w:t>
      </w:r>
      <w:r w:rsidRPr="00D413AD">
        <w:rPr>
          <w:rFonts w:ascii="Trebuchet MS" w:hAnsi="Trebuchet MS" w:cs="Arial"/>
          <w:lang w:val="ro-RO"/>
        </w:rPr>
        <w:t xml:space="preserve"> TEN-T, cu </w:t>
      </w:r>
      <w:r w:rsidR="00674858" w:rsidRPr="00D413AD">
        <w:rPr>
          <w:rFonts w:ascii="Trebuchet MS" w:hAnsi="Trebuchet MS" w:cs="Arial"/>
          <w:lang w:val="ro-RO"/>
        </w:rPr>
        <w:t>finanțare</w:t>
      </w:r>
      <w:r w:rsidRPr="00D413AD">
        <w:rPr>
          <w:rFonts w:ascii="Trebuchet MS" w:hAnsi="Trebuchet MS" w:cs="Arial"/>
          <w:lang w:val="ro-RO"/>
        </w:rPr>
        <w:t xml:space="preserve"> asigurată din fonduri nerambursabile </w:t>
      </w:r>
      <w:r w:rsidR="00674858" w:rsidRPr="00D413AD">
        <w:rPr>
          <w:rFonts w:ascii="Trebuchet MS" w:hAnsi="Trebuchet MS" w:cs="Arial"/>
          <w:lang w:val="ro-RO"/>
        </w:rPr>
        <w:t>și</w:t>
      </w:r>
      <w:r w:rsidRPr="00D413AD">
        <w:rPr>
          <w:rFonts w:ascii="Trebuchet MS" w:hAnsi="Trebuchet MS" w:cs="Arial"/>
          <w:lang w:val="ro-RO"/>
        </w:rPr>
        <w:t xml:space="preserve"> fonduri rambursabile, concretizându-se în: </w:t>
      </w:r>
    </w:p>
    <w:p w14:paraId="6A7DAB84" w14:textId="77777777"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construcția de autostrăzi/drumuri expres pe TEN-T;</w:t>
      </w:r>
    </w:p>
    <w:p w14:paraId="7229CCC7" w14:textId="671D95DA"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 xml:space="preserve">modernizarea </w:t>
      </w:r>
      <w:r w:rsidR="00674858" w:rsidRPr="00D413AD">
        <w:rPr>
          <w:rFonts w:ascii="Trebuchet MS" w:hAnsi="Trebuchet MS" w:cs="Arial"/>
          <w:lang w:val="ro-RO"/>
        </w:rPr>
        <w:t>și</w:t>
      </w:r>
      <w:r w:rsidRPr="00D413AD">
        <w:rPr>
          <w:rFonts w:ascii="Trebuchet MS" w:hAnsi="Trebuchet MS" w:cs="Arial"/>
          <w:lang w:val="ro-RO"/>
        </w:rPr>
        <w:t xml:space="preserve"> dezvoltarea </w:t>
      </w:r>
      <w:r w:rsidR="00674858" w:rsidRPr="00D413AD">
        <w:rPr>
          <w:rFonts w:ascii="Trebuchet MS" w:hAnsi="Trebuchet MS" w:cs="Arial"/>
          <w:lang w:val="ro-RO"/>
        </w:rPr>
        <w:t>rețelei</w:t>
      </w:r>
      <w:r w:rsidRPr="00D413AD">
        <w:rPr>
          <w:rFonts w:ascii="Trebuchet MS" w:hAnsi="Trebuchet MS" w:cs="Arial"/>
          <w:lang w:val="ro-RO"/>
        </w:rPr>
        <w:t xml:space="preserve"> de drumuri </w:t>
      </w:r>
      <w:r w:rsidR="00674858" w:rsidRPr="00D413AD">
        <w:rPr>
          <w:rFonts w:ascii="Trebuchet MS" w:hAnsi="Trebuchet MS" w:cs="Arial"/>
          <w:lang w:val="ro-RO"/>
        </w:rPr>
        <w:t>naționale</w:t>
      </w:r>
      <w:r w:rsidRPr="00D413AD">
        <w:rPr>
          <w:rFonts w:ascii="Trebuchet MS" w:hAnsi="Trebuchet MS" w:cs="Arial"/>
          <w:lang w:val="ro-RO"/>
        </w:rPr>
        <w:t xml:space="preserve">, inclusiv prin </w:t>
      </w:r>
      <w:r w:rsidR="00674858" w:rsidRPr="00D413AD">
        <w:rPr>
          <w:rFonts w:ascii="Trebuchet MS" w:hAnsi="Trebuchet MS" w:cs="Arial"/>
          <w:lang w:val="ro-RO"/>
        </w:rPr>
        <w:t>construcția</w:t>
      </w:r>
      <w:r w:rsidRPr="00D413AD">
        <w:rPr>
          <w:rFonts w:ascii="Trebuchet MS" w:hAnsi="Trebuchet MS" w:cs="Arial"/>
          <w:lang w:val="ro-RO"/>
        </w:rPr>
        <w:t xml:space="preserve"> de variante de ocolire;</w:t>
      </w:r>
    </w:p>
    <w:p w14:paraId="48A1E8BA" w14:textId="6BA910AF"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 xml:space="preserve">reabilitarea și modernizarea infrastructurii feroviare aflate pe rețeaua TEN-T, prin finalizarea </w:t>
      </w:r>
      <w:r w:rsidR="00674858" w:rsidRPr="00D413AD">
        <w:rPr>
          <w:rFonts w:ascii="Trebuchet MS" w:hAnsi="Trebuchet MS" w:cs="Arial"/>
          <w:lang w:val="ro-RO"/>
        </w:rPr>
        <w:t>secțiunilor</w:t>
      </w:r>
      <w:r w:rsidRPr="00D413AD">
        <w:rPr>
          <w:rFonts w:ascii="Trebuchet MS" w:hAnsi="Trebuchet MS" w:cs="Arial"/>
          <w:lang w:val="ro-RO"/>
        </w:rPr>
        <w:t xml:space="preserve"> lipsă aferente coridoarelor pe TEN-T centrală, incluzând și acțiuni de creștere a calității serviciilor de transport feroviar;</w:t>
      </w:r>
    </w:p>
    <w:p w14:paraId="0669F9EC" w14:textId="77777777"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modernizarea gărilor și construcția de linii de mare viteză;</w:t>
      </w:r>
    </w:p>
    <w:p w14:paraId="2AA577C0" w14:textId="478EA322" w:rsidR="00D17B2F" w:rsidRPr="00D413AD" w:rsidRDefault="00674858"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îmbunătățirea</w:t>
      </w:r>
      <w:r w:rsidR="00D17B2F" w:rsidRPr="00D413AD">
        <w:rPr>
          <w:rFonts w:ascii="Trebuchet MS" w:hAnsi="Trebuchet MS" w:cs="Arial"/>
          <w:lang w:val="ro-RO"/>
        </w:rPr>
        <w:t xml:space="preserve"> </w:t>
      </w:r>
      <w:r w:rsidRPr="00D413AD">
        <w:rPr>
          <w:rFonts w:ascii="Trebuchet MS" w:hAnsi="Trebuchet MS" w:cs="Arial"/>
          <w:lang w:val="ro-RO"/>
        </w:rPr>
        <w:t>condițiilor</w:t>
      </w:r>
      <w:r w:rsidR="00D17B2F" w:rsidRPr="00D413AD">
        <w:rPr>
          <w:rFonts w:ascii="Trebuchet MS" w:hAnsi="Trebuchet MS" w:cs="Arial"/>
          <w:lang w:val="ro-RO"/>
        </w:rPr>
        <w:t xml:space="preserve"> de </w:t>
      </w:r>
      <w:r w:rsidRPr="00D413AD">
        <w:rPr>
          <w:rFonts w:ascii="Trebuchet MS" w:hAnsi="Trebuchet MS" w:cs="Arial"/>
          <w:lang w:val="ro-RO"/>
        </w:rPr>
        <w:t>navigație</w:t>
      </w:r>
      <w:r w:rsidR="00D17B2F" w:rsidRPr="00D413AD">
        <w:rPr>
          <w:rFonts w:ascii="Trebuchet MS" w:hAnsi="Trebuchet MS" w:cs="Arial"/>
          <w:lang w:val="ro-RO"/>
        </w:rPr>
        <w:t xml:space="preserve"> pe Dunăre </w:t>
      </w:r>
      <w:r w:rsidRPr="00D413AD">
        <w:rPr>
          <w:rFonts w:ascii="Trebuchet MS" w:hAnsi="Trebuchet MS" w:cs="Arial"/>
          <w:lang w:val="ro-RO"/>
        </w:rPr>
        <w:t>și</w:t>
      </w:r>
      <w:r w:rsidR="00D17B2F" w:rsidRPr="00D413AD">
        <w:rPr>
          <w:rFonts w:ascii="Trebuchet MS" w:hAnsi="Trebuchet MS" w:cs="Arial"/>
          <w:lang w:val="ro-RO"/>
        </w:rPr>
        <w:t xml:space="preserve"> canale navigabile;</w:t>
      </w:r>
    </w:p>
    <w:p w14:paraId="28EFD040" w14:textId="56C7293E"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 xml:space="preserve">modernizarea </w:t>
      </w:r>
      <w:r w:rsidR="00674858" w:rsidRPr="00D413AD">
        <w:rPr>
          <w:rFonts w:ascii="Trebuchet MS" w:hAnsi="Trebuchet MS" w:cs="Arial"/>
          <w:lang w:val="ro-RO"/>
        </w:rPr>
        <w:t>și</w:t>
      </w:r>
      <w:r w:rsidRPr="00D413AD">
        <w:rPr>
          <w:rFonts w:ascii="Trebuchet MS" w:hAnsi="Trebuchet MS" w:cs="Arial"/>
          <w:lang w:val="ro-RO"/>
        </w:rPr>
        <w:t xml:space="preserve"> dezvoltarea infrastructurii porturilor maritime </w:t>
      </w:r>
      <w:r w:rsidR="00674858" w:rsidRPr="00D413AD">
        <w:rPr>
          <w:rFonts w:ascii="Trebuchet MS" w:hAnsi="Trebuchet MS" w:cs="Arial"/>
          <w:lang w:val="ro-RO"/>
        </w:rPr>
        <w:t>și</w:t>
      </w:r>
      <w:r w:rsidRPr="00D413AD">
        <w:rPr>
          <w:rFonts w:ascii="Trebuchet MS" w:hAnsi="Trebuchet MS" w:cs="Arial"/>
          <w:lang w:val="ro-RO"/>
        </w:rPr>
        <w:t xml:space="preserve"> fluviale;</w:t>
      </w:r>
    </w:p>
    <w:p w14:paraId="1314F661" w14:textId="77777777"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dezvoltarea rețelei de transport RO-LA și transport multimodal.</w:t>
      </w:r>
    </w:p>
    <w:p w14:paraId="7CF43C90"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Prioritățile investiționale în domeniul transporturilor și infrastructurii pentru perioada 2023-2025 sunt în conformitate cu prevederile din cadrul </w:t>
      </w:r>
      <w:r w:rsidRPr="00D413AD">
        <w:rPr>
          <w:rFonts w:ascii="Trebuchet MS" w:hAnsi="Trebuchet MS" w:cs="Arial"/>
          <w:i/>
          <w:lang w:val="ro-RO"/>
        </w:rPr>
        <w:t>Programului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w:t>
      </w:r>
    </w:p>
    <w:p w14:paraId="40C46C0E" w14:textId="5AA763BA" w:rsidR="00D17B2F" w:rsidRPr="00D413AD" w:rsidRDefault="00674858" w:rsidP="0085715D">
      <w:pPr>
        <w:spacing w:before="120"/>
        <w:jc w:val="both"/>
        <w:rPr>
          <w:rFonts w:ascii="Trebuchet MS" w:hAnsi="Trebuchet MS" w:cs="Arial"/>
          <w:lang w:val="ro-RO"/>
        </w:rPr>
      </w:pPr>
      <w:r w:rsidRPr="00D413AD">
        <w:rPr>
          <w:rFonts w:ascii="Trebuchet MS" w:hAnsi="Trebuchet MS" w:cs="Arial"/>
          <w:lang w:val="ro-RO"/>
        </w:rPr>
        <w:t>Prioritățile</w:t>
      </w:r>
      <w:r w:rsidR="00D17B2F" w:rsidRPr="00D413AD">
        <w:rPr>
          <w:rFonts w:ascii="Trebuchet MS" w:hAnsi="Trebuchet MS" w:cs="Arial"/>
          <w:lang w:val="ro-RO"/>
        </w:rPr>
        <w:t xml:space="preserve"> strategice enunțate se materializează prin programe/proiecte coordonate de MTI </w:t>
      </w:r>
      <w:r w:rsidRPr="00D413AD">
        <w:rPr>
          <w:rFonts w:ascii="Trebuchet MS" w:hAnsi="Trebuchet MS" w:cs="Arial"/>
          <w:lang w:val="ro-RO"/>
        </w:rPr>
        <w:t>și</w:t>
      </w:r>
      <w:r w:rsidR="00D17B2F" w:rsidRPr="00D413AD">
        <w:rPr>
          <w:rFonts w:ascii="Trebuchet MS" w:hAnsi="Trebuchet MS" w:cs="Arial"/>
          <w:lang w:val="ro-RO"/>
        </w:rPr>
        <w:t xml:space="preserve"> derulate de </w:t>
      </w:r>
      <w:r w:rsidRPr="00D413AD">
        <w:rPr>
          <w:rFonts w:ascii="Trebuchet MS" w:hAnsi="Trebuchet MS" w:cs="Arial"/>
          <w:lang w:val="ro-RO"/>
        </w:rPr>
        <w:t>unitățile</w:t>
      </w:r>
      <w:r w:rsidR="00D17B2F" w:rsidRPr="00D413AD">
        <w:rPr>
          <w:rFonts w:ascii="Trebuchet MS" w:hAnsi="Trebuchet MS" w:cs="Arial"/>
          <w:lang w:val="ro-RO"/>
        </w:rPr>
        <w:t xml:space="preserve"> de sub autoritatea acestuia.</w:t>
      </w:r>
    </w:p>
    <w:p w14:paraId="2C64E74C"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b/>
          <w:lang w:val="ro-RO"/>
        </w:rPr>
        <w:lastRenderedPageBreak/>
        <w:t>Programul Operațional Infrastructură Mare (POIM) 2014-2020</w:t>
      </w:r>
      <w:r w:rsidRPr="00D413AD">
        <w:rPr>
          <w:rFonts w:ascii="Trebuchet MS" w:hAnsi="Trebuchet MS" w:cs="Arial"/>
          <w:lang w:val="ro-RO"/>
        </w:rPr>
        <w:t xml:space="preserve"> a fost elaborat pentru a răspunde nevoilor de dezvoltare ale României identificate în </w:t>
      </w:r>
      <w:r w:rsidRPr="00D413AD">
        <w:rPr>
          <w:rFonts w:ascii="Trebuchet MS" w:hAnsi="Trebuchet MS" w:cs="Arial"/>
          <w:i/>
          <w:lang w:val="ro-RO"/>
        </w:rPr>
        <w:t>Programul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 xml:space="preserve">, Acordul de Parteneriat 2014-2020 și în acord cu CSC și Documentul de Poziție al serviciilor Comisiei Europene. </w:t>
      </w:r>
    </w:p>
    <w:p w14:paraId="360A157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În cadrul POIM 2014-2020 alocarea UE pentru sectorul de transport este de aproximativ 5 miliarde Euro. Conform programării agreate cu Comisia Europeană, eforturile POIM 2014-2020 au fost în principal orientate spre dezvoltarea rețelei centrale TEN-T, în particular spre dezvoltarea coridoarelor care traversează România, și anume: Rin–Dunăre și Orient/Mediterana de Est (viitorul coridor Baltic-Marea Neagră-Marea Egee).</w:t>
      </w:r>
    </w:p>
    <w:p w14:paraId="3BE7562B"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În cadrul POIM au fost depuse până în prezent 355 de proiecte și au fost contractate 210 proiecte a căror valoare totală este de aproximativ 13,45 mld. Euro.</w:t>
      </w:r>
    </w:p>
    <w:p w14:paraId="34E18FD4" w14:textId="0EDAEC9D"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În același timp, se află în pregătire mai multe proiecte majore ce vor fi transmise către Comisia Europeană</w:t>
      </w:r>
      <w:r w:rsidR="0052681F">
        <w:rPr>
          <w:rFonts w:ascii="Trebuchet MS" w:hAnsi="Trebuchet MS" w:cs="Arial"/>
          <w:lang w:val="ro-RO"/>
        </w:rPr>
        <w:t xml:space="preserve"> în </w:t>
      </w:r>
      <w:r w:rsidRPr="00D413AD">
        <w:rPr>
          <w:rFonts w:ascii="Trebuchet MS" w:hAnsi="Trebuchet MS" w:cs="Arial"/>
          <w:lang w:val="ro-RO"/>
        </w:rPr>
        <w:t>următoarea perioadă:</w:t>
      </w:r>
    </w:p>
    <w:p w14:paraId="4C579A8C" w14:textId="77777777" w:rsidR="00D17B2F" w:rsidRPr="00D413AD" w:rsidRDefault="00D17B2F" w:rsidP="00F87A7A">
      <w:pPr>
        <w:numPr>
          <w:ilvl w:val="0"/>
          <w:numId w:val="95"/>
        </w:numPr>
        <w:tabs>
          <w:tab w:val="left" w:pos="270"/>
        </w:tabs>
        <w:spacing w:before="120"/>
        <w:ind w:right="-117"/>
        <w:jc w:val="both"/>
        <w:rPr>
          <w:rFonts w:ascii="Trebuchet MS" w:hAnsi="Trebuchet MS" w:cs="Arial"/>
          <w:i/>
          <w:lang w:val="ro-RO"/>
        </w:rPr>
      </w:pPr>
      <w:r w:rsidRPr="00D413AD">
        <w:rPr>
          <w:rFonts w:ascii="Trebuchet MS" w:hAnsi="Trebuchet MS" w:cs="Arial"/>
          <w:i/>
          <w:lang w:val="ro-RO"/>
        </w:rPr>
        <w:t>Achiziție material rulant ARF (343.601.000 euro);</w:t>
      </w:r>
    </w:p>
    <w:p w14:paraId="57D0C13A" w14:textId="77777777" w:rsidR="00D17B2F" w:rsidRPr="00D413AD" w:rsidRDefault="00D17B2F" w:rsidP="00F87A7A">
      <w:pPr>
        <w:numPr>
          <w:ilvl w:val="0"/>
          <w:numId w:val="95"/>
        </w:numPr>
        <w:tabs>
          <w:tab w:val="left" w:pos="270"/>
        </w:tabs>
        <w:spacing w:before="120"/>
        <w:ind w:right="-117"/>
        <w:jc w:val="both"/>
        <w:rPr>
          <w:rFonts w:ascii="Trebuchet MS" w:hAnsi="Trebuchet MS" w:cs="Arial"/>
          <w:bCs/>
          <w:i/>
          <w:lang w:val="ro-RO"/>
        </w:rPr>
      </w:pPr>
      <w:r w:rsidRPr="00D413AD">
        <w:rPr>
          <w:rFonts w:ascii="Trebuchet MS" w:hAnsi="Trebuchet MS" w:cs="Arial"/>
          <w:bCs/>
          <w:i/>
          <w:lang w:val="ro-RO"/>
        </w:rPr>
        <w:t>Autostrada Transilvania, secțiunea Nușfalău - Biharia, inclusiv drum de legătura cu municipiul Oradea (484.938.016 euro)</w:t>
      </w:r>
    </w:p>
    <w:p w14:paraId="37EB8466"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b/>
          <w:color w:val="000000"/>
          <w:lang w:val="ro-RO"/>
        </w:rPr>
        <w:t xml:space="preserve">Programul Transport 2021 – 2027 (PT) </w:t>
      </w:r>
      <w:r w:rsidRPr="00D413AD">
        <w:rPr>
          <w:rFonts w:ascii="Trebuchet MS" w:hAnsi="Trebuchet MS" w:cs="Arial"/>
          <w:color w:val="000000"/>
          <w:lang w:val="ro-RO"/>
        </w:rPr>
        <w:t xml:space="preserve">este documentul programatic aflat în curs de negociere cu reprezentanții Comisiei Europene prin care se va continua finanțarea investițiilor în infrastructura de transport, pe baza priorităților de investiții identificate în </w:t>
      </w:r>
      <w:r w:rsidRPr="00D413AD">
        <w:rPr>
          <w:rFonts w:ascii="Trebuchet MS" w:hAnsi="Trebuchet MS" w:cs="Arial"/>
          <w:i/>
          <w:color w:val="000000"/>
          <w:lang w:val="ro-RO"/>
        </w:rPr>
        <w:t>Programul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color w:val="000000"/>
          <w:lang w:val="ro-RO"/>
        </w:rPr>
        <w:t>.</w:t>
      </w:r>
    </w:p>
    <w:p w14:paraId="6143164B"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 xml:space="preserve">Proiectele strategice la nivel național sunt considerate cele aferente priorităților 1 și 4 pentru domeniile rutier și feroviar, cu o valoare de peste 500 mil euro. </w:t>
      </w:r>
    </w:p>
    <w:p w14:paraId="65BB21E5"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La momentul actual, se află în pregătire mai multe proiecte majore ce se vor finanța prin intermediul Programul Transport 2021 – 2027, cum ar fi:</w:t>
      </w:r>
    </w:p>
    <w:p w14:paraId="5710488C"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Pitești – Sibiu (loturile 2,3);</w:t>
      </w:r>
    </w:p>
    <w:p w14:paraId="26BC1474" w14:textId="46F378ED"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 xml:space="preserve">Autostrada </w:t>
      </w:r>
      <w:r w:rsidR="00674858" w:rsidRPr="00D413AD">
        <w:rPr>
          <w:rFonts w:ascii="Trebuchet MS" w:hAnsi="Trebuchet MS" w:cs="Arial"/>
          <w:color w:val="000000"/>
          <w:lang w:val="ro-RO"/>
        </w:rPr>
        <w:t>Ploiești</w:t>
      </w:r>
      <w:r w:rsidRPr="00D413AD">
        <w:rPr>
          <w:rFonts w:ascii="Trebuchet MS" w:hAnsi="Trebuchet MS" w:cs="Arial"/>
          <w:color w:val="000000"/>
          <w:lang w:val="ro-RO"/>
        </w:rPr>
        <w:t>-Comarnic-</w:t>
      </w:r>
      <w:r w:rsidR="00674858" w:rsidRPr="00D413AD">
        <w:rPr>
          <w:rFonts w:ascii="Trebuchet MS" w:hAnsi="Trebuchet MS" w:cs="Arial"/>
          <w:color w:val="000000"/>
          <w:lang w:val="ro-RO"/>
        </w:rPr>
        <w:t>Brașov</w:t>
      </w:r>
      <w:r w:rsidRPr="00D413AD">
        <w:rPr>
          <w:rFonts w:ascii="Trebuchet MS" w:hAnsi="Trebuchet MS" w:cs="Arial"/>
          <w:color w:val="000000"/>
          <w:lang w:val="ro-RO"/>
        </w:rPr>
        <w:t>;</w:t>
      </w:r>
    </w:p>
    <w:p w14:paraId="186967B5"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Sibiu – Brașov;</w:t>
      </w:r>
    </w:p>
    <w:p w14:paraId="1EBC3BC2"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Legătura rutieră rapidă Arad – Oradea;</w:t>
      </w:r>
    </w:p>
    <w:p w14:paraId="364D5360"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Legătura rutieră rapidă  București - Alexandria (faza 1 din București - Craiova);</w:t>
      </w:r>
    </w:p>
    <w:p w14:paraId="4F8451CE"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Orbital București (drumurile de centură și drumurile de conectivitate)</w:t>
      </w:r>
    </w:p>
    <w:p w14:paraId="22433410"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Tg. Neamț - Iași - Ungheni (Moțca - Ungheni);</w:t>
      </w:r>
    </w:p>
    <w:p w14:paraId="073116B1"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Brașov - Bacău (inclusiv Bypass Brașov Nord);</w:t>
      </w:r>
    </w:p>
    <w:p w14:paraId="014045B8"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Legătura rutieră rapidă  Pașcani - Suceava – Siret;</w:t>
      </w:r>
    </w:p>
    <w:p w14:paraId="19BF46EA"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Tg.Mureș - Tg. Neamț (faza 1 din Miercurea Nirajului - Leghin);</w:t>
      </w:r>
    </w:p>
    <w:p w14:paraId="5A1032C8" w14:textId="1EC5FCC3"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 xml:space="preserve">Legătura rutieră rapidă  Craiova - </w:t>
      </w:r>
      <w:r w:rsidR="00674858" w:rsidRPr="00D413AD">
        <w:rPr>
          <w:rFonts w:ascii="Trebuchet MS" w:hAnsi="Trebuchet MS" w:cs="Arial"/>
          <w:color w:val="000000"/>
          <w:lang w:val="ro-RO"/>
        </w:rPr>
        <w:t>Filiași</w:t>
      </w:r>
      <w:r w:rsidRPr="00D413AD">
        <w:rPr>
          <w:rFonts w:ascii="Trebuchet MS" w:hAnsi="Trebuchet MS" w:cs="Arial"/>
          <w:color w:val="000000"/>
          <w:lang w:val="ro-RO"/>
        </w:rPr>
        <w:t xml:space="preserve"> - Dr.Tr.Severin (faza 1);</w:t>
      </w:r>
    </w:p>
    <w:p w14:paraId="3A791BB4"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Legătura rutieră rapidă  Dr.Tr.Severin - Caransebeș - Lugoj (faza 1);</w:t>
      </w:r>
    </w:p>
    <w:p w14:paraId="53289FE8"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Poarta Sălajului – Biharia.</w:t>
      </w:r>
    </w:p>
    <w:p w14:paraId="588B671D"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lastRenderedPageBreak/>
        <w:t>Linia CF Predeal – Brașov;</w:t>
      </w:r>
    </w:p>
    <w:p w14:paraId="76FFA996"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Craiova - Dr. Tr. Severin – Caransebeș;</w:t>
      </w:r>
    </w:p>
    <w:p w14:paraId="4919C877"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Teiuș - Cp. Turzii - Cluj-Napoca;</w:t>
      </w:r>
    </w:p>
    <w:p w14:paraId="7D2C6980"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Complexul feroviar Port Constanța – Palas;</w:t>
      </w:r>
    </w:p>
    <w:p w14:paraId="2BD83F66"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Complexul feroviar București, inclusiv dimensiunea metropolitană;</w:t>
      </w:r>
    </w:p>
    <w:p w14:paraId="2204F51D"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Pașcani - Iași – Ungheni;</w:t>
      </w:r>
    </w:p>
    <w:p w14:paraId="333C10D5"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Ploiești Triaj – Focșani – Roman – Pașcani - Dărmănești - Vicșani Frontieră;</w:t>
      </w:r>
    </w:p>
    <w:p w14:paraId="225E972B"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Reabilitare stații CF;</w:t>
      </w:r>
    </w:p>
    <w:p w14:paraId="21DA13A8"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Reabilitare poduri, podețe, tuneluri;</w:t>
      </w:r>
    </w:p>
    <w:p w14:paraId="4630CF00"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Modernizarea trecerilor la nivel cu calea ferată;</w:t>
      </w:r>
    </w:p>
    <w:p w14:paraId="59820AF7"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Proiect de creștere a vitezei peste 160 km/h pe sectoarele în operare unde parametrii tehnici și operaționali permit viteză crescută;</w:t>
      </w:r>
    </w:p>
    <w:p w14:paraId="6CEB8902"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Studiu pentru trenul de mare viteză (HSR);</w:t>
      </w:r>
    </w:p>
    <w:p w14:paraId="22F4056B" w14:textId="77777777" w:rsidR="00D17B2F" w:rsidRPr="00D413AD" w:rsidRDefault="00D17B2F" w:rsidP="0085715D">
      <w:pPr>
        <w:spacing w:before="120"/>
        <w:jc w:val="both"/>
        <w:rPr>
          <w:rFonts w:ascii="Trebuchet MS" w:hAnsi="Trebuchet MS" w:cs="Arial"/>
          <w:bCs/>
          <w:lang w:val="ro-RO" w:eastAsia="x-none"/>
        </w:rPr>
      </w:pPr>
      <w:r w:rsidRPr="00D413AD">
        <w:rPr>
          <w:rFonts w:ascii="Trebuchet MS" w:hAnsi="Trebuchet MS" w:cs="Arial"/>
          <w:bCs/>
          <w:lang w:val="ro-RO" w:eastAsia="x-none"/>
        </w:rPr>
        <w:t xml:space="preserve">De asemenea, în cadrul PT este prevăzută și o componentă de asistență tehnică în valoare de </w:t>
      </w:r>
      <w:r w:rsidRPr="00D413AD">
        <w:rPr>
          <w:rFonts w:ascii="Trebuchet MS" w:hAnsi="Trebuchet MS" w:cs="Arial"/>
          <w:bCs/>
          <w:iCs/>
          <w:color w:val="000000"/>
          <w:lang w:val="ro-RO" w:eastAsia="x-none"/>
        </w:rPr>
        <w:t>75 mil. Euro.</w:t>
      </w:r>
    </w:p>
    <w:p w14:paraId="06809EBC" w14:textId="77777777" w:rsidR="00D17B2F" w:rsidRPr="00D413AD" w:rsidRDefault="00D17B2F" w:rsidP="0085715D">
      <w:pPr>
        <w:spacing w:before="120"/>
        <w:jc w:val="both"/>
        <w:rPr>
          <w:rFonts w:ascii="Trebuchet MS" w:hAnsi="Trebuchet MS" w:cs="Arial"/>
          <w:b/>
          <w:color w:val="000000"/>
          <w:lang w:val="ro-RO"/>
        </w:rPr>
      </w:pPr>
      <w:r w:rsidRPr="00D413AD">
        <w:rPr>
          <w:rFonts w:ascii="Trebuchet MS" w:hAnsi="Trebuchet MS" w:cs="Arial"/>
          <w:color w:val="000000"/>
          <w:lang w:val="ro-RO"/>
        </w:rPr>
        <w:t>În prezent, PT este încă în proces de negociere cu reprezentanții Comisiei Europene, motiv pentru care lista proiectelor mai sus enumerate are un caracter provizoriu.</w:t>
      </w:r>
    </w:p>
    <w:p w14:paraId="0EA13562" w14:textId="13662872" w:rsidR="00D17B2F" w:rsidRPr="00D413AD" w:rsidRDefault="00D17B2F" w:rsidP="0085715D">
      <w:pPr>
        <w:tabs>
          <w:tab w:val="left" w:pos="270"/>
        </w:tabs>
        <w:spacing w:before="120"/>
        <w:ind w:right="-119"/>
        <w:jc w:val="both"/>
        <w:rPr>
          <w:rFonts w:ascii="Trebuchet MS" w:hAnsi="Trebuchet MS" w:cs="Arial"/>
          <w:lang w:val="ro-RO"/>
        </w:rPr>
      </w:pPr>
      <w:r w:rsidRPr="00D413AD">
        <w:rPr>
          <w:rFonts w:ascii="Trebuchet MS" w:hAnsi="Trebuchet MS" w:cs="Arial"/>
          <w:b/>
          <w:lang w:val="ro-RO"/>
        </w:rPr>
        <w:t>Planul Național de Redresare și Reziliență</w:t>
      </w:r>
      <w:r w:rsidRPr="00D413AD">
        <w:rPr>
          <w:rFonts w:ascii="Trebuchet MS" w:hAnsi="Trebuchet MS" w:cs="Arial"/>
          <w:lang w:val="ro-RO"/>
        </w:rPr>
        <w:t xml:space="preserve"> reprezintă un nou mecanism de finanțare pus la dispoziția statelor membre UE prin care sunt stabilite domeniile prioritare de investiții ale României pentru ieșirea din criză, relansarea economică și creșterea capacității </w:t>
      </w:r>
      <w:r w:rsidR="0085715D" w:rsidRPr="00D413AD">
        <w:rPr>
          <w:rFonts w:ascii="Trebuchet MS" w:hAnsi="Trebuchet MS" w:cs="Arial"/>
          <w:lang w:val="ro-RO"/>
        </w:rPr>
        <w:t>de reziliență a statului român.</w:t>
      </w:r>
    </w:p>
    <w:p w14:paraId="5989B0F7" w14:textId="230CE369"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Pentru componenta de infrastructură de transport, investițiile incluse în Componenta 4 – Transport sustenabil sunt orientate spre continuarea investițiilor demarate în perioada 2014-2020, având ca obiectiv principal finalizarea coridoarelor </w:t>
      </w:r>
      <w:r w:rsidR="00674858" w:rsidRPr="00D413AD">
        <w:rPr>
          <w:rFonts w:ascii="Trebuchet MS" w:hAnsi="Trebuchet MS" w:cs="Arial"/>
          <w:lang w:val="ro-RO"/>
        </w:rPr>
        <w:t>rețelei</w:t>
      </w:r>
      <w:r w:rsidRPr="00D413AD">
        <w:rPr>
          <w:rFonts w:ascii="Trebuchet MS" w:hAnsi="Trebuchet MS" w:cs="Arial"/>
          <w:lang w:val="ro-RO"/>
        </w:rPr>
        <w:t xml:space="preserve"> TEN-T ce tranzitează România, respectiv Rin-Dunăre </w:t>
      </w:r>
      <w:r w:rsidR="00674858" w:rsidRPr="00D413AD">
        <w:rPr>
          <w:rFonts w:ascii="Trebuchet MS" w:hAnsi="Trebuchet MS" w:cs="Arial"/>
          <w:lang w:val="ro-RO"/>
        </w:rPr>
        <w:t>și</w:t>
      </w:r>
      <w:r w:rsidRPr="00D413AD">
        <w:rPr>
          <w:rFonts w:ascii="Trebuchet MS" w:hAnsi="Trebuchet MS" w:cs="Arial"/>
          <w:lang w:val="ro-RO"/>
        </w:rPr>
        <w:t xml:space="preserve"> Orient/Mediterana de Est (viitorul coridor Baltic-Marea Neagră-Marea Egee), prin realizarea tronsoanelor lipsă, precum </w:t>
      </w:r>
      <w:r w:rsidR="00674858" w:rsidRPr="00D413AD">
        <w:rPr>
          <w:rFonts w:ascii="Trebuchet MS" w:hAnsi="Trebuchet MS" w:cs="Arial"/>
          <w:lang w:val="ro-RO"/>
        </w:rPr>
        <w:t>și</w:t>
      </w:r>
      <w:r w:rsidRPr="00D413AD">
        <w:rPr>
          <w:rFonts w:ascii="Trebuchet MS" w:hAnsi="Trebuchet MS" w:cs="Arial"/>
          <w:lang w:val="ro-RO"/>
        </w:rPr>
        <w:t xml:space="preserve"> dezvoltarea </w:t>
      </w:r>
      <w:r w:rsidR="00674858" w:rsidRPr="00D413AD">
        <w:rPr>
          <w:rFonts w:ascii="Trebuchet MS" w:hAnsi="Trebuchet MS" w:cs="Arial"/>
          <w:lang w:val="ro-RO"/>
        </w:rPr>
        <w:t>și</w:t>
      </w:r>
      <w:r w:rsidRPr="00D413AD">
        <w:rPr>
          <w:rFonts w:ascii="Trebuchet MS" w:hAnsi="Trebuchet MS" w:cs="Arial"/>
          <w:lang w:val="ro-RO"/>
        </w:rPr>
        <w:t xml:space="preserve"> modernizarea </w:t>
      </w:r>
      <w:r w:rsidR="00674858" w:rsidRPr="00D413AD">
        <w:rPr>
          <w:rFonts w:ascii="Trebuchet MS" w:hAnsi="Trebuchet MS" w:cs="Arial"/>
          <w:lang w:val="ro-RO"/>
        </w:rPr>
        <w:t>rețelei</w:t>
      </w:r>
      <w:r w:rsidRPr="00D413AD">
        <w:rPr>
          <w:rFonts w:ascii="Trebuchet MS" w:hAnsi="Trebuchet MS" w:cs="Arial"/>
          <w:lang w:val="ro-RO"/>
        </w:rPr>
        <w:t xml:space="preserve"> </w:t>
      </w:r>
      <w:r w:rsidR="00674858" w:rsidRPr="00D413AD">
        <w:rPr>
          <w:rFonts w:ascii="Trebuchet MS" w:hAnsi="Trebuchet MS" w:cs="Arial"/>
          <w:lang w:val="ro-RO"/>
        </w:rPr>
        <w:t>naționale</w:t>
      </w:r>
      <w:r w:rsidRPr="00D413AD">
        <w:rPr>
          <w:rFonts w:ascii="Trebuchet MS" w:hAnsi="Trebuchet MS" w:cs="Arial"/>
          <w:lang w:val="ro-RO"/>
        </w:rPr>
        <w:t xml:space="preserve"> de drumuri care asigură conectarea la rețeaua TEN-T </w:t>
      </w:r>
      <w:r w:rsidR="00674858" w:rsidRPr="00D413AD">
        <w:rPr>
          <w:rFonts w:ascii="Trebuchet MS" w:hAnsi="Trebuchet MS" w:cs="Arial"/>
          <w:lang w:val="ro-RO"/>
        </w:rPr>
        <w:t>și</w:t>
      </w:r>
      <w:r w:rsidRPr="00D413AD">
        <w:rPr>
          <w:rFonts w:ascii="Trebuchet MS" w:hAnsi="Trebuchet MS" w:cs="Arial"/>
          <w:lang w:val="ro-RO"/>
        </w:rPr>
        <w:t xml:space="preserve"> modernizarea </w:t>
      </w:r>
      <w:r w:rsidR="00674858" w:rsidRPr="00D413AD">
        <w:rPr>
          <w:rFonts w:ascii="Trebuchet MS" w:hAnsi="Trebuchet MS" w:cs="Arial"/>
          <w:lang w:val="ro-RO"/>
        </w:rPr>
        <w:t>rețelei</w:t>
      </w:r>
      <w:r w:rsidRPr="00D413AD">
        <w:rPr>
          <w:rFonts w:ascii="Trebuchet MS" w:hAnsi="Trebuchet MS" w:cs="Arial"/>
          <w:lang w:val="ro-RO"/>
        </w:rPr>
        <w:t xml:space="preserve"> de căi ferate, contribuind astfel la crearea premiselor pentru dezvoltarea economică locală </w:t>
      </w:r>
      <w:r w:rsidR="00674858" w:rsidRPr="00D413AD">
        <w:rPr>
          <w:rFonts w:ascii="Trebuchet MS" w:hAnsi="Trebuchet MS" w:cs="Arial"/>
          <w:lang w:val="ro-RO"/>
        </w:rPr>
        <w:t>și</w:t>
      </w:r>
      <w:r w:rsidRPr="00D413AD">
        <w:rPr>
          <w:rFonts w:ascii="Trebuchet MS" w:hAnsi="Trebuchet MS" w:cs="Arial"/>
          <w:lang w:val="ro-RO"/>
        </w:rPr>
        <w:t xml:space="preserve"> regională a României.</w:t>
      </w:r>
    </w:p>
    <w:p w14:paraId="274449C6"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Obiectivul acestei componente este de a spori sustenabilitatea sectorului transporturilor din România prin sprijinirea tranziției verzi și digitale a sectorului. Printre reformele care sprijină investițiile se numără modificări ale reglementărilor pentru a stimula transportul rutier cu emisii zero, a îmbunătăți guvernanța companiilor de stat din sectoarele transporturilor, a îmbunătăți siguranța rutieră, a promova transportul public curat, a promova transferul modal către transportul feroviar și către transportul pe căile navigabile interioare.</w:t>
      </w:r>
    </w:p>
    <w:p w14:paraId="7B48027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b/>
          <w:bCs/>
          <w:lang w:val="ro-RO"/>
        </w:rPr>
        <w:t>Începând cu anul 2021</w:t>
      </w:r>
      <w:r w:rsidRPr="00D413AD">
        <w:rPr>
          <w:rFonts w:ascii="Trebuchet MS" w:hAnsi="Trebuchet MS" w:cs="Arial"/>
          <w:lang w:val="ro-RO"/>
        </w:rPr>
        <w:t>, pentru componenta de transport, au fost demarate reformele (2 reforme) și investițiile (4 investiții), aferente celor 31 de ținte și jaloane asumate.</w:t>
      </w:r>
    </w:p>
    <w:p w14:paraId="1FE97FD8"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Până în prezent, au fost declarate închise 3 jaloane (M69, M78 și M65) aferente reformelor R1 - Transport sustenabil, decarbonizare și siguranță rutieră (M69 și M65) și R2 - Managementul calității bazat pe performanță în transport - Îmbunătățirea capacității instituționale și a guvernanței corporative (M78).</w:t>
      </w:r>
    </w:p>
    <w:p w14:paraId="5BDA55FD" w14:textId="77777777" w:rsidR="00D17B2F" w:rsidRPr="00D413AD" w:rsidRDefault="00D17B2F" w:rsidP="00F87A7A">
      <w:pPr>
        <w:numPr>
          <w:ilvl w:val="0"/>
          <w:numId w:val="101"/>
        </w:numPr>
        <w:spacing w:before="120"/>
        <w:jc w:val="both"/>
        <w:rPr>
          <w:rFonts w:ascii="Trebuchet MS" w:hAnsi="Trebuchet MS" w:cs="Arial"/>
          <w:lang w:val="ro-RO"/>
        </w:rPr>
      </w:pPr>
      <w:r w:rsidRPr="00D413AD">
        <w:rPr>
          <w:rFonts w:ascii="Trebuchet MS" w:hAnsi="Trebuchet MS" w:cs="Arial"/>
          <w:lang w:val="ro-RO"/>
        </w:rPr>
        <w:t>M69 - Adoptarea Strategiei de dezvoltare a infrastructurii feroviare prin Hotărârea de Guvern nr.985/2020 (legislație secundară), adoptarea planului de acțiune și începerea implementării (Q4 2021);</w:t>
      </w:r>
    </w:p>
    <w:p w14:paraId="6221A08D" w14:textId="77777777" w:rsidR="00D17B2F" w:rsidRPr="00D413AD" w:rsidRDefault="00D17B2F" w:rsidP="00F87A7A">
      <w:pPr>
        <w:numPr>
          <w:ilvl w:val="0"/>
          <w:numId w:val="101"/>
        </w:numPr>
        <w:spacing w:before="120"/>
        <w:jc w:val="both"/>
        <w:rPr>
          <w:rFonts w:ascii="Trebuchet MS" w:hAnsi="Trebuchet MS" w:cs="Arial"/>
          <w:lang w:val="ro-RO"/>
        </w:rPr>
      </w:pPr>
      <w:r w:rsidRPr="00D413AD">
        <w:rPr>
          <w:rFonts w:ascii="Trebuchet MS" w:hAnsi="Trebuchet MS" w:cs="Arial"/>
          <w:lang w:val="ro-RO"/>
        </w:rPr>
        <w:lastRenderedPageBreak/>
        <w:t>M78 - Intrarea în vigoare a Legii nr.50/2021 pentru aprobarea Ordonanței de urgență nr.55/2016 privind reorganizarea Companiei Naționale de Autostrăzi și Drumuri Naționale din România - S.A. (CNAIR) și înființarea Companiei Naționale de Investiții Rutiere - S.A. (CNIR) (Q4 2021);</w:t>
      </w:r>
    </w:p>
    <w:p w14:paraId="3F1932AA" w14:textId="77777777" w:rsidR="00D17B2F" w:rsidRPr="00D413AD" w:rsidRDefault="00D17B2F" w:rsidP="00F87A7A">
      <w:pPr>
        <w:numPr>
          <w:ilvl w:val="0"/>
          <w:numId w:val="101"/>
        </w:numPr>
        <w:spacing w:before="120"/>
        <w:jc w:val="both"/>
        <w:rPr>
          <w:rFonts w:ascii="Trebuchet MS" w:hAnsi="Trebuchet MS" w:cs="Arial"/>
          <w:lang w:val="ro-RO"/>
        </w:rPr>
      </w:pPr>
      <w:r w:rsidRPr="00D413AD">
        <w:rPr>
          <w:rFonts w:ascii="Trebuchet MS" w:hAnsi="Trebuchet MS" w:cs="Arial"/>
          <w:lang w:val="ro-RO"/>
        </w:rPr>
        <w:t>M65 - Adoptarea Strategiei Naționale privind Siguranța Rutieră (Q2 2022).</w:t>
      </w:r>
    </w:p>
    <w:p w14:paraId="1B19E7FF"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Jaloanele M69 și M78 întră în prima Cerere de Plată (CP1) iar al jalonul M65 intră în CP2. </w:t>
      </w:r>
    </w:p>
    <w:p w14:paraId="4F9FD7F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Cererea de Plată 1 se află încă pe circuitul de avizare al Comisiei Europene iar până în prezent Ministerul Transporturilor și Infrastructurii nu a primit finanțare și nici nu a făcut plăți în cadrul acestui mecanism.</w:t>
      </w:r>
    </w:p>
    <w:p w14:paraId="7D1C1D75"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Următoarele ținte și jaloane aferente C4 – Transport Sustenabil conform calendarului de implementare a PNRR, pentru </w:t>
      </w:r>
      <w:r w:rsidRPr="00D413AD">
        <w:rPr>
          <w:rFonts w:ascii="Trebuchet MS" w:hAnsi="Trebuchet MS" w:cs="Arial"/>
          <w:b/>
          <w:bCs/>
          <w:lang w:val="ro-RO"/>
        </w:rPr>
        <w:t xml:space="preserve">perioada 2022-2025 </w:t>
      </w:r>
      <w:r w:rsidRPr="00D413AD">
        <w:rPr>
          <w:rFonts w:ascii="Trebuchet MS" w:hAnsi="Trebuchet MS" w:cs="Arial"/>
          <w:lang w:val="ro-RO"/>
        </w:rPr>
        <w:t>sunt:</w:t>
      </w:r>
    </w:p>
    <w:p w14:paraId="1E890BE1"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M66 - Intrarea în vigoare a legislației privind siguranța rutieră – legislația privind monitorizarea, asigurarea respectării și sancțiunile aplicabile pentru încălcarea normele de siguranță rutieră (Q4 2022);</w:t>
      </w:r>
    </w:p>
    <w:p w14:paraId="0A99851E"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M72 - Semnarea contractelor pentru 50% din lucrările legate de modernizarea și reînnoirea infrastructurii feroviare (Q4 2022);</w:t>
      </w:r>
    </w:p>
    <w:p w14:paraId="3E94833A"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M79 - Selectarea și numirea membrilor consiliului de administrație al C.N.A.I.R., C.N.I.R, C.F.R., Metrorex, C.F.R. Călători (Q4 2022);</w:t>
      </w:r>
    </w:p>
    <w:p w14:paraId="627B0BCE"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M86 - Semnarea contractelor pentru 50% din lucrări, în urma unor licitații deschise și concurențiale și obținerea autorizațiilor relevante (Q4 2022);</w:t>
      </w:r>
    </w:p>
    <w:p w14:paraId="2580BF78"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M59 - Intrarea în vigoare a legii pentru punerea în aplicare a unui nou sistem de taxare bazat pe distanța parcursă pentru vehiculele grele de marfă (camioane) și a unor taxe mai mari de proprietate pentru cele mai poluante vehicule de pasageri (autoturisme/autobuze/autocare), pe baza principiului „poluatorul plătește” și a principiului impozitării ecologice (Q2 2023);</w:t>
      </w:r>
    </w:p>
    <w:p w14:paraId="573E2C12"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M71 - Aprobarea Strategiei privind transportul naval de către guvern (Q2 2023);</w:t>
      </w:r>
    </w:p>
    <w:p w14:paraId="072D8157"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M76 - Semnarea contractelor în urma unor licitații deschise și concurențiale (Q2 2023);</w:t>
      </w:r>
    </w:p>
    <w:p w14:paraId="77C78F10"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M80 - Punerea în aplicare a principalelor recomandări de creștere a performanței financiare și operaționale a C.N.A.I.R., C.N.I.R., C.F.R., C.F.R. Călători și Metrorex (Q2 2023);</w:t>
      </w:r>
    </w:p>
    <w:p w14:paraId="3DC85C50"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M73 - Semnarea contractelor pentru 100% din lucrările legate de modernizarea și reînnoirea infrastructurii feroviare (Q4 2023);</w:t>
      </w:r>
    </w:p>
    <w:p w14:paraId="4A8A3A82"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M82 - Semnarea contractelor pentru 100% din lucrări, în urma licitațiilor deschise și concurențiale și a permiselor relevante obținute, cu avizele din evaluarea impactului asupra mediului și evaluarea corespunzătoare (parte din Directiva privind habitatele) emise și încorporate încă din faza de proiectare a investițiilor (Q4 2023);</w:t>
      </w:r>
    </w:p>
    <w:p w14:paraId="33F37813"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M87 - Semnarea contractelor pentru 100% din lucrări, în urma unor licitații deschise și concurențiale, și obținerea autorizațiilor relevante (Q4 2023);</w:t>
      </w:r>
    </w:p>
    <w:p w14:paraId="1E524B7E"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M60 - Intrarea în vigoare a legii pentru stimularea utilizării de vehicule nepoluante și programe de reînnoire a parcului auto de către utilizatori casnici, companii private și instituții publice (Q2 2024);</w:t>
      </w:r>
    </w:p>
    <w:p w14:paraId="5626EB67"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T67 - Echipamente instalate și funcționale pentru a îmbunătăți respectarea limitelor de viteză și a normelor de siguranță rutieră (Q4 2024);</w:t>
      </w:r>
    </w:p>
    <w:p w14:paraId="2E21A4F6"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lastRenderedPageBreak/>
        <w:t>T68 - Reducerea numărului de victime ale accidentelor rutiere (persoane grav rănite și decese) cu 25% față de nivelul de referință din 2019 (Q4 2024);</w:t>
      </w:r>
    </w:p>
    <w:p w14:paraId="5BC24356"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T74 - Finalizarea lucrărilor pentru cel puțin 50% din totalul investițiilor în infrastructura feroviară (Q4 2024);</w:t>
      </w:r>
    </w:p>
    <w:p w14:paraId="469E2F81"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T83 - Construcția de drumuri noi, 50% din lucrări finalizate (Q4 2024);</w:t>
      </w:r>
    </w:p>
    <w:p w14:paraId="3D914BF8"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T88 - Construirea a 50% din investițiile în liniile de metrou din București și Cluj-Napoca (Q4 2024);</w:t>
      </w:r>
    </w:p>
    <w:p w14:paraId="0A1C3659"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T61 - Vehicule noi nepoluante achiziționate de către entități publice, cu cel puțin 3% peste pragurile din Directiva privind vehiculele nepoluante (Q4 2025);</w:t>
      </w:r>
    </w:p>
    <w:p w14:paraId="775DB238"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M70 - Publicarea și implementarea planului național de acțiune privind Sistemul european de management al traficului feroviar (ERTMS) (Q4 2025);</w:t>
      </w:r>
    </w:p>
    <w:p w14:paraId="608B0FE5"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T81 - Îmbunătățirea performanțelor sistemului feroviar în ceea ce privește punctualitatea trenurilor (Q4 2025)</w:t>
      </w:r>
    </w:p>
    <w:p w14:paraId="242AA6B3"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b/>
          <w:bCs/>
          <w:lang w:val="ro-RO"/>
        </w:rPr>
        <w:t>După anul 2025</w:t>
      </w:r>
      <w:r w:rsidRPr="00D413AD">
        <w:rPr>
          <w:rFonts w:ascii="Trebuchet MS" w:hAnsi="Trebuchet MS" w:cs="Arial"/>
          <w:lang w:val="ro-RO"/>
        </w:rPr>
        <w:t xml:space="preserve"> sunt încadrate următoarele ținte:</w:t>
      </w:r>
    </w:p>
    <w:p w14:paraId="1349F1E1"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T63 - Autovehicule poluante casate (EURO 3 sau mai puțin) (Q1 2026);</w:t>
      </w:r>
    </w:p>
    <w:p w14:paraId="16D0F7D8"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T62 - Autovehicule poluante casate (EURO 3 sau mai puțin) (Q2 2026);</w:t>
      </w:r>
    </w:p>
    <w:p w14:paraId="69C0C84C"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T64 - Stații de încărcare pentru vehicule electrice instalate la nivel național (Q2 2026);</w:t>
      </w:r>
    </w:p>
    <w:p w14:paraId="23D0F99B"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T75 - Kilometri de infrastructură feroviară nouă/modernizată operațională (Q2 0226);</w:t>
      </w:r>
    </w:p>
    <w:p w14:paraId="23047BAA"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T77 - Semnarea contractelor în urma unor licitații deschise și concurențiale (Q2 2026);</w:t>
      </w:r>
    </w:p>
    <w:p w14:paraId="7E08DFC0"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T84 - Construcția de drumuri noi finalizate (standarde TEN-T) (Q2 2026);</w:t>
      </w:r>
      <w:r w:rsidRPr="00D413AD">
        <w:rPr>
          <w:rFonts w:ascii="Trebuchet MS" w:hAnsi="Trebuchet MS" w:cs="Arial"/>
          <w:lang w:val="ro-RO"/>
        </w:rPr>
        <w:br/>
        <w:t>T85 - Eliminarea punctelor negre/hotspoturilor în materie de siguranță rutieră (Q2 2026);</w:t>
      </w:r>
    </w:p>
    <w:p w14:paraId="357CD564"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T89 - Kilometri de noi linii de metrou din București și Cluj-Napoca finalizate (Q2 2026);</w:t>
      </w:r>
    </w:p>
    <w:p w14:paraId="28E2022D"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Investițiile propuse în Componenta 4 Transport Sustenabil din PNRR aferente țintelor și jaloanelor sunt:</w:t>
      </w:r>
    </w:p>
    <w:p w14:paraId="4826815B"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I1 - Modernizarea și reînnoirea infrastructurii feroviare</w:t>
      </w:r>
    </w:p>
    <w:p w14:paraId="36E7D016"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Tipuri de proiecte propuse a fi finanțate prin PNRR sunt:</w:t>
      </w:r>
    </w:p>
    <w:p w14:paraId="7626A305"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Modernizări</w:t>
      </w:r>
    </w:p>
    <w:p w14:paraId="4348FE83"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Arad - Timișoara - Caransebeș (155 km) - buget: 1499.9 mil. EUR  (1155 mil. EUR PNRR, 344.9 mil. EUR BS)</w:t>
      </w:r>
    </w:p>
    <w:p w14:paraId="6258BFA1"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Cluj-Napoca - Episcopia Bihor (160 km) - buget: 1493.4 mil. EUR  (1148 mil. EUR PNRR, 345.3 mil. EUR BS)</w:t>
      </w:r>
    </w:p>
    <w:p w14:paraId="34CAB4DE"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Reînnoiri</w:t>
      </w:r>
    </w:p>
    <w:p w14:paraId="5F896DE2"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București – Pitești (198 km desfășurați) - buget: 223 mil. EUR (223 mil. EUR PNRR, 0 mil. EUR BS) </w:t>
      </w:r>
    </w:p>
    <w:p w14:paraId="364961A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Reșița - Voiteni (65 km) - buget: 53 mil. EUR (52 mil. EUR PNRR, 0 mil. EUR BS) </w:t>
      </w:r>
    </w:p>
    <w:p w14:paraId="3E4C44B7"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Electrificări + Reînnoiri</w:t>
      </w:r>
    </w:p>
    <w:p w14:paraId="0EF4F58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lastRenderedPageBreak/>
        <w:t>Constanța - Mangalia (43 km) - buget: 123 mil. EUR (123 mil. EUR PNRR, 0 mil. EUR BS)</w:t>
      </w:r>
    </w:p>
    <w:p w14:paraId="667BF5BC"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Videle - Giurgiu (67 km) - buget: 113 mil. EUR (113 mil. EUR PNRR, 0 mil. EUR BS)</w:t>
      </w:r>
    </w:p>
    <w:p w14:paraId="5B082239"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Quick Wins</w:t>
      </w:r>
    </w:p>
    <w:p w14:paraId="6215D20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București - Craiova: 416 km desfășurați - buget: 120 mil. EUR  (120 mil. EUR PNRR, 0 mil. EUR BS)</w:t>
      </w:r>
    </w:p>
    <w:p w14:paraId="7A2730E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Arad - Oradea: 121 km desfășurați - buget: 8.4 mil. EUR (8.4 mil. EUR PNRR, 0 mil. EUR BS)</w:t>
      </w:r>
    </w:p>
    <w:p w14:paraId="4C8C105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Sibiu - Copșa Mică: 45 km desfășurați - buget: 5.4 mil. EUR (5.4mil.EUR PNRR, 0 mil. EUR BS)</w:t>
      </w:r>
    </w:p>
    <w:p w14:paraId="345CC921"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Oradea - Satu Mare - Halmeu: 156 km desfășurați - buget: 2.6 mil. EUR (2.6 mil. EUR PNRR, 0 mil. EUR BS)</w:t>
      </w:r>
    </w:p>
    <w:p w14:paraId="669CCEC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Apahida - Dej - Baia Mare  - Satu Mare: 321 km desfășurați - buget: 89.7 mil. EUR (89.7 mil. EUR PNRR, 0 mil. EUR BS)</w:t>
      </w:r>
    </w:p>
    <w:p w14:paraId="28B68A2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Dej - Beclean - Ilva Mica: 96 km desfășurați - buget: 1.8 mil. EUR (1.8 mil. EUR PNRR, 0 mil. EUR BS)</w:t>
      </w:r>
    </w:p>
    <w:p w14:paraId="7DDFDC4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Mărășești - Tecuci - Bârlad - Vaslui - Iași: 189 km desfășurați - buget: 50.9 mil. EUR (50.9 mil. EUR PNRR, 0 mil. EUR BS)</w:t>
      </w:r>
    </w:p>
    <w:p w14:paraId="10127A45"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Adjud - Siculeni: 174 km desfășurați - buget: 2.4 mil. EUR (2.4 mil. EUR PNRR, 0 mil. EUR BS</w:t>
      </w:r>
    </w:p>
    <w:p w14:paraId="2FE960E4"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Filiași - Tg. Jiu - Petroșani  - Simeria: 292 km desfășurați - buget: 14.4 mil. EUR (14.4 mil. EUR PNRR, 0 mil. EUR BS</w:t>
      </w:r>
    </w:p>
    <w:p w14:paraId="2736CAAB"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Pitești - Slatina - Craiova: 142 km desfășurați - buget: 17.1 mil. EUR (17.1 mil. EUR PNRR, 0 mil. EUR BS)</w:t>
      </w:r>
    </w:p>
    <w:p w14:paraId="7C09D2AA"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Coșlariu - Teiuș - Cluj-Napoca: 211 km desfășurați - buget: 139.4 mil. EUR (139.4 mil. EUR PNRR, 0 mil. EUR BS)</w:t>
      </w:r>
    </w:p>
    <w:p w14:paraId="016594BC"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Centralizări electronice și electro-dinamice</w:t>
      </w:r>
    </w:p>
    <w:p w14:paraId="31079E01"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Sărățel – Dej (49 km) - buget: 12.95 mil. EUR (12.05 mil. EUR PNRR, 0 mil. EUR BS)</w:t>
      </w:r>
    </w:p>
    <w:p w14:paraId="0C455E90"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Timișoara Sud -  Voiteni - Stamora Moravița (56 km) - buget:11.1 mil. EUR (11.1 mil. EUR PNRR, 0 mil. EUR BS)</w:t>
      </w:r>
    </w:p>
    <w:p w14:paraId="5C498341"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Centura București (33 km) - buget: 11.1 mil. EUR (11.1 mil. EUR PNRR, 0 mil. EUR BS) </w:t>
      </w:r>
    </w:p>
    <w:p w14:paraId="0B3D3B02"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Războieni -  Târgu Mureș (47 km) - buget:11.1 mil. EUR (11.1 mil. EUR PNRR, 0 mil. EUR BS)</w:t>
      </w:r>
    </w:p>
    <w:p w14:paraId="470D6430"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București – Pitești (108 km) - buget: 24.05 mil. EUR (24.05 mil. EUR PNRR, 0 mil. EUR BS) </w:t>
      </w:r>
    </w:p>
    <w:p w14:paraId="67C96292"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Sibiu - Vințu de Jos (82 km) - buget: 12.95 mil. EUR (12.95 mil. EUR PNRR, 0 mil. EUR BS) </w:t>
      </w:r>
    </w:p>
    <w:p w14:paraId="33D772C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Făurei – Galați (91 km) - buget: 20.35 mil. EUR (20.35 mil. EUR PNRR, 0 mil. EUR BS)</w:t>
      </w:r>
    </w:p>
    <w:p w14:paraId="6B5AF9CF"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Vaslui – Iași (67 km) - buget: 16.65 mil. EUR (16.65 mil. EUR PNRR, 0 mil. EUR BS)</w:t>
      </w:r>
    </w:p>
    <w:p w14:paraId="1C2E58E9" w14:textId="59664AA1"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București – Urziceni (7</w:t>
      </w:r>
      <w:r w:rsidR="00674858">
        <w:rPr>
          <w:rFonts w:ascii="Trebuchet MS" w:hAnsi="Trebuchet MS" w:cs="Arial"/>
          <w:lang w:val="ro-RO"/>
        </w:rPr>
        <w:t>1 km) - buget:  14.80 mil. EUR</w:t>
      </w:r>
    </w:p>
    <w:p w14:paraId="3915ACE6" w14:textId="3F6317DA"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Bârlad – Vaslui (53 km) - buget: 11.10 mil. EUR (11.10 mil. EUR PNRR, 0 mil. EUR BS</w:t>
      </w:r>
      <w:r w:rsidR="00674858">
        <w:rPr>
          <w:rFonts w:ascii="Trebuchet MS" w:hAnsi="Trebuchet MS" w:cs="Arial"/>
          <w:lang w:val="ro-RO"/>
        </w:rPr>
        <w:t>)</w:t>
      </w:r>
    </w:p>
    <w:p w14:paraId="0F96CD9F" w14:textId="5D47E396"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Complex feroviar București Basarab - Grivița (4 km) - buget: 6.25 mil. EUR (6.25 mil. EUR PNRR, 0 mil. EUR BS</w:t>
      </w:r>
      <w:r w:rsidR="00674858">
        <w:rPr>
          <w:rFonts w:ascii="Trebuchet MS" w:hAnsi="Trebuchet MS" w:cs="Arial"/>
          <w:lang w:val="ro-RO"/>
        </w:rPr>
        <w:t>)</w:t>
      </w:r>
    </w:p>
    <w:p w14:paraId="275B0CFA"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Verești – Botoșani (44 km) - buget: 5.55 mil. EUR (5.55 mil. EUR PNRR, 0 mil. EUR BS) </w:t>
      </w:r>
    </w:p>
    <w:p w14:paraId="6B0D9FD8"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Reșița Sud – Caransebeș (43 km) - buget: 7.40 mil. EUR (7.40 mil. EUR PNRR, 0 mil. EUR BS) </w:t>
      </w:r>
    </w:p>
    <w:p w14:paraId="04BA172F"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Bacău - Piatra Neamț (60 km) - buget: 9.25 mil. EUR (9.25 mil. EUR PNRR, 0 mil. EUR BS) </w:t>
      </w:r>
    </w:p>
    <w:p w14:paraId="72182756"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lastRenderedPageBreak/>
        <w:t>Urziceni - Făurei (68 km) - buget: 9.25 mil. EUR (9.25 mil. EUR PNRR, 0 mil. EUR BS)</w:t>
      </w:r>
    </w:p>
    <w:p w14:paraId="23A9F01A"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Tecuci – Bârlad (50 km)  - buget: 14.80 mil. EUR (14.8- mil. EUR PNRR, 0 mil. EUR BS) </w:t>
      </w:r>
    </w:p>
    <w:p w14:paraId="496CD19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Deda - Sărățel (47 km) - buget: 9.25 mil. EUR (9.25 mil. EUR PNRR, 0 mil. EUR BS)</w:t>
      </w:r>
    </w:p>
    <w:p w14:paraId="6EB2486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Centralizări electro-dinamice pentru 10 stații - buget: 5.4 mil. EUR  (5.4 mil. EUR PNRR, 0 mil. EUR BS) </w:t>
      </w:r>
    </w:p>
    <w:p w14:paraId="6B5DDFC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Procedura de licitație se va desfășura în conformitate cu Legea nr.98/2016 cu modificările ulterioare, care au transpus directiva europeană relevantă, și anume Directiva 2014/24/UE. </w:t>
      </w:r>
    </w:p>
    <w:p w14:paraId="0B5FC20C"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Atribuirea contractelor se va face în urma unor licitații deschise și concurențiale și a aprobării autorizațiilor relevante, însoțite de evaluări ale impactului asupra mediului (inclusiv evaluările necesare în temeiul Directivei-cadru privind apa) și avize de evaluare corespunzătoare (prevăzute în cadrul Directivei privind habitatele), emise și încorporate în proiectarea investițiilor și se va asigura conformitatea cu Orientările tehnice DNSH (2021/C58/01).</w:t>
      </w:r>
    </w:p>
    <w:p w14:paraId="7601C969" w14:textId="77777777" w:rsidR="00D17B2F" w:rsidRPr="00D413AD" w:rsidRDefault="00D17B2F" w:rsidP="0085715D">
      <w:pPr>
        <w:tabs>
          <w:tab w:val="left" w:pos="270"/>
          <w:tab w:val="left" w:pos="720"/>
        </w:tabs>
        <w:spacing w:before="120"/>
        <w:ind w:right="-117"/>
        <w:jc w:val="both"/>
        <w:rPr>
          <w:rFonts w:ascii="Trebuchet MS" w:hAnsi="Trebuchet MS"/>
          <w:b/>
          <w:bCs/>
          <w:lang w:val="ro-RO"/>
        </w:rPr>
      </w:pPr>
      <w:r w:rsidRPr="00D413AD">
        <w:rPr>
          <w:rFonts w:ascii="Trebuchet MS" w:hAnsi="Trebuchet MS"/>
          <w:b/>
          <w:bCs/>
          <w:lang w:val="ro-RO"/>
        </w:rPr>
        <w:t>I2. Material rulant feroviar</w:t>
      </w:r>
    </w:p>
    <w:p w14:paraId="3D98AF5D" w14:textId="77777777" w:rsidR="00D17B2F" w:rsidRPr="00D413AD" w:rsidRDefault="00D17B2F" w:rsidP="00F87A7A">
      <w:pPr>
        <w:numPr>
          <w:ilvl w:val="0"/>
          <w:numId w:val="102"/>
        </w:numPr>
        <w:spacing w:before="120"/>
        <w:ind w:right="-117"/>
        <w:jc w:val="both"/>
        <w:rPr>
          <w:rFonts w:ascii="Trebuchet MS" w:hAnsi="Trebuchet MS"/>
          <w:lang w:val="ro-RO"/>
        </w:rPr>
      </w:pPr>
      <w:r w:rsidRPr="00D413AD">
        <w:rPr>
          <w:rFonts w:ascii="Trebuchet MS" w:hAnsi="Trebuchet MS"/>
          <w:lang w:val="ro-RO"/>
        </w:rPr>
        <w:t>Reînnoirea vagoanelor de dormit, cușetă, restaurant, bistro și clasă (pentru trenuri de tip Intercity, InterRegio și Regio) (139 vagoane: 30 de vagoane de dormit, cușete, vagoane restaurante și bistro și 109 vagoane de clasă pentru trenurile InterCity, InterRegio și Regio) - Buget 100  mil. EUR (50 mil. EUR PNRR, 50 mil. EUR BS)</w:t>
      </w:r>
    </w:p>
    <w:p w14:paraId="258C641E" w14:textId="77777777" w:rsidR="00D17B2F" w:rsidRPr="00D413AD" w:rsidRDefault="00D17B2F" w:rsidP="00F87A7A">
      <w:pPr>
        <w:numPr>
          <w:ilvl w:val="0"/>
          <w:numId w:val="102"/>
        </w:numPr>
        <w:spacing w:before="120"/>
        <w:ind w:right="-117"/>
        <w:jc w:val="both"/>
        <w:rPr>
          <w:rFonts w:ascii="Trebuchet MS" w:hAnsi="Trebuchet MS"/>
          <w:lang w:val="ro-RO"/>
        </w:rPr>
      </w:pPr>
      <w:r w:rsidRPr="00D413AD">
        <w:rPr>
          <w:rFonts w:ascii="Trebuchet MS" w:hAnsi="Trebuchet MS"/>
          <w:lang w:val="ro-RO"/>
        </w:rPr>
        <w:t>Trenuri electrice EMU - RE-IR (20 bucăți de lung parcurs) și trenuri cu hidrogen (H-EMU) inclusiv stații de încărcare (12 bucăți) - Buget 333  mil. EUR (250 mil. EUR PNRR, 83 mil. EUR BS)</w:t>
      </w:r>
    </w:p>
    <w:p w14:paraId="15E9AADE" w14:textId="77777777" w:rsidR="00D17B2F" w:rsidRPr="00D413AD" w:rsidRDefault="00D17B2F" w:rsidP="00F87A7A">
      <w:pPr>
        <w:numPr>
          <w:ilvl w:val="0"/>
          <w:numId w:val="102"/>
        </w:numPr>
        <w:spacing w:before="120"/>
        <w:ind w:right="-117"/>
        <w:jc w:val="both"/>
        <w:rPr>
          <w:rFonts w:ascii="Trebuchet MS" w:hAnsi="Trebuchet MS"/>
          <w:lang w:val="ro-RO"/>
        </w:rPr>
      </w:pPr>
      <w:r w:rsidRPr="00D413AD">
        <w:rPr>
          <w:rFonts w:ascii="Trebuchet MS" w:hAnsi="Trebuchet MS"/>
          <w:lang w:val="ro-RO"/>
        </w:rPr>
        <w:t>Modernizare locomotive electrice modernizate capabile de viteză 160 km/oră și tractare de trenuri de până la 16 vagoane (55) - Buget 66 mil. EUR (60 mil. EUR PNRR, 6 mil. EUR BS)</w:t>
      </w:r>
    </w:p>
    <w:p w14:paraId="404CC391" w14:textId="77777777" w:rsidR="00D17B2F" w:rsidRPr="00D413AD" w:rsidRDefault="00D17B2F" w:rsidP="00F87A7A">
      <w:pPr>
        <w:numPr>
          <w:ilvl w:val="0"/>
          <w:numId w:val="102"/>
        </w:numPr>
        <w:spacing w:before="120"/>
        <w:ind w:right="-117"/>
        <w:jc w:val="both"/>
        <w:rPr>
          <w:rFonts w:ascii="Trebuchet MS" w:hAnsi="Trebuchet MS"/>
          <w:lang w:val="ro-RO"/>
        </w:rPr>
      </w:pPr>
      <w:r w:rsidRPr="00D413AD">
        <w:rPr>
          <w:rFonts w:ascii="Trebuchet MS" w:hAnsi="Trebuchet MS"/>
          <w:lang w:val="ro-RO"/>
        </w:rPr>
        <w:t>Locomotive electrice noi pe 4 osii cu sisteme ERTMS/ETCS capabile de viteză 160 km/oră și tractare de trenuri de până la 16 vagoane (16 locomotive) - Buget 46 mil. EUR (46 mil. EUR PNRR, 0 mil. EUR BS)</w:t>
      </w:r>
    </w:p>
    <w:p w14:paraId="5BF75F00" w14:textId="77777777" w:rsidR="00D17B2F" w:rsidRPr="00D413AD" w:rsidRDefault="00D17B2F" w:rsidP="00F87A7A">
      <w:pPr>
        <w:numPr>
          <w:ilvl w:val="0"/>
          <w:numId w:val="102"/>
        </w:numPr>
        <w:tabs>
          <w:tab w:val="left" w:pos="270"/>
          <w:tab w:val="left" w:pos="720"/>
        </w:tabs>
        <w:spacing w:before="120"/>
        <w:ind w:right="-117"/>
        <w:jc w:val="both"/>
        <w:rPr>
          <w:rFonts w:ascii="Trebuchet MS" w:hAnsi="Trebuchet MS"/>
          <w:lang w:val="ro-RO"/>
        </w:rPr>
      </w:pPr>
      <w:r w:rsidRPr="00D413AD">
        <w:rPr>
          <w:rFonts w:ascii="Trebuchet MS" w:hAnsi="Trebuchet MS"/>
          <w:lang w:val="ro-RO"/>
        </w:rPr>
        <w:t>Conversia de locomotive diesel hidraulice de manevra în locomotive electrice cu acumulatori plug-in (20 locomotive) - Buget 10 mil. EUR (10 mil. EUR PNRR, 0 mil. EUR BS)</w:t>
      </w:r>
    </w:p>
    <w:p w14:paraId="3C046E39" w14:textId="77777777" w:rsidR="00D17B2F" w:rsidRPr="00D413AD" w:rsidRDefault="00D17B2F" w:rsidP="0085715D">
      <w:pPr>
        <w:tabs>
          <w:tab w:val="left" w:pos="270"/>
          <w:tab w:val="left" w:pos="720"/>
        </w:tabs>
        <w:spacing w:before="120"/>
        <w:ind w:right="-117"/>
        <w:jc w:val="both"/>
        <w:rPr>
          <w:rFonts w:ascii="Trebuchet MS" w:hAnsi="Trebuchet MS"/>
          <w:b/>
          <w:bCs/>
          <w:lang w:val="ro-RO"/>
        </w:rPr>
      </w:pPr>
      <w:r w:rsidRPr="00D413AD">
        <w:rPr>
          <w:rFonts w:ascii="Trebuchet MS" w:hAnsi="Trebuchet MS"/>
          <w:b/>
          <w:bCs/>
          <w:lang w:val="ro-RO"/>
        </w:rPr>
        <w:t>I3. Dezvoltarea infrastructurii rutiere sustenabile pe rețeaua TEN-T</w:t>
      </w:r>
    </w:p>
    <w:p w14:paraId="110557C7" w14:textId="77777777" w:rsidR="00D17B2F" w:rsidRPr="00D413AD" w:rsidRDefault="00D17B2F" w:rsidP="00F87A7A">
      <w:pPr>
        <w:numPr>
          <w:ilvl w:val="0"/>
          <w:numId w:val="103"/>
        </w:numPr>
        <w:tabs>
          <w:tab w:val="left" w:pos="270"/>
          <w:tab w:val="left" w:pos="720"/>
        </w:tabs>
        <w:spacing w:before="120"/>
        <w:ind w:right="-117"/>
        <w:jc w:val="both"/>
        <w:rPr>
          <w:rFonts w:ascii="Trebuchet MS" w:hAnsi="Trebuchet MS"/>
          <w:b/>
          <w:bCs/>
          <w:lang w:val="ro-RO"/>
        </w:rPr>
      </w:pPr>
      <w:r w:rsidRPr="00D413AD">
        <w:rPr>
          <w:rFonts w:ascii="Trebuchet MS" w:hAnsi="Trebuchet MS"/>
          <w:b/>
          <w:bCs/>
          <w:lang w:val="ro-RO"/>
        </w:rPr>
        <w:t>Dezvoltarea infrastructurii rutiere sustenabile pe rețeaua TEN-T - Buget 4319 mil. EUR (2727 mil. EUR PNRR, 1592 mil. EUR BS)</w:t>
      </w:r>
    </w:p>
    <w:p w14:paraId="15052352"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(A1) Holdea – Margina (9 km) - Buget 297 mil. EUR (187 mil. EUR PNRR, 110 mil. EUR BS)</w:t>
      </w:r>
    </w:p>
    <w:p w14:paraId="0128B2D8"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 xml:space="preserve">(A3) Nădășelu - Poarta Sălajului (42 km) - Buget 409 mil. EUR (261 mil. EUR PNRR, 148 mil. EUR BS)  </w:t>
      </w:r>
    </w:p>
    <w:p w14:paraId="1161C8D6"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A7 – Ploiești-Pașcani (319 km) - 3085.5 mil. EUR (1947 mil. EUR PNRR, 1138.5 mil. EUR BS)</w:t>
      </w:r>
    </w:p>
    <w:p w14:paraId="6F626E57"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(A7) Ploiești – Buzău (63.25 km) - Buget 635.2 mil. EUR (400 mil. EUR PNRR, 235.2 mil. EUR BS)</w:t>
      </w:r>
    </w:p>
    <w:p w14:paraId="2E2FF894"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(A7) Buzău – Focșani (82.44 km) - Buget 797.3 mil. EUR (502 mil. EUR PNRR, 295.3 mil. EUR BS)</w:t>
      </w:r>
    </w:p>
    <w:p w14:paraId="01601678"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(A7) Focșani – Bacău (95.90 km) - Buget 998.3 mil. EUR (633 mil. EUR PNRR, 363.3 mil. EUR BS)</w:t>
      </w:r>
    </w:p>
    <w:p w14:paraId="5E4A9EC2"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lastRenderedPageBreak/>
        <w:t xml:space="preserve">(A7) Bacău – Pașcani  (77.4 km) - Buget 654.7mil. EUR (412 mil. EUR PNRR, 242.7 mil. EUR BS)  </w:t>
      </w:r>
    </w:p>
    <w:p w14:paraId="6FB955E9"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(A8) Tg. Mureș - Miercurea Nirajului (25 km) - Buget 223.5 mil. EUR (140.67 mil. EUR PNRR, 82.83 mil. EUR BS)</w:t>
      </w:r>
    </w:p>
    <w:p w14:paraId="3421C45B"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(A8) Leghin - Moțca (34 km) - Buget 304 mil. EUR (191.31 mil. EUR PNRR, 112.68 mil. EUR BS).</w:t>
      </w:r>
    </w:p>
    <w:p w14:paraId="0E76A284"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Pentru a respecta Ghidul Tehnic DNSH (2021/C58/01), toate secțiunile de autostradă trebuie construite în conformitate cu standardele TEN-T, să respecte cerințele Evaluării Impactului asupra Mediului și să includă Evaluarea Adecvată (parte a Directivei habitate) în proiectare, și vor include noi caracteristici tehnice pentru a limita poluarea și a digitaliza transportul (perdele forestiere, panouri fonoabsorbante, stații electrice de reîncărcare, Sisteme de transport inteligente, siguranță rutieră) în conformitate cu reglementările relevante.</w:t>
      </w:r>
    </w:p>
    <w:p w14:paraId="7845520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Procesul de licitație va fi deschis și competitiv și se va desfășura în conformitate cu Legea nr.98/2016, cu modificările ulterioare, care au transpus Directiva Europeană relevantă 2014/24/UE.</w:t>
      </w:r>
    </w:p>
    <w:p w14:paraId="7508393C" w14:textId="77777777" w:rsidR="00D17B2F" w:rsidRPr="00D413AD" w:rsidRDefault="00D17B2F" w:rsidP="00F87A7A">
      <w:pPr>
        <w:numPr>
          <w:ilvl w:val="0"/>
          <w:numId w:val="103"/>
        </w:numPr>
        <w:spacing w:before="120"/>
        <w:ind w:right="-117"/>
        <w:jc w:val="both"/>
        <w:rPr>
          <w:rFonts w:ascii="Trebuchet MS" w:hAnsi="Trebuchet MS"/>
          <w:b/>
          <w:bCs/>
          <w:lang w:val="ro-RO"/>
        </w:rPr>
      </w:pPr>
      <w:r w:rsidRPr="00D413AD">
        <w:rPr>
          <w:rFonts w:ascii="Trebuchet MS" w:hAnsi="Trebuchet MS"/>
          <w:b/>
          <w:bCs/>
          <w:lang w:val="ro-RO"/>
        </w:rPr>
        <w:t>Infrastructura aferentă operaționalizării sistemelor de trafic inteligent - Buget 47.9  mil. EUR (47.9 mil. EUR PNRR, 0 mil. EUR BS)</w:t>
      </w:r>
    </w:p>
    <w:p w14:paraId="57889D7E" w14:textId="77777777" w:rsidR="00D17B2F" w:rsidRPr="00D413AD" w:rsidRDefault="00D17B2F" w:rsidP="00F87A7A">
      <w:pPr>
        <w:numPr>
          <w:ilvl w:val="0"/>
          <w:numId w:val="103"/>
        </w:numPr>
        <w:spacing w:before="120"/>
        <w:ind w:right="-117"/>
        <w:jc w:val="both"/>
        <w:rPr>
          <w:rFonts w:ascii="Trebuchet MS" w:hAnsi="Trebuchet MS"/>
          <w:b/>
          <w:bCs/>
          <w:lang w:val="ro-RO"/>
        </w:rPr>
      </w:pPr>
      <w:r w:rsidRPr="00D413AD">
        <w:rPr>
          <w:rFonts w:ascii="Trebuchet MS" w:hAnsi="Trebuchet MS"/>
          <w:b/>
          <w:bCs/>
          <w:lang w:val="ro-RO"/>
        </w:rPr>
        <w:t>Infrastructura de taxare și control  - Buget 101.15 mil. EUR (101.1 mil. EUR PNRR, 0 mil. EUR BS)</w:t>
      </w:r>
    </w:p>
    <w:p w14:paraId="2F0EDDCA" w14:textId="77777777" w:rsidR="00D17B2F" w:rsidRPr="00D413AD" w:rsidRDefault="00D17B2F" w:rsidP="00F87A7A">
      <w:pPr>
        <w:numPr>
          <w:ilvl w:val="0"/>
          <w:numId w:val="103"/>
        </w:numPr>
        <w:spacing w:before="120"/>
        <w:ind w:right="-117"/>
        <w:jc w:val="both"/>
        <w:rPr>
          <w:rFonts w:ascii="Trebuchet MS" w:hAnsi="Trebuchet MS"/>
          <w:b/>
          <w:bCs/>
          <w:lang w:val="ro-RO"/>
        </w:rPr>
      </w:pPr>
      <w:r w:rsidRPr="00D413AD">
        <w:rPr>
          <w:rFonts w:ascii="Trebuchet MS" w:hAnsi="Trebuchet MS"/>
          <w:b/>
          <w:bCs/>
          <w:lang w:val="ro-RO"/>
        </w:rPr>
        <w:t>Investiții în infrastructura existentă pentru siguranța rutieră - Buget 617.6 mil. EUR (219 mil. EUR PNRR, 398.6 mil. EUR BS).</w:t>
      </w:r>
    </w:p>
    <w:p w14:paraId="2E22D068" w14:textId="77777777" w:rsidR="00D17B2F" w:rsidRPr="00D413AD" w:rsidRDefault="00D17B2F" w:rsidP="0085715D">
      <w:pPr>
        <w:tabs>
          <w:tab w:val="left" w:pos="270"/>
          <w:tab w:val="left" w:pos="720"/>
        </w:tabs>
        <w:spacing w:before="120"/>
        <w:ind w:right="-117"/>
        <w:jc w:val="both"/>
        <w:rPr>
          <w:rFonts w:ascii="Trebuchet MS" w:hAnsi="Trebuchet MS"/>
          <w:b/>
          <w:bCs/>
          <w:lang w:val="ro-RO"/>
        </w:rPr>
      </w:pPr>
      <w:r w:rsidRPr="00D413AD">
        <w:rPr>
          <w:rFonts w:ascii="Trebuchet MS" w:hAnsi="Trebuchet MS"/>
          <w:b/>
          <w:bCs/>
          <w:lang w:val="ro-RO"/>
        </w:rPr>
        <w:t>I4. Dezvoltarea rețelei de transport cu metroul</w:t>
      </w:r>
    </w:p>
    <w:p w14:paraId="08A1FEC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M4 București: secțiunea Gara de Nord - Filaret (6 stații), lungime 5,2 km; </w:t>
      </w:r>
    </w:p>
    <w:p w14:paraId="49B8A9DB"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M1 Cluj-Napoca: SF. Maria – Europa Unită (9 stații), lungime 7,5 km; </w:t>
      </w:r>
    </w:p>
    <w:p w14:paraId="10D0FF7A"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Lucrările incluse în această investiție sunt: lucrări de rezistență structurală, stații, interstații, tuneluri, galerii, alte construcții. Procedura de licitație se va desfășura în conformitate cu Legea nr.98/2016 cu modificările ulterioare, care au transpus directiva europeană relevantă, și anume Directiva 2014/24/UE.</w:t>
      </w:r>
    </w:p>
    <w:p w14:paraId="53BB7F3B"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Reformele (R1 și R2) asumate în cadrul C4. Transport Sustenabil din PNR prevăd:</w:t>
      </w:r>
    </w:p>
    <w:p w14:paraId="5B0CED13" w14:textId="77777777"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Pachet legislativ pentru punerea în aplicare a unui nou sistem de taxare bazat pe distanța parcursă pentru vehiculele grele de marfă (camioane) și a unor taxe mai mari de proprietate pentru cele mai poluante vehicule de pasageri (autoturisme/autobuze/autocare), pe baza principiului „poluatorul plătește” și a principiului impozitării ecologice.</w:t>
      </w:r>
    </w:p>
    <w:p w14:paraId="19EFC84C" w14:textId="77777777" w:rsidR="00D17B2F" w:rsidRPr="00D413AD" w:rsidRDefault="00D17B2F" w:rsidP="0085715D">
      <w:pPr>
        <w:spacing w:before="120"/>
        <w:ind w:left="709"/>
        <w:jc w:val="both"/>
        <w:rPr>
          <w:rFonts w:ascii="Trebuchet MS" w:hAnsi="Trebuchet MS" w:cs="Arial"/>
          <w:lang w:val="ro-RO"/>
        </w:rPr>
      </w:pPr>
      <w:r w:rsidRPr="00D413AD">
        <w:rPr>
          <w:rFonts w:ascii="Trebuchet MS" w:hAnsi="Trebuchet MS" w:cs="Arial"/>
          <w:lang w:val="ro-RO"/>
        </w:rPr>
        <w:t>Noul sistem de taxare pentru vehicule va include:</w:t>
      </w:r>
    </w:p>
    <w:p w14:paraId="1EE3CFA6"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nivelul specific al taxelor în funcție de distanța parcursă și criterii clare pentru taxarea vehiculelor grele în conformitate cu principiul „poluatorul plătește”;</w:t>
      </w:r>
    </w:p>
    <w:p w14:paraId="24A1C416"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stimulente pentru vehicule și moduri de transport nepoluante/cu emisii scăzute;</w:t>
      </w:r>
    </w:p>
    <w:p w14:paraId="6CEC3CFB"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un sistem de descurajare a utilizării celor mai poluante vehicule, inclusiv prin măsuri fiscale/financiare, prin intermediul nivelurilor taxelor de proprietate pentru cele mai poluante vehicule de pasageri;</w:t>
      </w:r>
    </w:p>
    <w:p w14:paraId="3DEC63D7"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utilizarea veniturilor pentru a sprijini întreținerea drumurilor și noi investiții în transportul sustenabil;</w:t>
      </w:r>
    </w:p>
    <w:p w14:paraId="30BF1648"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lastRenderedPageBreak/>
        <w:t>-</w:t>
      </w:r>
      <w:r w:rsidRPr="00D413AD">
        <w:rPr>
          <w:rFonts w:ascii="Trebuchet MS" w:hAnsi="Trebuchet MS" w:cs="Arial"/>
          <w:lang w:val="ro-RO"/>
        </w:rPr>
        <w:tab/>
        <w:t>transferul a 10% din traficul rutier (călători și mărfuri) către transportul feroviar între 2020 și 2026;</w:t>
      </w:r>
    </w:p>
    <w:p w14:paraId="38F0DD6C" w14:textId="309CF7F8"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calendarul pentru operaționalizarea deplină a sistem</w:t>
      </w:r>
      <w:r w:rsidR="0085715D" w:rsidRPr="00D413AD">
        <w:rPr>
          <w:rFonts w:ascii="Trebuchet MS" w:hAnsi="Trebuchet MS" w:cs="Arial"/>
          <w:lang w:val="ro-RO"/>
        </w:rPr>
        <w:t>ului de taxare până în T2-2026.</w:t>
      </w:r>
    </w:p>
    <w:p w14:paraId="0B6B3C6C" w14:textId="77777777"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Intrarea în vigoare a legii pentru stimularea utilizării de vehicule nepoluante și programe de reînnoire a parcului auto de către utilizatori casnici, companii private și instituții publice care va include stimulente financiare și fiscale pentru a asigura:</w:t>
      </w:r>
    </w:p>
    <w:p w14:paraId="2BF9B9F3" w14:textId="77777777" w:rsidR="00D17B2F" w:rsidRPr="00D413AD" w:rsidRDefault="00D17B2F" w:rsidP="0085715D">
      <w:pPr>
        <w:spacing w:before="120"/>
        <w:ind w:left="1276"/>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creșterea cu cel puțin 100% a numărului de vehicule cu emisii zero până în 2025 față de valoarea inițială din anul 2020;</w:t>
      </w:r>
    </w:p>
    <w:p w14:paraId="37E7235F" w14:textId="3154D509" w:rsidR="00D17B2F" w:rsidRPr="00D413AD" w:rsidRDefault="00D17B2F" w:rsidP="0085715D">
      <w:pPr>
        <w:spacing w:before="120"/>
        <w:ind w:left="1276"/>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casarea a cel puțin 250 000 de vehicule poluant</w:t>
      </w:r>
      <w:r w:rsidR="0085715D" w:rsidRPr="00D413AD">
        <w:rPr>
          <w:rFonts w:ascii="Trebuchet MS" w:hAnsi="Trebuchet MS" w:cs="Arial"/>
          <w:lang w:val="ro-RO"/>
        </w:rPr>
        <w:t>e (sub EURO 3) 2022 și T2-2026.</w:t>
      </w:r>
    </w:p>
    <w:p w14:paraId="3944D392" w14:textId="77777777"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 xml:space="preserve">Vehicule noi nepoluante achiziționate de către entități publice, cu cel puțin 3% peste pragurile din Directiva privind vehiculele nepoluante. Ținta se referă la procentajul vehiculelor nepoluante din numărul total de vehicule achiziționate de instituțiile publice. Se urmărește depășirea cu cel puțin 3 puncte procentuale a țintelor minime privind achizițiile publice referitoare la ponderea vehiculelor nepoluante din numărul total de vehicule pe categorii, astfel cum sunt stabilite în Directiva privind vehiculele nepoluante [Directiva (UE) 2019/1161 a Parlamentului European și a Consiliului din 20 iunie 2019 de modificare a Directivei 2009/33/CE] în perioada 2021-2025. </w:t>
      </w:r>
    </w:p>
    <w:p w14:paraId="516F8F76" w14:textId="51384474" w:rsidR="00D17B2F" w:rsidRPr="00D413AD" w:rsidRDefault="00D17B2F" w:rsidP="0085715D">
      <w:pPr>
        <w:spacing w:before="120"/>
        <w:ind w:left="709"/>
        <w:jc w:val="both"/>
        <w:rPr>
          <w:rFonts w:ascii="Trebuchet MS" w:hAnsi="Trebuchet MS" w:cs="Arial"/>
          <w:lang w:val="ro-RO"/>
        </w:rPr>
      </w:pPr>
      <w:r w:rsidRPr="00D413AD">
        <w:rPr>
          <w:rFonts w:ascii="Trebuchet MS" w:hAnsi="Trebuchet MS" w:cs="Arial"/>
          <w:lang w:val="ro-RO"/>
        </w:rPr>
        <w:t>Pentru claritate, aceasta ar însemna o țintă de cel puțin 21,7% pentru vehicule ușoare, 9% pentru vehicule grele și 27% pentru autobuze, având în vedere că țintele minime privind achizițiile publice stabilite pentru România în Directiva privind vehiculele nepoluante sunt: 18,7% pentru vehicule ușoare, 6% pentru vehicul</w:t>
      </w:r>
      <w:r w:rsidR="0085715D" w:rsidRPr="00D413AD">
        <w:rPr>
          <w:rFonts w:ascii="Trebuchet MS" w:hAnsi="Trebuchet MS" w:cs="Arial"/>
          <w:lang w:val="ro-RO"/>
        </w:rPr>
        <w:t>e grele și 24% pentru autobuze.</w:t>
      </w:r>
    </w:p>
    <w:p w14:paraId="7E84FECC" w14:textId="4B61E60B"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Cel puțin 250 000 de vehicule poluante (cu standarde de emisie EURO 3 sau mai puțin) mai vechi de 15 ani vor fi casate între 2022 și jumătatea anului 2026.</w:t>
      </w:r>
    </w:p>
    <w:p w14:paraId="79E082ED" w14:textId="0D522410"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Creșterea numărului de vehicule cu emisii zero. Ținta se referă la creșterea numărului de vehicule cu emisii zero (electrice și hidrogen, astfel cum sunt definite în Directiva 2014/94/UE privind infrastructura pentru combustibili alternativi) (M1 - autoturisme, N1 - vehicule utilitare ușoare; N2 și N3 - vehicule grele, pe baza standardelor CEE-ONU) înmatriculate în România între sfârșitul anului 2020 și sfârșitul anului 2025. Datele oficiale pentru sfârșitul anului 2025 se raportează de Institutul Național de Statistică până la sfârșitul T1-2026 către Observatorul european al combustibililor alternativi, în scopul monitorizării.</w:t>
      </w:r>
    </w:p>
    <w:p w14:paraId="350BBC47" w14:textId="77777777"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 xml:space="preserve">Stații de încărcare pentru vehicule electrice instalate la nivel național. </w:t>
      </w:r>
    </w:p>
    <w:p w14:paraId="1E42C524" w14:textId="77777777" w:rsidR="00D17B2F" w:rsidRPr="00D413AD" w:rsidRDefault="00D17B2F" w:rsidP="0085715D">
      <w:pPr>
        <w:spacing w:before="120"/>
        <w:ind w:left="1134"/>
        <w:jc w:val="both"/>
        <w:rPr>
          <w:rFonts w:ascii="Trebuchet MS" w:hAnsi="Trebuchet MS"/>
          <w:noProof/>
          <w:lang w:val="ro-RO"/>
        </w:rPr>
      </w:pPr>
      <w:r w:rsidRPr="00D413AD">
        <w:rPr>
          <w:rFonts w:ascii="Trebuchet MS" w:hAnsi="Trebuchet MS"/>
          <w:noProof/>
          <w:lang w:val="ro-RO"/>
        </w:rPr>
        <w:t>Ținta națională privind punctele de reîncărcare electrică pentru vehiculele rutiere cu emisii zero constă în:</w:t>
      </w:r>
    </w:p>
    <w:p w14:paraId="0291A549"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1 836 de puncte de reîncărcare deja existente;</w:t>
      </w:r>
    </w:p>
    <w:p w14:paraId="287EA5A2"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2 896 de puncte de reîncărcare de înaltă putere (cel puțin 50kW) (din care 264 de puncte de încărcare electrică sunt propuse prin proiectele de dezvoltare a rețelei de autostrăzi finanțate de MRR) vor fi instalate pe rețeaua de drumuri naționale/autostrăzi, conform strategiei CNAIR privind instalarea de stații de reîncărcare pentru vehicule electrice pe rețeaua TEN-T din România, până în 2030;</w:t>
      </w:r>
    </w:p>
    <w:p w14:paraId="1DA4EF9A"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lastRenderedPageBreak/>
        <w:t>13 283 de puncte de reîncărcare finanțate prin componenta „Fondul local” de Ministerul Dezvoltării (13 200 de puncte de încărcare de înaltă putere și 83 de puncte de încărcare de putere normală), defalcate după cum urmează:</w:t>
      </w:r>
    </w:p>
    <w:p w14:paraId="5B88B6D1" w14:textId="77777777" w:rsidR="00D17B2F" w:rsidRPr="00D413AD" w:rsidRDefault="00D17B2F" w:rsidP="00F87A7A">
      <w:pPr>
        <w:numPr>
          <w:ilvl w:val="0"/>
          <w:numId w:val="105"/>
        </w:numPr>
        <w:spacing w:before="120"/>
        <w:ind w:left="1134" w:hanging="250"/>
        <w:jc w:val="both"/>
        <w:rPr>
          <w:rFonts w:ascii="Trebuchet MS" w:hAnsi="Trebuchet MS"/>
          <w:noProof/>
          <w:lang w:val="ro-RO"/>
        </w:rPr>
      </w:pPr>
      <w:r w:rsidRPr="00D413AD">
        <w:rPr>
          <w:rFonts w:ascii="Trebuchet MS" w:hAnsi="Trebuchet MS"/>
          <w:noProof/>
          <w:lang w:val="ro-RO"/>
        </w:rPr>
        <w:t>puncte de reîncărcare în municipiile reședință de județ: 4 000;</w:t>
      </w:r>
    </w:p>
    <w:p w14:paraId="26DA61E5" w14:textId="77777777" w:rsidR="00D17B2F" w:rsidRPr="00D413AD" w:rsidRDefault="00D17B2F" w:rsidP="00F87A7A">
      <w:pPr>
        <w:numPr>
          <w:ilvl w:val="0"/>
          <w:numId w:val="105"/>
        </w:numPr>
        <w:spacing w:before="120"/>
        <w:ind w:left="1134" w:hanging="250"/>
        <w:jc w:val="both"/>
        <w:rPr>
          <w:rFonts w:ascii="Trebuchet MS" w:hAnsi="Trebuchet MS"/>
          <w:noProof/>
          <w:lang w:val="ro-RO"/>
        </w:rPr>
      </w:pPr>
      <w:r w:rsidRPr="00D413AD">
        <w:rPr>
          <w:rFonts w:ascii="Trebuchet MS" w:hAnsi="Trebuchet MS"/>
          <w:noProof/>
          <w:lang w:val="ro-RO"/>
        </w:rPr>
        <w:t>puncte de reîncărcare în alte municipii: 1 876;</w:t>
      </w:r>
    </w:p>
    <w:p w14:paraId="22EA4C3C" w14:textId="77777777" w:rsidR="00D17B2F" w:rsidRPr="00D413AD" w:rsidRDefault="00D17B2F" w:rsidP="00F87A7A">
      <w:pPr>
        <w:numPr>
          <w:ilvl w:val="0"/>
          <w:numId w:val="105"/>
        </w:numPr>
        <w:spacing w:before="120"/>
        <w:ind w:left="1134" w:hanging="250"/>
        <w:jc w:val="both"/>
        <w:rPr>
          <w:rFonts w:ascii="Trebuchet MS" w:hAnsi="Trebuchet MS"/>
          <w:noProof/>
          <w:lang w:val="ro-RO"/>
        </w:rPr>
      </w:pPr>
      <w:r w:rsidRPr="00D413AD">
        <w:rPr>
          <w:rFonts w:ascii="Trebuchet MS" w:hAnsi="Trebuchet MS"/>
          <w:noProof/>
          <w:lang w:val="ro-RO"/>
        </w:rPr>
        <w:t xml:space="preserve">puncte de reîncărcare în orașe: 1 600; </w:t>
      </w:r>
    </w:p>
    <w:p w14:paraId="117B5C90" w14:textId="77777777" w:rsidR="00D17B2F" w:rsidRPr="00D413AD" w:rsidRDefault="00D17B2F" w:rsidP="00F87A7A">
      <w:pPr>
        <w:numPr>
          <w:ilvl w:val="0"/>
          <w:numId w:val="105"/>
        </w:numPr>
        <w:spacing w:before="120"/>
        <w:ind w:left="1134" w:hanging="250"/>
        <w:jc w:val="both"/>
        <w:rPr>
          <w:rFonts w:ascii="Trebuchet MS" w:hAnsi="Trebuchet MS"/>
          <w:noProof/>
          <w:lang w:val="ro-RO"/>
        </w:rPr>
      </w:pPr>
      <w:r w:rsidRPr="00D413AD">
        <w:rPr>
          <w:rFonts w:ascii="Trebuchet MS" w:hAnsi="Trebuchet MS"/>
          <w:noProof/>
          <w:lang w:val="ro-RO"/>
        </w:rPr>
        <w:t>puncte de reîncărcare în zone rurale: 5 724.</w:t>
      </w:r>
    </w:p>
    <w:p w14:paraId="449AADB8"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2 000 de puncte de reîncărcare finanțate prin componenta „Valul renovării” de Ministerul Dezvoltării (1 000 de puncte de încărcare de înaltă putere și 1 000 de puncte de încărcare de putere normală);</w:t>
      </w:r>
    </w:p>
    <w:p w14:paraId="7D074887"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cel puțin 10 000 de puncte de reîncărcare de putere înaltă și normală finanțate din surse naționale, alte fonduri UE (inclusiv politica de coeziune) și/sau surse private (inclusiv prin concesiuni).</w:t>
      </w:r>
    </w:p>
    <w:p w14:paraId="1B765756" w14:textId="77777777" w:rsidR="00D17B2F" w:rsidRPr="00D413AD" w:rsidRDefault="00D17B2F" w:rsidP="0085715D">
      <w:pPr>
        <w:spacing w:before="120"/>
        <w:ind w:left="1134"/>
        <w:jc w:val="both"/>
        <w:rPr>
          <w:rFonts w:ascii="Trebuchet MS" w:hAnsi="Trebuchet MS"/>
          <w:noProof/>
          <w:lang w:val="ro-RO"/>
        </w:rPr>
      </w:pPr>
      <w:r w:rsidRPr="00D413AD">
        <w:rPr>
          <w:rFonts w:ascii="Trebuchet MS" w:hAnsi="Trebuchet MS"/>
          <w:noProof/>
          <w:lang w:val="ro-RO"/>
        </w:rPr>
        <w:t>Aceste puncte de reîncărcare vor fi situate în zonele stabilite în planurile urbanistice generale/planurile de mobilitate urbană durabilă ca zone pentru locuințe/zone mixte/zone de servicii/zone comerciale/zone de transport (cât mai aproape de locuitori – pentru a limita nevoile de călătorie). Aceste puncte de reîncărcare vor fi situate, de asemenea, în puncte multimodale pentru a încuraja navetiștii să utilizeze transportul public.</w:t>
      </w:r>
    </w:p>
    <w:p w14:paraId="26012E20" w14:textId="77777777" w:rsidR="00D17B2F" w:rsidRPr="00D413AD" w:rsidRDefault="00D17B2F" w:rsidP="0085715D">
      <w:pPr>
        <w:spacing w:before="120"/>
        <w:ind w:left="1134"/>
        <w:jc w:val="both"/>
        <w:rPr>
          <w:rFonts w:ascii="Trebuchet MS" w:hAnsi="Trebuchet MS"/>
          <w:noProof/>
          <w:lang w:val="ro-RO"/>
        </w:rPr>
      </w:pPr>
      <w:r w:rsidRPr="00D413AD">
        <w:rPr>
          <w:rFonts w:ascii="Trebuchet MS" w:hAnsi="Trebuchet MS"/>
          <w:noProof/>
          <w:lang w:val="ro-RO"/>
        </w:rPr>
        <w:t>Punctele de reîncărcare vor fi instalate:</w:t>
      </w:r>
    </w:p>
    <w:p w14:paraId="165337BA" w14:textId="77777777" w:rsidR="00D17B2F" w:rsidRPr="00D413AD" w:rsidRDefault="00D17B2F" w:rsidP="00F87A7A">
      <w:pPr>
        <w:numPr>
          <w:ilvl w:val="0"/>
          <w:numId w:val="105"/>
        </w:numPr>
        <w:spacing w:before="120"/>
        <w:ind w:left="1134"/>
        <w:jc w:val="both"/>
        <w:rPr>
          <w:rFonts w:ascii="Trebuchet MS" w:hAnsi="Trebuchet MS"/>
          <w:noProof/>
          <w:lang w:val="ro-RO"/>
        </w:rPr>
      </w:pPr>
      <w:r w:rsidRPr="00D413AD">
        <w:rPr>
          <w:rFonts w:ascii="Trebuchet MS" w:hAnsi="Trebuchet MS"/>
          <w:noProof/>
          <w:lang w:val="ro-RO"/>
        </w:rPr>
        <w:t>85-95% în zone accesibile publicului/semipublice;</w:t>
      </w:r>
    </w:p>
    <w:p w14:paraId="7F63EA75" w14:textId="2458AFFB" w:rsidR="00D17B2F" w:rsidRPr="00D413AD" w:rsidRDefault="00D17B2F" w:rsidP="00F87A7A">
      <w:pPr>
        <w:numPr>
          <w:ilvl w:val="0"/>
          <w:numId w:val="105"/>
        </w:numPr>
        <w:spacing w:before="120"/>
        <w:ind w:left="1134"/>
        <w:jc w:val="both"/>
        <w:rPr>
          <w:rFonts w:ascii="Trebuchet MS" w:hAnsi="Trebuchet MS"/>
          <w:lang w:val="ro-RO"/>
        </w:rPr>
      </w:pPr>
      <w:r w:rsidRPr="00D413AD">
        <w:rPr>
          <w:rFonts w:ascii="Trebuchet MS" w:hAnsi="Trebuchet MS"/>
          <w:noProof/>
          <w:lang w:val="ro-RO"/>
        </w:rPr>
        <w:t>5-15% în clădiri private.</w:t>
      </w:r>
    </w:p>
    <w:p w14:paraId="37268C35" w14:textId="77777777" w:rsidR="00D17B2F" w:rsidRPr="00D413AD" w:rsidRDefault="00D17B2F" w:rsidP="00F87A7A">
      <w:pPr>
        <w:numPr>
          <w:ilvl w:val="0"/>
          <w:numId w:val="96"/>
        </w:numPr>
        <w:spacing w:before="120"/>
        <w:jc w:val="both"/>
        <w:rPr>
          <w:rFonts w:ascii="Trebuchet MS" w:hAnsi="Trebuchet MS" w:cs="Arial"/>
          <w:lang w:val="ro-RO"/>
        </w:rPr>
      </w:pPr>
      <w:r w:rsidRPr="00D413AD">
        <w:rPr>
          <w:rFonts w:ascii="Trebuchet MS" w:hAnsi="Trebuchet MS" w:cs="Arial"/>
          <w:lang w:val="ro-RO"/>
        </w:rPr>
        <w:t>Strategia Națională de Siguranță Rutieră pentru perioada 2021-2030 va implementa normele și liniile directoare ale UE astfel cum sunt prezentate în Cadrul de politică al UE privind siguranța rutieră 2021-2030 și în „viziunea zero”, care vizează reducerea până în 2050 a deceselor în accidente rutiere până aproape de zero. Ca obiectiv intermediar, România își asumă obiectivul UE de reducere a numărului de victime (răniți sau decedați) cu 50% față de nivelul de referință din 2019 până în 2030.</w:t>
      </w:r>
    </w:p>
    <w:p w14:paraId="5CDD90EA" w14:textId="77777777"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Strategia se va adresa în mod integrat și multidisciplinar tuturor actorilor implicați în asigurarea siguranței rutiere și va include:</w:t>
      </w:r>
    </w:p>
    <w:p w14:paraId="3B0D3BAC"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punerea în aplicare a normelor care reglementează conformitatea, sancțiuni mai aspre pentru încălcarea legii;</w:t>
      </w:r>
    </w:p>
    <w:p w14:paraId="05B70716"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 xml:space="preserve">reducerea limitelor de viteză în anumite zone sau drumuri în funcție de datele privind accidentele/analiza riscurilor și de cele mai bune practici la nivelul UE, introducerea unui sistem de gestionare a vitezei și a unor elemente de siguranță obligatorii, revizuirea regulilor de circulație, inclusiv în ceea ce privește prioritatea pentru utilizatorii vulnerabili; </w:t>
      </w:r>
    </w:p>
    <w:p w14:paraId="5997830C"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reducerea punctelor negre/hotspoturi atât în mediile urbane, cât și în cele interurbane, inclusiv un plan specific de investiții pentru a reduce cu 129 numărul de puncte negre/hotspoturi până în T2-2026, comparativ cu cele 267 de puncte negre/hotspoturi inițiale din 2021;</w:t>
      </w:r>
    </w:p>
    <w:p w14:paraId="248B5C12"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eliminarea treptată din registrul național a vehiculelor vechi/deficitare, intensificarea inspecțiilor și a controalelor în materie de siguranță;</w:t>
      </w:r>
    </w:p>
    <w:p w14:paraId="1157E9EC"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educație și formare, campanii de informare;</w:t>
      </w:r>
    </w:p>
    <w:p w14:paraId="74B5ABDE"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lastRenderedPageBreak/>
        <w:t>integrarea sistemului legislativ și reforma sistemelor de transport inteligente (STI).</w:t>
      </w:r>
    </w:p>
    <w:p w14:paraId="788F5922" w14:textId="77777777" w:rsidR="00D17B2F" w:rsidRPr="00D413AD" w:rsidRDefault="00D17B2F" w:rsidP="00F87A7A">
      <w:pPr>
        <w:numPr>
          <w:ilvl w:val="1"/>
          <w:numId w:val="114"/>
        </w:numPr>
        <w:spacing w:before="120"/>
        <w:ind w:left="1276"/>
        <w:jc w:val="both"/>
        <w:rPr>
          <w:rFonts w:ascii="Trebuchet MS" w:hAnsi="Trebuchet MS" w:cs="Arial"/>
          <w:lang w:val="ro-RO"/>
        </w:rPr>
      </w:pPr>
      <w:r w:rsidRPr="00D413AD">
        <w:rPr>
          <w:rFonts w:ascii="Trebuchet MS" w:hAnsi="Trebuchet MS" w:cs="Arial"/>
          <w:lang w:val="ro-RO"/>
        </w:rPr>
        <w:t xml:space="preserve">Guvernul României va aproba un document strategic pentru sistemele de transport inteligente (STI). Strategia STI se va dezvolta în corelare cu politicile de transport intermodal pentru a servi nevoilor de operare eficientă în nodurile multimodale. </w:t>
      </w:r>
    </w:p>
    <w:p w14:paraId="0372BEC1" w14:textId="363AE45B"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Entitatea responsabilă cu monitorizarea implementării Strategiei de siguranță rutieră și indicatorii-cheie de performanță vor fi</w:t>
      </w:r>
      <w:r w:rsidR="0085715D" w:rsidRPr="00D413AD">
        <w:rPr>
          <w:rFonts w:ascii="Trebuchet MS" w:hAnsi="Trebuchet MS" w:cs="Arial"/>
          <w:lang w:val="ro-RO"/>
        </w:rPr>
        <w:t xml:space="preserve"> clar definiți și operaționali.</w:t>
      </w:r>
    </w:p>
    <w:p w14:paraId="640C91BB" w14:textId="77777777" w:rsidR="00D17B2F" w:rsidRPr="00D413AD" w:rsidRDefault="00D17B2F" w:rsidP="00F87A7A">
      <w:pPr>
        <w:numPr>
          <w:ilvl w:val="0"/>
          <w:numId w:val="107"/>
        </w:numPr>
        <w:spacing w:before="120"/>
        <w:jc w:val="both"/>
        <w:rPr>
          <w:rFonts w:ascii="Trebuchet MS" w:hAnsi="Trebuchet MS" w:cs="Arial"/>
          <w:lang w:val="ro-RO"/>
        </w:rPr>
      </w:pPr>
      <w:r w:rsidRPr="00D413AD">
        <w:rPr>
          <w:rFonts w:ascii="Trebuchet MS" w:hAnsi="Trebuchet MS" w:cs="Arial"/>
          <w:lang w:val="ro-RO"/>
        </w:rPr>
        <w:t xml:space="preserve">Se vor introduce următoarele modificări legislative pentru promovarea siguranței rutiere: </w:t>
      </w:r>
    </w:p>
    <w:p w14:paraId="513FA5CC" w14:textId="77777777" w:rsidR="00D17B2F" w:rsidRPr="00D413AD" w:rsidRDefault="00D17B2F" w:rsidP="00F87A7A">
      <w:pPr>
        <w:numPr>
          <w:ilvl w:val="0"/>
          <w:numId w:val="108"/>
        </w:numPr>
        <w:spacing w:before="120"/>
        <w:jc w:val="both"/>
        <w:rPr>
          <w:rFonts w:ascii="Trebuchet MS" w:hAnsi="Trebuchet MS" w:cs="Arial"/>
          <w:lang w:val="ro-RO"/>
        </w:rPr>
      </w:pPr>
      <w:r w:rsidRPr="00D413AD">
        <w:rPr>
          <w:rFonts w:ascii="Trebuchet MS" w:hAnsi="Trebuchet MS" w:cs="Arial"/>
          <w:lang w:val="ro-RO"/>
        </w:rPr>
        <w:t>punerea în aplicare a normelor care reglementează conformitatea, sancțiuni mai aspre pentru încălcarea legii;</w:t>
      </w:r>
    </w:p>
    <w:p w14:paraId="11C86E69" w14:textId="77777777" w:rsidR="00D17B2F" w:rsidRPr="00D413AD" w:rsidRDefault="00D17B2F" w:rsidP="00F87A7A">
      <w:pPr>
        <w:numPr>
          <w:ilvl w:val="0"/>
          <w:numId w:val="108"/>
        </w:numPr>
        <w:spacing w:before="120"/>
        <w:jc w:val="both"/>
        <w:rPr>
          <w:rFonts w:ascii="Trebuchet MS" w:hAnsi="Trebuchet MS" w:cs="Arial"/>
          <w:lang w:val="ro-RO"/>
        </w:rPr>
      </w:pPr>
      <w:r w:rsidRPr="00D413AD">
        <w:rPr>
          <w:rFonts w:ascii="Trebuchet MS" w:hAnsi="Trebuchet MS" w:cs="Arial"/>
          <w:lang w:val="ro-RO"/>
        </w:rPr>
        <w:t>monitorizarea încălcărilor legislației rutiere prin mijloace automate (camere video, senzori);</w:t>
      </w:r>
    </w:p>
    <w:p w14:paraId="514069D1" w14:textId="77777777" w:rsidR="00D17B2F" w:rsidRPr="00D413AD" w:rsidRDefault="00D17B2F" w:rsidP="00F87A7A">
      <w:pPr>
        <w:numPr>
          <w:ilvl w:val="0"/>
          <w:numId w:val="108"/>
        </w:numPr>
        <w:spacing w:before="120"/>
        <w:jc w:val="both"/>
        <w:rPr>
          <w:rFonts w:ascii="Trebuchet MS" w:hAnsi="Trebuchet MS" w:cs="Arial"/>
          <w:lang w:val="ro-RO"/>
        </w:rPr>
      </w:pPr>
      <w:r w:rsidRPr="00D413AD">
        <w:rPr>
          <w:rFonts w:ascii="Trebuchet MS" w:hAnsi="Trebuchet MS" w:cs="Arial"/>
          <w:lang w:val="ro-RO"/>
        </w:rPr>
        <w:t>reducerea limitelor de viteză în anumite zone sau drumuri în funcție de datele privind accidentele/analiza riscurilor și de cele mai bune practici la nivelul UE, introducerea unui sistem de gestionare a vitezei și a unor elemente de siguranță obligatorii, revizuirea regulilor de circulație, inclusiv în ceea ce privește prioritatea pentru utilizatorii vulnerabili;</w:t>
      </w:r>
    </w:p>
    <w:p w14:paraId="2F284F31" w14:textId="77777777" w:rsidR="00D17B2F" w:rsidRPr="00D413AD" w:rsidRDefault="00D17B2F" w:rsidP="00F87A7A">
      <w:pPr>
        <w:numPr>
          <w:ilvl w:val="0"/>
          <w:numId w:val="108"/>
        </w:numPr>
        <w:spacing w:before="120"/>
        <w:jc w:val="both"/>
        <w:rPr>
          <w:rFonts w:ascii="Trebuchet MS" w:hAnsi="Trebuchet MS" w:cs="Arial"/>
          <w:lang w:val="ro-RO"/>
        </w:rPr>
      </w:pPr>
      <w:r w:rsidRPr="00D413AD">
        <w:rPr>
          <w:rFonts w:ascii="Trebuchet MS" w:hAnsi="Trebuchet MS" w:cs="Arial"/>
          <w:lang w:val="ro-RO"/>
        </w:rPr>
        <w:t>eliminarea treptată din registrul național a vehiculelor vechi/deficitare, intensificarea inspecțiilor și a controalelor în materie de siguranță.</w:t>
      </w:r>
    </w:p>
    <w:p w14:paraId="2A91FB10" w14:textId="6E171274"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 xml:space="preserve"> Obiectivul general pentru siguranța rutieră vizează reducerea până în 2030 cu 50% a deceselor în accidente rutiere față de nivelurile din 2019, în conformitate cu Cadrul de politică al UE privi</w:t>
      </w:r>
      <w:r w:rsidR="0085715D" w:rsidRPr="00D413AD">
        <w:rPr>
          <w:rFonts w:ascii="Trebuchet MS" w:hAnsi="Trebuchet MS" w:cs="Arial"/>
          <w:lang w:val="ro-RO"/>
        </w:rPr>
        <w:t>nd siguranța rutieră 2021-2030.</w:t>
      </w:r>
    </w:p>
    <w:p w14:paraId="280B6FF7" w14:textId="2539375F" w:rsidR="00D17B2F" w:rsidRPr="00D413AD" w:rsidRDefault="00D17B2F" w:rsidP="00F87A7A">
      <w:pPr>
        <w:numPr>
          <w:ilvl w:val="0"/>
          <w:numId w:val="109"/>
        </w:numPr>
        <w:spacing w:before="120"/>
        <w:jc w:val="both"/>
        <w:rPr>
          <w:rFonts w:ascii="Trebuchet MS" w:hAnsi="Trebuchet MS" w:cs="Arial"/>
          <w:lang w:val="ro-RO"/>
        </w:rPr>
      </w:pPr>
      <w:r w:rsidRPr="00D413AD">
        <w:rPr>
          <w:rFonts w:ascii="Trebuchet MS" w:hAnsi="Trebuchet MS" w:cs="Arial"/>
          <w:lang w:val="ro-RO"/>
        </w:rPr>
        <w:t>Reducerea numărului de victime ale accidentelor rutiere (persoane grav rănite și decese) cu 25% față de nivelul de referință din 2019. Ținta se referă la o reducere cu cel puțin 25% a numărului anual de victime ale accidentelor rutiere (persoane grav rănite și decese) în 2025 față de nivelul de referință din 2019 la nivelul întregii țări, prin intermediul reformei siguranței rutiere, al planului de acțiune cuprinzător și al investițiilor în domeniul siguranței rutiere sprijinite în cadrul Planului de redresare și reziliență al României. Datele oficiale pentru sfârșitul anului 2025 se raportează de Institutul Național de Statistică până la sfârșitul T1-2026.</w:t>
      </w:r>
    </w:p>
    <w:p w14:paraId="59D32D6C" w14:textId="77777777" w:rsidR="00D17B2F" w:rsidRPr="00D413AD" w:rsidRDefault="00D17B2F" w:rsidP="00F87A7A">
      <w:pPr>
        <w:numPr>
          <w:ilvl w:val="0"/>
          <w:numId w:val="109"/>
        </w:numPr>
        <w:spacing w:before="120"/>
        <w:jc w:val="both"/>
        <w:rPr>
          <w:rFonts w:ascii="Trebuchet MS" w:hAnsi="Trebuchet MS" w:cs="Arial"/>
          <w:lang w:val="ro-RO"/>
        </w:rPr>
      </w:pPr>
      <w:r w:rsidRPr="00D413AD">
        <w:rPr>
          <w:rFonts w:ascii="Trebuchet MS" w:hAnsi="Trebuchet MS" w:cs="Arial"/>
          <w:lang w:val="ro-RO"/>
        </w:rPr>
        <w:t xml:space="preserve">Publicarea și implementarea planului național de acțiune privind Sistemul european de management al traficului feroviar (ERTMS) – realizat mai 2021. Jalonul se referă la implementarea unui nou plan de acțiune ERTMS până în 2025. </w:t>
      </w:r>
    </w:p>
    <w:p w14:paraId="15826825" w14:textId="77777777"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Planul de acțiune include:</w:t>
      </w:r>
    </w:p>
    <w:p w14:paraId="46E21A19" w14:textId="77777777" w:rsidR="00D17B2F" w:rsidRPr="00D413AD" w:rsidRDefault="00D17B2F" w:rsidP="00F87A7A">
      <w:pPr>
        <w:numPr>
          <w:ilvl w:val="0"/>
          <w:numId w:val="115"/>
        </w:numPr>
        <w:spacing w:before="120"/>
        <w:ind w:left="1134"/>
        <w:jc w:val="both"/>
        <w:rPr>
          <w:rFonts w:ascii="Trebuchet MS" w:hAnsi="Trebuchet MS" w:cs="Arial"/>
          <w:lang w:val="ro-RO"/>
        </w:rPr>
      </w:pPr>
      <w:r w:rsidRPr="00D413AD">
        <w:rPr>
          <w:rFonts w:ascii="Trebuchet MS" w:hAnsi="Trebuchet MS" w:cs="Arial"/>
          <w:lang w:val="ro-RO"/>
        </w:rPr>
        <w:t>etape clare pentru implementarea și certificarea ERTMS pentru rețeaua centrală TEN-T pe termen mediu (2025) și lung (orizontul 2030);</w:t>
      </w:r>
    </w:p>
    <w:p w14:paraId="6B1015EF" w14:textId="77777777" w:rsidR="00D17B2F" w:rsidRPr="00D413AD" w:rsidRDefault="00D17B2F" w:rsidP="00F87A7A">
      <w:pPr>
        <w:numPr>
          <w:ilvl w:val="0"/>
          <w:numId w:val="115"/>
        </w:numPr>
        <w:spacing w:before="120"/>
        <w:ind w:left="1134"/>
        <w:jc w:val="both"/>
        <w:rPr>
          <w:rFonts w:ascii="Trebuchet MS" w:hAnsi="Trebuchet MS" w:cs="Arial"/>
          <w:lang w:val="ro-RO"/>
        </w:rPr>
      </w:pPr>
      <w:r w:rsidRPr="00D413AD">
        <w:rPr>
          <w:rFonts w:ascii="Trebuchet MS" w:hAnsi="Trebuchet MS" w:cs="Arial"/>
          <w:lang w:val="ro-RO"/>
        </w:rPr>
        <w:t>actorii responsabili;</w:t>
      </w:r>
    </w:p>
    <w:p w14:paraId="63265E65" w14:textId="77777777" w:rsidR="00D17B2F" w:rsidRPr="00D413AD" w:rsidRDefault="00D17B2F" w:rsidP="00F87A7A">
      <w:pPr>
        <w:numPr>
          <w:ilvl w:val="0"/>
          <w:numId w:val="115"/>
        </w:numPr>
        <w:spacing w:before="120"/>
        <w:ind w:left="1134"/>
        <w:jc w:val="both"/>
        <w:rPr>
          <w:rFonts w:ascii="Trebuchet MS" w:hAnsi="Trebuchet MS" w:cs="Arial"/>
          <w:lang w:val="ro-RO"/>
        </w:rPr>
      </w:pPr>
      <w:r w:rsidRPr="00D413AD">
        <w:rPr>
          <w:rFonts w:ascii="Trebuchet MS" w:hAnsi="Trebuchet MS" w:cs="Arial"/>
          <w:lang w:val="ro-RO"/>
        </w:rPr>
        <w:t>estimările bugetare;</w:t>
      </w:r>
    </w:p>
    <w:p w14:paraId="52002A2C" w14:textId="77777777" w:rsidR="00D17B2F" w:rsidRPr="00D413AD" w:rsidRDefault="00D17B2F" w:rsidP="00F87A7A">
      <w:pPr>
        <w:numPr>
          <w:ilvl w:val="0"/>
          <w:numId w:val="115"/>
        </w:numPr>
        <w:spacing w:before="120"/>
        <w:ind w:left="1134"/>
        <w:jc w:val="both"/>
        <w:rPr>
          <w:rFonts w:ascii="Trebuchet MS" w:hAnsi="Trebuchet MS" w:cs="Arial"/>
          <w:lang w:val="ro-RO"/>
        </w:rPr>
      </w:pPr>
      <w:r w:rsidRPr="00D413AD">
        <w:rPr>
          <w:rFonts w:ascii="Trebuchet MS" w:hAnsi="Trebuchet MS" w:cs="Arial"/>
          <w:lang w:val="ro-RO"/>
        </w:rPr>
        <w:t>măsuri privind capacitatea administrativă la nivel național a organelor notificate, astfel încât acestea să gestioneze integral procesul de certificare ERTMS pentru toate sectoarele avute în vedere în timpul construcției lor, asigurându-se astfel operaționalizarea deplină.</w:t>
      </w:r>
    </w:p>
    <w:p w14:paraId="2CF44281" w14:textId="77777777" w:rsidR="00D17B2F" w:rsidRPr="00D413AD" w:rsidRDefault="00D17B2F" w:rsidP="00F87A7A">
      <w:pPr>
        <w:numPr>
          <w:ilvl w:val="0"/>
          <w:numId w:val="110"/>
        </w:numPr>
        <w:spacing w:before="120"/>
        <w:jc w:val="both"/>
        <w:rPr>
          <w:rFonts w:ascii="Trebuchet MS" w:hAnsi="Trebuchet MS" w:cs="Arial"/>
          <w:lang w:val="ro-RO"/>
        </w:rPr>
      </w:pPr>
      <w:r w:rsidRPr="00D413AD">
        <w:rPr>
          <w:rFonts w:ascii="Trebuchet MS" w:hAnsi="Trebuchet MS" w:cs="Arial"/>
          <w:lang w:val="ro-RO"/>
        </w:rPr>
        <w:t xml:space="preserve">Elaborarea și aprobarea Strategiei privind transportul naval. Strategia privind transportul naval va include: analiza situației actuale a căilor navigabile românești </w:t>
      </w:r>
      <w:r w:rsidRPr="00D413AD">
        <w:rPr>
          <w:rFonts w:ascii="Trebuchet MS" w:hAnsi="Trebuchet MS" w:cs="Arial"/>
          <w:lang w:val="ro-RO"/>
        </w:rPr>
        <w:lastRenderedPageBreak/>
        <w:t xml:space="preserve">(atât căile navigabile interioare, cât și căile maritime) și a situației actuale a porturilor românești în ceea ce privește infrastructura; analiza proiectelor din sectorul naval românesc; analiza tendințelor viitoare și a scenariilor pentru 2027, 2030, 2035 și 2050. Analiza se va concentra asupra modalităților de îmbunătățire a performanței de mediu a navelor și a porturilor, ținând seama de cerințele aplicabile la nivelul UE, cum ar fi Directiva 2014/94/UE privind instalarea infrastructurii pentru combustibili alternativi; deși ar trebui să acorde importanță furnizării de combustibili ecologici pentru nave (în special prin alimentarea cu energie electrică de la mal), strategia ar trebui să aibă în vedere măsuri de ecologizare a tuturor operațiunilor portuare (emisii, zgomot, poluare). Pentru a promova navigabilitatea Dunării într-un mod durabil, este necesară o abordare care să combine infrastructura durabilă, combustibilii alternativi și digitalizarea, ținând seama totodată de sensibilitatea ecologică a Dunării. </w:t>
      </w:r>
    </w:p>
    <w:p w14:paraId="196DE73D" w14:textId="701C1769"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Se vor face propuneri de modificare a cadrului juridic și instituțional cu privire la modul de gestionare a infrastructurii de transport naval, cu următoarele obiective: integrarea transportului naval cu alte moduri de transport, pregătirea planurilor de dezvoltare a porturilor intermodale și creșterea durabilă a transportului de mărfuri pe Dunăre cu 15% între sfârșitul anului</w:t>
      </w:r>
      <w:r w:rsidR="0085715D" w:rsidRPr="00D413AD">
        <w:rPr>
          <w:rFonts w:ascii="Trebuchet MS" w:hAnsi="Trebuchet MS" w:cs="Arial"/>
          <w:lang w:val="ro-RO"/>
        </w:rPr>
        <w:t xml:space="preserve"> 2022 și sfârșitul anului 2026.</w:t>
      </w:r>
    </w:p>
    <w:p w14:paraId="284CDF43" w14:textId="77777777" w:rsidR="00D17B2F" w:rsidRPr="00D413AD" w:rsidRDefault="00D17B2F" w:rsidP="00F87A7A">
      <w:pPr>
        <w:numPr>
          <w:ilvl w:val="0"/>
          <w:numId w:val="110"/>
        </w:numPr>
        <w:spacing w:before="120"/>
        <w:jc w:val="both"/>
        <w:rPr>
          <w:rFonts w:ascii="Trebuchet MS" w:hAnsi="Trebuchet MS" w:cs="Arial"/>
          <w:lang w:val="ro-RO"/>
        </w:rPr>
      </w:pPr>
      <w:r w:rsidRPr="00D413AD">
        <w:rPr>
          <w:rFonts w:ascii="Trebuchet MS" w:hAnsi="Trebuchet MS" w:cs="Arial"/>
          <w:lang w:val="ro-RO"/>
        </w:rPr>
        <w:t>Îmbunătățirea performanțelor sistemului feroviar în ceea ce privește punctualitatea trenurilor. Ținta vizează reducerea cu cel puțin 20% a procentajului de trenuri care au o întârziere mai mare de 30 de minute față de nivelul de referință din 2020 până în 2025, pe baza statisticilor oficiale publicate.</w:t>
      </w:r>
    </w:p>
    <w:p w14:paraId="197AB817" w14:textId="137641F2"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Până la sfârșitul anului 2021, se va finaliza o analiză pentru a cuantifica nivelul de referință pentru numărul de tre</w:t>
      </w:r>
      <w:r w:rsidR="0085715D" w:rsidRPr="00D413AD">
        <w:rPr>
          <w:rFonts w:ascii="Trebuchet MS" w:hAnsi="Trebuchet MS" w:cs="Arial"/>
          <w:lang w:val="ro-RO"/>
        </w:rPr>
        <w:t>nuri cu întârzieri.</w:t>
      </w:r>
    </w:p>
    <w:p w14:paraId="13F50E3E" w14:textId="77777777" w:rsidR="00D17B2F" w:rsidRPr="00D413AD" w:rsidRDefault="00D17B2F" w:rsidP="00F87A7A">
      <w:pPr>
        <w:numPr>
          <w:ilvl w:val="0"/>
          <w:numId w:val="110"/>
        </w:numPr>
        <w:spacing w:before="120"/>
        <w:jc w:val="both"/>
        <w:rPr>
          <w:rFonts w:ascii="Trebuchet MS" w:hAnsi="Trebuchet MS" w:cs="Arial"/>
          <w:lang w:val="ro-RO"/>
        </w:rPr>
      </w:pPr>
      <w:r w:rsidRPr="00D413AD">
        <w:rPr>
          <w:rFonts w:ascii="Trebuchet MS" w:hAnsi="Trebuchet MS" w:cs="Arial"/>
          <w:lang w:val="ro-RO"/>
        </w:rPr>
        <w:t xml:space="preserve">Eliminarea punctelor negre/hotspoturilor în materie de siguranță rutieră. Cele 267 de puncte negre/hotspoturi în materie de siguranță rutieră existente în 2021 vor fi reduse cu 129. </w:t>
      </w:r>
    </w:p>
    <w:p w14:paraId="3B3029BB" w14:textId="77777777"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Măsurile de eliminare a celor 129 de puncte negre/hotspoturi în materie de siguranță rutieră includ:</w:t>
      </w:r>
    </w:p>
    <w:p w14:paraId="41BDB02B"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amplasarea de parapete rutiere cu rulouri, din beton sau cu cabluri (folosind materiale durabile în conformitate cu economia circulară), în funcție de tipul de drum, pentru îmbunătățirea siguranței rutiere în zonele cu risc crescut de producere a accidentelor rutiere;</w:t>
      </w:r>
    </w:p>
    <w:p w14:paraId="251C352B"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măsuri de diminuare a consecințelor produse de coliziunile cu obiecte rigide din zona drumului, prin amplasarea atenuatoarelor de impact echipate cu sistem de detecție accidente și monitorizare trafic;</w:t>
      </w:r>
    </w:p>
    <w:p w14:paraId="46307A67"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achiziționarea de sisteme pentru protejarea lucrătorilor care efectuează intervenții de urgență la infrastructura de autostrăzi și drumuri naționale deschise traficului internațional, de tip atenuator atașat de camioane („Truck mounted attenuator”);</w:t>
      </w:r>
    </w:p>
    <w:p w14:paraId="4CD49BB5"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campanie de siguranță rutieră adresată categoriilor vulnerabile de participanți la trafic;</w:t>
      </w:r>
    </w:p>
    <w:p w14:paraId="136643E0"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sporirea siguranței rutiere pe timp de noapte, prin semnalizarea sectoarelor de drum periculoase cu surse de lumină ce utilizează energie verde;</w:t>
      </w:r>
    </w:p>
    <w:p w14:paraId="5546A90A"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dirijarea traficului rutier pe timp de noapte prin stâlpișori de dirijare, butoni luminoși, inclusiv elemente de semnalizare dedicate protejării participanților la trafic de animalele sălbatice;</w:t>
      </w:r>
    </w:p>
    <w:p w14:paraId="12CFB51C"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lastRenderedPageBreak/>
        <w:t>creșterea siguranței rutiere prin iluminarea sectoarelor periculoase, precum și optimizarea consumurilor la sistemele de iluminat existente prin echiparea cu sistem de telegestiune;</w:t>
      </w:r>
    </w:p>
    <w:p w14:paraId="4563A9CB"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rute alternative pentru creșterea siguranței rutiere și eliminarea blocajelor din trafic, dezvoltarea pasarele pietonale;</w:t>
      </w:r>
    </w:p>
    <w:p w14:paraId="1B75BA8C"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proiect-pilot: asigurarea unui grad ridicat de siguranță rutieră pe un sector de autostradă care să permită circulația vehiculelor autonome.</w:t>
      </w:r>
    </w:p>
    <w:p w14:paraId="0E82529F"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Identificarea punctelor negre/hotspoturilor în materie de siguranță rutieră este efectuată de Poliția Română, care va certifica și eliminarea acestora ca urmare a activității desfășurate de C.N.A.I.R.</w:t>
      </w:r>
    </w:p>
    <w:p w14:paraId="2CDF7BB8"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lang w:val="ro-RO"/>
        </w:rPr>
        <w:t>PNRR - rezumatul costurilor - reforme și investiții:</w:t>
      </w:r>
    </w:p>
    <w:p w14:paraId="149A1EC2"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Feroviar: 3.480 mil. Euro PNRR + 690 mil. Euro buget de stat = 4.170 mil. Euro valoare totală proiecte.</w:t>
      </w:r>
    </w:p>
    <w:p w14:paraId="779AB4F1"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Material Rulant: 416 mil. Euro PNRR + 139 mil. Euro buget de stat = 555 mil. Euro valoare totală proiecte.</w:t>
      </w:r>
    </w:p>
    <w:p w14:paraId="051C71CC"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 xml:space="preserve">Rutier: 3.095 mil. Euro PNRR + 1.991 mil. Euro buget de stat = 5.086 mil. Euro valoare totală a proiectelor. </w:t>
      </w:r>
    </w:p>
    <w:p w14:paraId="2F46567C"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 xml:space="preserve">Metrou: 600 mil. euro PNRR + 2.352 mil. Euro buget de stat = 2.952 mil. Euro valoare totală a proiectelor. </w:t>
      </w:r>
    </w:p>
    <w:p w14:paraId="38708F71"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Asistență tehnică: 29 mil. Euro PNRR + 0 mil. Euro buget de stat = 29 mil. Euro valoare totală a proiectelor.</w:t>
      </w:r>
    </w:p>
    <w:p w14:paraId="513BA4F6" w14:textId="77777777" w:rsidR="00D17B2F" w:rsidRPr="00D413AD" w:rsidRDefault="00D17B2F" w:rsidP="00F87A7A">
      <w:pPr>
        <w:numPr>
          <w:ilvl w:val="0"/>
          <w:numId w:val="110"/>
        </w:numPr>
        <w:spacing w:before="120"/>
        <w:ind w:left="426"/>
        <w:jc w:val="both"/>
        <w:rPr>
          <w:rFonts w:ascii="Trebuchet MS" w:hAnsi="Trebuchet MS" w:cs="Arial"/>
          <w:b/>
          <w:bCs/>
          <w:lang w:val="ro-RO"/>
        </w:rPr>
      </w:pPr>
      <w:r w:rsidRPr="00D413AD">
        <w:rPr>
          <w:rFonts w:ascii="Trebuchet MS" w:hAnsi="Trebuchet MS" w:cs="Arial"/>
          <w:b/>
          <w:bCs/>
          <w:lang w:val="ro-RO"/>
        </w:rPr>
        <w:t>Total: 7.620 mil. Euro PNRR + 5.172 mil. Euro buget de stat = 12.761 mil. Euro valoare totală a proiectelor.</w:t>
      </w:r>
    </w:p>
    <w:p w14:paraId="0A63D45A"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b/>
          <w:color w:val="000000"/>
          <w:lang w:val="ro-RO"/>
        </w:rPr>
        <w:t xml:space="preserve">Mecanismul pentru Interconectarea Europei – transport (CEF - Connecting Europe Facility - transport) </w:t>
      </w:r>
      <w:r w:rsidRPr="00D413AD">
        <w:rPr>
          <w:rFonts w:ascii="Trebuchet MS" w:hAnsi="Trebuchet MS" w:cs="Arial"/>
          <w:color w:val="000000"/>
          <w:lang w:val="ro-RO"/>
        </w:rPr>
        <w:t xml:space="preserve">este un instrument de finanțare în cadrul rețelelor de transport europene ce vizează finanțarea din partea UE acordată statelor membre în vederea finalizării rețelei TEN-T centrale şi în special a coridoarelor rețelei TEN-T centrale. </w:t>
      </w:r>
    </w:p>
    <w:p w14:paraId="32D62915" w14:textId="3803797B"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 xml:space="preserve">Mecanismul pentru Interconectarea Europei este reglementat prin </w:t>
      </w:r>
      <w:r w:rsidRPr="00D413AD">
        <w:rPr>
          <w:rFonts w:ascii="Trebuchet MS" w:hAnsi="Trebuchet MS" w:cs="Arial"/>
          <w:i/>
          <w:color w:val="000000"/>
          <w:lang w:val="ro-RO"/>
        </w:rPr>
        <w:t>Regulamentul (UE) nr.1153/2021 de instituire a Mecanismului pentru interconectarea Europei și de abrogare a Regulamentelor (UE) nr.1316/2013 și (UE) nr.283/2014</w:t>
      </w:r>
      <w:r w:rsidRPr="00D413AD">
        <w:rPr>
          <w:rFonts w:ascii="Trebuchet MS" w:hAnsi="Trebuchet MS" w:cs="Arial"/>
          <w:color w:val="000000"/>
          <w:lang w:val="ro-RO"/>
        </w:rPr>
        <w:t>. Spre deosebire de celelalte programe operaționale, CEF este gestionat direct la nivelul Comisiei Europene, de CINEA (European Climate, Infrastructure and Environment Executive Agency), aceasta având responsabilitatea evaluării</w:t>
      </w:r>
      <w:r w:rsidR="002847DE">
        <w:rPr>
          <w:rFonts w:ascii="Trebuchet MS" w:hAnsi="Trebuchet MS" w:cs="Arial"/>
          <w:color w:val="000000"/>
          <w:lang w:val="ro-RO"/>
        </w:rPr>
        <w:t xml:space="preserve"> și </w:t>
      </w:r>
      <w:r w:rsidRPr="00D413AD">
        <w:rPr>
          <w:rFonts w:ascii="Trebuchet MS" w:hAnsi="Trebuchet MS" w:cs="Arial"/>
          <w:color w:val="000000"/>
          <w:lang w:val="ro-RO"/>
        </w:rPr>
        <w:t>selectării proiectelor finanțabile.</w:t>
      </w:r>
    </w:p>
    <w:p w14:paraId="5CF2E0CC"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 xml:space="preserve">Sprijinul CEF este structurat, ca și până acum, pe două componente: </w:t>
      </w:r>
    </w:p>
    <w:p w14:paraId="6CA6C79A" w14:textId="77777777" w:rsidR="00D17B2F" w:rsidRPr="00D413AD" w:rsidRDefault="00D17B2F" w:rsidP="0085715D">
      <w:pPr>
        <w:spacing w:before="120"/>
        <w:ind w:left="720" w:hanging="270"/>
        <w:jc w:val="both"/>
        <w:rPr>
          <w:rFonts w:ascii="Trebuchet MS" w:hAnsi="Trebuchet MS" w:cs="Arial"/>
          <w:color w:val="000000"/>
          <w:lang w:val="ro-RO"/>
        </w:rPr>
      </w:pPr>
      <w:r w:rsidRPr="00D413AD">
        <w:rPr>
          <w:rFonts w:ascii="Trebuchet MS" w:hAnsi="Trebuchet MS" w:cs="Arial"/>
          <w:color w:val="000000"/>
          <w:lang w:val="ro-RO"/>
        </w:rPr>
        <w:t>•</w:t>
      </w:r>
      <w:r w:rsidRPr="00D413AD">
        <w:rPr>
          <w:rFonts w:ascii="Trebuchet MS" w:hAnsi="Trebuchet MS" w:cs="Arial"/>
          <w:color w:val="000000"/>
          <w:lang w:val="ro-RO"/>
        </w:rPr>
        <w:tab/>
        <w:t>Sprijin din anvelopa de coeziune ce se adresează doar acelor 15 state membre eligibile la finanțare din Fondul de Coeziune, România având o alocare de 1.090.496.950 EUR;</w:t>
      </w:r>
    </w:p>
    <w:p w14:paraId="55444273" w14:textId="77777777" w:rsidR="00D17B2F" w:rsidRPr="00D413AD" w:rsidRDefault="00D17B2F" w:rsidP="0085715D">
      <w:pPr>
        <w:spacing w:before="120"/>
        <w:ind w:left="720" w:hanging="270"/>
        <w:jc w:val="both"/>
        <w:rPr>
          <w:rFonts w:ascii="Trebuchet MS" w:hAnsi="Trebuchet MS" w:cs="Arial"/>
          <w:color w:val="000000"/>
          <w:lang w:val="ro-RO"/>
        </w:rPr>
      </w:pPr>
      <w:r w:rsidRPr="00D413AD">
        <w:rPr>
          <w:rFonts w:ascii="Trebuchet MS" w:hAnsi="Trebuchet MS" w:cs="Arial"/>
          <w:color w:val="000000"/>
          <w:lang w:val="ro-RO"/>
        </w:rPr>
        <w:t>•</w:t>
      </w:r>
      <w:r w:rsidRPr="00D413AD">
        <w:rPr>
          <w:rFonts w:ascii="Trebuchet MS" w:hAnsi="Trebuchet MS" w:cs="Arial"/>
          <w:color w:val="000000"/>
          <w:lang w:val="ro-RO"/>
        </w:rPr>
        <w:tab/>
        <w:t>Sprijin din anvelopa generală la care au acces toate statele membre UE. Finanțarea UE este, în acest caz, între 30% și 70% din valoarea cheltuielilor eligibile.</w:t>
      </w:r>
    </w:p>
    <w:p w14:paraId="36B61802" w14:textId="056309A5"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 xml:space="preserve">Portofoliul proiectelor finanțate din CEF în România însumează mai multe </w:t>
      </w:r>
      <w:r w:rsidR="00DD6DAC" w:rsidRPr="00D413AD">
        <w:rPr>
          <w:rFonts w:ascii="Trebuchet MS" w:hAnsi="Trebuchet MS" w:cs="Arial"/>
          <w:color w:val="000000"/>
          <w:lang w:val="ro-RO"/>
        </w:rPr>
        <w:t>acțiuni</w:t>
      </w:r>
      <w:r w:rsidRPr="00D413AD">
        <w:rPr>
          <w:rFonts w:ascii="Trebuchet MS" w:hAnsi="Trebuchet MS" w:cs="Arial"/>
          <w:color w:val="000000"/>
          <w:lang w:val="ro-RO"/>
        </w:rPr>
        <w:t xml:space="preserve"> (call-urile I, II, III, call blending – 2017, reflow 2019 și 2020, respectiv call-ul CEF 2 - 2021), situate în cadrul rețelei primare a României.</w:t>
      </w:r>
    </w:p>
    <w:p w14:paraId="02C3E397"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 xml:space="preserve">Proiecte care ar putea îndeplini criteriile de eligibilitate CEF și care ar avea cel mai mare potențial pentru absorbția fondurilor disponibile, ținând cont de gradul de maturitate al </w:t>
      </w:r>
      <w:r w:rsidRPr="00D413AD">
        <w:rPr>
          <w:rFonts w:ascii="Trebuchet MS" w:hAnsi="Trebuchet MS" w:cs="Arial"/>
          <w:color w:val="000000"/>
          <w:lang w:val="ro-RO"/>
        </w:rPr>
        <w:lastRenderedPageBreak/>
        <w:t>proiectelor și de necesitatea de a finaliza cu prioritate coridorul Rin–Dunăre, finanțate din cadrul CEF 2, sunt următoarele:</w:t>
      </w:r>
    </w:p>
    <w:p w14:paraId="2FFEC9AF" w14:textId="77777777" w:rsidR="00D17B2F" w:rsidRPr="00D413AD" w:rsidRDefault="00D17B2F" w:rsidP="00F87A7A">
      <w:pPr>
        <w:numPr>
          <w:ilvl w:val="0"/>
          <w:numId w:val="98"/>
        </w:numPr>
        <w:spacing w:before="120"/>
        <w:jc w:val="both"/>
        <w:rPr>
          <w:rFonts w:ascii="Trebuchet MS" w:hAnsi="Trebuchet MS" w:cs="Arial"/>
          <w:color w:val="000000"/>
          <w:lang w:val="ro-RO"/>
        </w:rPr>
      </w:pPr>
      <w:r w:rsidRPr="00D413AD">
        <w:rPr>
          <w:rFonts w:ascii="Trebuchet MS" w:hAnsi="Trebuchet MS" w:cs="Arial"/>
          <w:color w:val="000000"/>
          <w:lang w:val="ro-RO"/>
        </w:rPr>
        <w:t>Proiecte de modernizare a căii ferate:</w:t>
      </w:r>
    </w:p>
    <w:p w14:paraId="5C8C1066"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București – Giurgiu, valoare estimată 640 mil. EUR (lot I + lot II);</w:t>
      </w:r>
    </w:p>
    <w:p w14:paraId="045DF106"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 xml:space="preserve">Predeal – Brașov, valoare estimată 600 mil. EUR; </w:t>
      </w:r>
    </w:p>
    <w:p w14:paraId="22F43019"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 xml:space="preserve">Accesul feroviar în Portul Constanța, valoare estimată 500 mil. EUR; </w:t>
      </w:r>
    </w:p>
    <w:p w14:paraId="0CE5FC69"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Brașov – Sighișoara - faza a II-a (faza I este finanțată, în prezent, prin CEF 1), valoare estimată 450 mil. Euro.</w:t>
      </w:r>
    </w:p>
    <w:p w14:paraId="6E110D00" w14:textId="77777777" w:rsidR="00D17B2F" w:rsidRPr="00D413AD" w:rsidRDefault="00D17B2F" w:rsidP="00F87A7A">
      <w:pPr>
        <w:numPr>
          <w:ilvl w:val="0"/>
          <w:numId w:val="98"/>
        </w:numPr>
        <w:spacing w:before="120"/>
        <w:jc w:val="both"/>
        <w:rPr>
          <w:rFonts w:ascii="Trebuchet MS" w:hAnsi="Trebuchet MS" w:cs="Arial"/>
          <w:color w:val="000000"/>
          <w:lang w:val="ro-RO"/>
        </w:rPr>
      </w:pPr>
      <w:r w:rsidRPr="00D413AD">
        <w:rPr>
          <w:rFonts w:ascii="Trebuchet MS" w:hAnsi="Trebuchet MS" w:cs="Arial"/>
          <w:color w:val="000000"/>
          <w:lang w:val="ro-RO"/>
        </w:rPr>
        <w:t>Proiecte pe căi navigabile:</w:t>
      </w:r>
    </w:p>
    <w:p w14:paraId="1F2CB66F"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Fast Danube (studiul de fezabilitate este finalizat, în prezent din CEF 1) – valoare estimată: 200 mil. EUR.</w:t>
      </w:r>
    </w:p>
    <w:p w14:paraId="115F7680"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În plus, în cadrul Programului CEF 2 a fost introdusă și o componentă distinctă, dedicată mobilității militare, având o alocare proprie de 1,69 mld. EUR, deschisă tuturor statelor membre. În cadrul acestei inițiative, sunt identificate acele proiecte de infrastructură de transport care pot avea o utilitate duală, civilă și militară, în vederea facilitării circulației echipamentelor și trupelor militare pe întreg teritoriul Uniunii Europene. Până la acest moment la nivel național, prin intermediul anvelopei Mobilitate Militară, a primit finanțare un singur proiect în valoare de 28,8 mil. EUR.</w:t>
      </w:r>
    </w:p>
    <w:p w14:paraId="1651CC7E" w14:textId="77777777" w:rsidR="00D17B2F" w:rsidRPr="00D413AD" w:rsidRDefault="00D17B2F" w:rsidP="0085715D">
      <w:pPr>
        <w:spacing w:before="120"/>
        <w:jc w:val="both"/>
        <w:rPr>
          <w:rFonts w:ascii="Trebuchet MS" w:hAnsi="Trebuchet MS" w:cs="Arial"/>
          <w:color w:val="FF0000"/>
          <w:lang w:val="ro-RO"/>
        </w:rPr>
      </w:pPr>
    </w:p>
    <w:p w14:paraId="5B1EB5E5" w14:textId="77777777" w:rsidR="00D17B2F" w:rsidRPr="00D413AD" w:rsidRDefault="00D17B2F" w:rsidP="0085715D">
      <w:pPr>
        <w:spacing w:before="120"/>
        <w:ind w:firstLine="720"/>
        <w:jc w:val="both"/>
        <w:rPr>
          <w:rFonts w:ascii="Trebuchet MS" w:hAnsi="Trebuchet MS"/>
          <w:b/>
          <w:lang w:val="ro-RO"/>
        </w:rPr>
      </w:pPr>
      <w:r w:rsidRPr="00D413AD">
        <w:rPr>
          <w:rFonts w:ascii="Trebuchet MS" w:hAnsi="Trebuchet MS"/>
          <w:b/>
          <w:lang w:val="ro-RO"/>
        </w:rPr>
        <w:t xml:space="preserve">DOMENIUL INFRASTRUCTURĂ RUTIERĂ </w:t>
      </w:r>
    </w:p>
    <w:p w14:paraId="3D979D58"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COMPANIA NAȚIONALĂ DE ADMINISTRARE A INFRASTRUCTURII RUTIERE </w:t>
      </w:r>
    </w:p>
    <w:p w14:paraId="7C7C1E6B" w14:textId="6D480A34"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Prioritățile strategice investiționale ale MTI pentru perioada 2023-2025 sunt focalizate în principal pe finalizarea lucrărilor la obiectivele/proiectele de investiții aflate într-un stadiu avansat de realizare, cu finanțare asigurată </w:t>
      </w:r>
      <w:r w:rsidR="00DD6DAC" w:rsidRPr="00D413AD">
        <w:rPr>
          <w:rFonts w:ascii="Trebuchet MS" w:hAnsi="Trebuchet MS"/>
          <w:lang w:val="ro-RO"/>
        </w:rPr>
        <w:t>și</w:t>
      </w:r>
      <w:r w:rsidRPr="00D413AD">
        <w:rPr>
          <w:rFonts w:ascii="Trebuchet MS" w:hAnsi="Trebuchet MS"/>
          <w:lang w:val="ro-RO"/>
        </w:rPr>
        <w:t xml:space="preserve"> continuarea lucrărilor la obiectivele/proiectele de investiții aflate în derulare, precum </w:t>
      </w:r>
      <w:r w:rsidR="00DD6DAC" w:rsidRPr="00D413AD">
        <w:rPr>
          <w:rFonts w:ascii="Trebuchet MS" w:hAnsi="Trebuchet MS"/>
          <w:lang w:val="ro-RO"/>
        </w:rPr>
        <w:t>și</w:t>
      </w:r>
      <w:r w:rsidRPr="00D413AD">
        <w:rPr>
          <w:rFonts w:ascii="Trebuchet MS" w:hAnsi="Trebuchet MS"/>
          <w:lang w:val="ro-RO"/>
        </w:rPr>
        <w:t xml:space="preserve"> începerea de noi lucrări, situate pe rețeaua TEN-T, cu finanțare asigurată din fonduri nerambursabile </w:t>
      </w:r>
      <w:r w:rsidR="00DD6DAC" w:rsidRPr="00D413AD">
        <w:rPr>
          <w:rFonts w:ascii="Trebuchet MS" w:hAnsi="Trebuchet MS"/>
          <w:lang w:val="ro-RO"/>
        </w:rPr>
        <w:t>și</w:t>
      </w:r>
      <w:r w:rsidRPr="00D413AD">
        <w:rPr>
          <w:rFonts w:ascii="Trebuchet MS" w:hAnsi="Trebuchet MS"/>
          <w:lang w:val="ro-RO"/>
        </w:rPr>
        <w:t xml:space="preserve"> fonduri rambursabile, concretizându-se în: </w:t>
      </w:r>
    </w:p>
    <w:p w14:paraId="40A7ECD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construcția de autostrăzi/drumuri expres pe TEN-T</w:t>
      </w:r>
    </w:p>
    <w:p w14:paraId="05354188" w14:textId="6851DC7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construcția de variante de ocolire atât pentru localitățile de pe rețeaua TEN-T, cat</w:t>
      </w:r>
      <w:r w:rsidR="002847DE">
        <w:rPr>
          <w:rFonts w:ascii="Trebuchet MS" w:hAnsi="Trebuchet MS"/>
          <w:lang w:val="ro-RO"/>
        </w:rPr>
        <w:t xml:space="preserve"> și </w:t>
      </w:r>
      <w:r w:rsidRPr="00D413AD">
        <w:rPr>
          <w:rFonts w:ascii="Trebuchet MS" w:hAnsi="Trebuchet MS"/>
          <w:lang w:val="ro-RO"/>
        </w:rPr>
        <w:t>pentru cele din afara acesteia</w:t>
      </w:r>
    </w:p>
    <w:p w14:paraId="671FC0F1" w14:textId="380A39F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construcția de drumuri noi, respectiv modernizarea unor drumuri existente,</w:t>
      </w:r>
      <w:r w:rsidR="0052681F">
        <w:rPr>
          <w:rFonts w:ascii="Trebuchet MS" w:hAnsi="Trebuchet MS"/>
          <w:lang w:val="ro-RO"/>
        </w:rPr>
        <w:t xml:space="preserve"> în </w:t>
      </w:r>
      <w:r w:rsidRPr="00D413AD">
        <w:rPr>
          <w:rFonts w:ascii="Trebuchet MS" w:hAnsi="Trebuchet MS"/>
          <w:lang w:val="ro-RO"/>
        </w:rPr>
        <w:t>vederea creșterii gradului de accesibilitate la rețeaua TEN-T</w:t>
      </w:r>
    </w:p>
    <w:p w14:paraId="4839C2C7"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Lista principalelor proiecte de construcție autostrăzi/VO, pentru care sunt prevăzute sume în Buget în anul 2022 cuprinde următoarele obiective: </w:t>
      </w:r>
    </w:p>
    <w:p w14:paraId="6AF23557" w14:textId="6D7BDA54"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Sibiu - </w:t>
      </w:r>
      <w:r w:rsidR="00DD6DAC" w:rsidRPr="00D413AD">
        <w:rPr>
          <w:rFonts w:ascii="Trebuchet MS" w:hAnsi="Trebuchet MS"/>
          <w:lang w:val="ro-RO"/>
        </w:rPr>
        <w:t>Pitești</w:t>
      </w:r>
      <w:r w:rsidRPr="00D413AD">
        <w:rPr>
          <w:rFonts w:ascii="Trebuchet MS" w:hAnsi="Trebuchet MS"/>
          <w:lang w:val="ro-RO"/>
        </w:rPr>
        <w:t xml:space="preserve"> </w:t>
      </w:r>
      <w:r w:rsidR="00DD6DAC" w:rsidRPr="00D413AD">
        <w:rPr>
          <w:rFonts w:ascii="Trebuchet MS" w:hAnsi="Trebuchet MS"/>
          <w:lang w:val="ro-RO"/>
        </w:rPr>
        <w:t>secțiunile</w:t>
      </w:r>
      <w:r w:rsidRPr="00D413AD">
        <w:rPr>
          <w:rFonts w:ascii="Trebuchet MS" w:hAnsi="Trebuchet MS"/>
          <w:lang w:val="ro-RO"/>
        </w:rPr>
        <w:t xml:space="preserve"> 1, 2,3, 4 și 5, </w:t>
      </w:r>
    </w:p>
    <w:p w14:paraId="68F53DC5"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Lugoj - Deva (sector Dumbrava-Deva), </w:t>
      </w:r>
    </w:p>
    <w:p w14:paraId="234F8F73" w14:textId="7CB6726E"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Nadaselu - Suplacu de Barcău - </w:t>
      </w:r>
      <w:r w:rsidR="00DD6DAC" w:rsidRPr="00D413AD">
        <w:rPr>
          <w:rFonts w:ascii="Trebuchet MS" w:hAnsi="Trebuchet MS"/>
          <w:lang w:val="ro-RO"/>
        </w:rPr>
        <w:t>Borș</w:t>
      </w:r>
      <w:r w:rsidRPr="00D413AD">
        <w:rPr>
          <w:rFonts w:ascii="Trebuchet MS" w:hAnsi="Trebuchet MS"/>
          <w:lang w:val="ro-RO"/>
        </w:rPr>
        <w:t xml:space="preserve">, inclusiv legătura Centura Oradea (Girație Calea Sintandrei) - Autostrada A3 (Biharia), </w:t>
      </w:r>
    </w:p>
    <w:p w14:paraId="3E3F034C" w14:textId="6D3E72E8"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Câmpia Turzii – Ogra - Târgu </w:t>
      </w:r>
      <w:r w:rsidR="00DD6DAC" w:rsidRPr="00D413AD">
        <w:rPr>
          <w:rFonts w:ascii="Trebuchet MS" w:hAnsi="Trebuchet MS"/>
          <w:lang w:val="ro-RO"/>
        </w:rPr>
        <w:t>Mureș</w:t>
      </w:r>
      <w:r w:rsidRPr="00D413AD">
        <w:rPr>
          <w:rFonts w:ascii="Trebuchet MS" w:hAnsi="Trebuchet MS"/>
          <w:lang w:val="ro-RO"/>
        </w:rPr>
        <w:t xml:space="preserve">, </w:t>
      </w:r>
    </w:p>
    <w:p w14:paraId="126E5041" w14:textId="2BA5EEF8"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de Centura Sud a municipiului </w:t>
      </w:r>
      <w:r w:rsidR="00DD6DAC" w:rsidRPr="00D413AD">
        <w:rPr>
          <w:rFonts w:ascii="Trebuchet MS" w:hAnsi="Trebuchet MS"/>
          <w:lang w:val="ro-RO"/>
        </w:rPr>
        <w:t>București</w:t>
      </w:r>
      <w:r w:rsidRPr="00D413AD">
        <w:rPr>
          <w:rFonts w:ascii="Trebuchet MS" w:hAnsi="Trebuchet MS"/>
          <w:lang w:val="ro-RO"/>
        </w:rPr>
        <w:t xml:space="preserve">, inclusiv </w:t>
      </w:r>
      <w:r w:rsidR="00DD6DAC" w:rsidRPr="00D413AD">
        <w:rPr>
          <w:rFonts w:ascii="Trebuchet MS" w:hAnsi="Trebuchet MS"/>
          <w:lang w:val="ro-RO"/>
        </w:rPr>
        <w:t>intervențiile</w:t>
      </w:r>
      <w:r w:rsidRPr="00D413AD">
        <w:rPr>
          <w:rFonts w:ascii="Trebuchet MS" w:hAnsi="Trebuchet MS"/>
          <w:lang w:val="ro-RO"/>
        </w:rPr>
        <w:t xml:space="preserve"> privind Centura existentă (Lărgire la 4 benzi de </w:t>
      </w:r>
      <w:r w:rsidR="00DD6DAC" w:rsidRPr="00D413AD">
        <w:rPr>
          <w:rFonts w:ascii="Trebuchet MS" w:hAnsi="Trebuchet MS"/>
          <w:lang w:val="ro-RO"/>
        </w:rPr>
        <w:t>circulație</w:t>
      </w:r>
      <w:r w:rsidRPr="00D413AD">
        <w:rPr>
          <w:rFonts w:ascii="Trebuchet MS" w:hAnsi="Trebuchet MS"/>
          <w:lang w:val="ro-RO"/>
        </w:rPr>
        <w:t xml:space="preserve"> a Centurii </w:t>
      </w:r>
      <w:r w:rsidR="00DD6DAC" w:rsidRPr="00D413AD">
        <w:rPr>
          <w:rFonts w:ascii="Trebuchet MS" w:hAnsi="Trebuchet MS"/>
          <w:lang w:val="ro-RO"/>
        </w:rPr>
        <w:t>București</w:t>
      </w:r>
      <w:r w:rsidRPr="00D413AD">
        <w:rPr>
          <w:rFonts w:ascii="Trebuchet MS" w:hAnsi="Trebuchet MS"/>
          <w:lang w:val="ro-RO"/>
        </w:rPr>
        <w:t xml:space="preserve"> între A1 - DN 5, DN 2 - A2 </w:t>
      </w:r>
      <w:r w:rsidR="00DD6DAC" w:rsidRPr="00D413AD">
        <w:rPr>
          <w:rFonts w:ascii="Trebuchet MS" w:hAnsi="Trebuchet MS"/>
          <w:lang w:val="ro-RO"/>
        </w:rPr>
        <w:t>și</w:t>
      </w:r>
      <w:r w:rsidRPr="00D413AD">
        <w:rPr>
          <w:rFonts w:ascii="Trebuchet MS" w:hAnsi="Trebuchet MS"/>
          <w:lang w:val="ro-RO"/>
        </w:rPr>
        <w:t xml:space="preserve"> A1 - DN 7, pasajele Berceni, </w:t>
      </w:r>
      <w:r w:rsidR="00DD6DAC" w:rsidRPr="00D413AD">
        <w:rPr>
          <w:rFonts w:ascii="Trebuchet MS" w:hAnsi="Trebuchet MS"/>
          <w:lang w:val="ro-RO"/>
        </w:rPr>
        <w:t>Domnești</w:t>
      </w:r>
      <w:r w:rsidRPr="00D413AD">
        <w:rPr>
          <w:rFonts w:ascii="Trebuchet MS" w:hAnsi="Trebuchet MS"/>
          <w:lang w:val="ro-RO"/>
        </w:rPr>
        <w:t xml:space="preserve">, </w:t>
      </w:r>
      <w:r w:rsidR="00DD6DAC" w:rsidRPr="00D413AD">
        <w:rPr>
          <w:rFonts w:ascii="Trebuchet MS" w:hAnsi="Trebuchet MS"/>
          <w:lang w:val="ro-RO"/>
        </w:rPr>
        <w:t>Oltenița</w:t>
      </w:r>
      <w:r w:rsidRPr="00D413AD">
        <w:rPr>
          <w:rFonts w:ascii="Trebuchet MS" w:hAnsi="Trebuchet MS"/>
          <w:lang w:val="ro-RO"/>
        </w:rPr>
        <w:t xml:space="preserve">), </w:t>
      </w:r>
    </w:p>
    <w:p w14:paraId="2D0998B1" w14:textId="590A51FA"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de Centura Nord a municipiului </w:t>
      </w:r>
      <w:r w:rsidR="00DD6DAC" w:rsidRPr="00D413AD">
        <w:rPr>
          <w:rFonts w:ascii="Trebuchet MS" w:hAnsi="Trebuchet MS"/>
          <w:lang w:val="ro-RO"/>
        </w:rPr>
        <w:t>București</w:t>
      </w:r>
      <w:r w:rsidRPr="00D413AD">
        <w:rPr>
          <w:rFonts w:ascii="Trebuchet MS" w:hAnsi="Trebuchet MS"/>
          <w:lang w:val="ro-RO"/>
        </w:rPr>
        <w:t xml:space="preserve">, </w:t>
      </w:r>
    </w:p>
    <w:p w14:paraId="6433984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lastRenderedPageBreak/>
        <w:t>•</w:t>
      </w:r>
      <w:r w:rsidRPr="00D413AD">
        <w:rPr>
          <w:rFonts w:ascii="Trebuchet MS" w:hAnsi="Trebuchet MS"/>
          <w:lang w:val="ro-RO"/>
        </w:rPr>
        <w:tab/>
        <w:t xml:space="preserve">Drum expres Craiova – Pitești, </w:t>
      </w:r>
    </w:p>
    <w:p w14:paraId="2A662E7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Drum expres Brăila – Galați, </w:t>
      </w:r>
    </w:p>
    <w:p w14:paraId="2D1268EC"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Podul suspendat peste Dunăre în zona Brăila,</w:t>
      </w:r>
    </w:p>
    <w:p w14:paraId="364FF4B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Autostrada Ploiești – Buzău, Buzău – Focșani , Focșani – Bacău și Bacău - Pașcani</w:t>
      </w:r>
    </w:p>
    <w:p w14:paraId="346BAED4" w14:textId="36C2F600" w:rsidR="00D17B2F" w:rsidRPr="00D413AD" w:rsidRDefault="00D17B2F" w:rsidP="0085715D">
      <w:pPr>
        <w:spacing w:before="120"/>
        <w:jc w:val="both"/>
        <w:rPr>
          <w:rFonts w:ascii="Trebuchet MS" w:hAnsi="Trebuchet MS"/>
          <w:lang w:val="ro-RO"/>
        </w:rPr>
      </w:pPr>
    </w:p>
    <w:p w14:paraId="221EC426"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Proiectele de autostrăzi aflate în pregătire pe parcursul anului 2022 și care vor intra etapizat în execuție în perioada 2023-2024, cuprind:</w:t>
      </w:r>
    </w:p>
    <w:p w14:paraId="1157A413" w14:textId="1959C0F9"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Revizuirea/completarea studiilor de fezabilitate pentru autostrăzile Sibiu-</w:t>
      </w:r>
      <w:r w:rsidR="00DD6DAC" w:rsidRPr="00D413AD">
        <w:rPr>
          <w:rFonts w:ascii="Trebuchet MS" w:hAnsi="Trebuchet MS"/>
          <w:lang w:val="ro-RO"/>
        </w:rPr>
        <w:t>Făgăraș</w:t>
      </w:r>
      <w:r w:rsidRPr="00D413AD">
        <w:rPr>
          <w:rFonts w:ascii="Trebuchet MS" w:hAnsi="Trebuchet MS"/>
          <w:lang w:val="ro-RO"/>
        </w:rPr>
        <w:t xml:space="preserve">, </w:t>
      </w:r>
      <w:r w:rsidR="00DD6DAC" w:rsidRPr="00D413AD">
        <w:rPr>
          <w:rFonts w:ascii="Trebuchet MS" w:hAnsi="Trebuchet MS"/>
          <w:lang w:val="ro-RO"/>
        </w:rPr>
        <w:t>Făgăraș</w:t>
      </w:r>
      <w:r w:rsidRPr="00D413AD">
        <w:rPr>
          <w:rFonts w:ascii="Trebuchet MS" w:hAnsi="Trebuchet MS"/>
          <w:lang w:val="ro-RO"/>
        </w:rPr>
        <w:t xml:space="preserve"> – </w:t>
      </w:r>
      <w:r w:rsidR="00DD6DAC" w:rsidRPr="00D413AD">
        <w:rPr>
          <w:rFonts w:ascii="Trebuchet MS" w:hAnsi="Trebuchet MS"/>
          <w:lang w:val="ro-RO"/>
        </w:rPr>
        <w:t>Brașov</w:t>
      </w:r>
      <w:r w:rsidRPr="00D413AD">
        <w:rPr>
          <w:rFonts w:ascii="Trebuchet MS" w:hAnsi="Trebuchet MS"/>
          <w:lang w:val="ro-RO"/>
        </w:rPr>
        <w:t xml:space="preserve">,  Târgu </w:t>
      </w:r>
      <w:r w:rsidR="00DD6DAC" w:rsidRPr="00D413AD">
        <w:rPr>
          <w:rFonts w:ascii="Trebuchet MS" w:hAnsi="Trebuchet MS"/>
          <w:lang w:val="ro-RO"/>
        </w:rPr>
        <w:t>Neamț</w:t>
      </w:r>
      <w:r w:rsidRPr="00D413AD">
        <w:rPr>
          <w:rFonts w:ascii="Trebuchet MS" w:hAnsi="Trebuchet MS"/>
          <w:lang w:val="ro-RO"/>
        </w:rPr>
        <w:t xml:space="preserve"> - Târgu </w:t>
      </w:r>
      <w:r w:rsidR="00DD6DAC" w:rsidRPr="00D413AD">
        <w:rPr>
          <w:rFonts w:ascii="Trebuchet MS" w:hAnsi="Trebuchet MS"/>
          <w:lang w:val="ro-RO"/>
        </w:rPr>
        <w:t>Mureș</w:t>
      </w:r>
      <w:r w:rsidRPr="00D413AD">
        <w:rPr>
          <w:rFonts w:ascii="Trebuchet MS" w:hAnsi="Trebuchet MS"/>
          <w:lang w:val="ro-RO"/>
        </w:rPr>
        <w:t xml:space="preserve">, Târgu </w:t>
      </w:r>
      <w:r w:rsidR="00DD6DAC" w:rsidRPr="00D413AD">
        <w:rPr>
          <w:rFonts w:ascii="Trebuchet MS" w:hAnsi="Trebuchet MS"/>
          <w:lang w:val="ro-RO"/>
        </w:rPr>
        <w:t>Neamț</w:t>
      </w:r>
      <w:r w:rsidRPr="00D413AD">
        <w:rPr>
          <w:rFonts w:ascii="Trebuchet MS" w:hAnsi="Trebuchet MS"/>
          <w:lang w:val="ro-RO"/>
        </w:rPr>
        <w:t xml:space="preserve"> – </w:t>
      </w:r>
      <w:r w:rsidR="00DD6DAC" w:rsidRPr="00D413AD">
        <w:rPr>
          <w:rFonts w:ascii="Trebuchet MS" w:hAnsi="Trebuchet MS"/>
          <w:lang w:val="ro-RO"/>
        </w:rPr>
        <w:t>Iași</w:t>
      </w:r>
      <w:r w:rsidRPr="00D413AD">
        <w:rPr>
          <w:rFonts w:ascii="Trebuchet MS" w:hAnsi="Trebuchet MS"/>
          <w:lang w:val="ro-RO"/>
        </w:rPr>
        <w:t xml:space="preserve"> – Ungheni, </w:t>
      </w:r>
    </w:p>
    <w:p w14:paraId="6A3E1E34" w14:textId="62F8AAF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Elaborarea studiilor de fezabilitate </w:t>
      </w:r>
      <w:r w:rsidR="00DD6DAC" w:rsidRPr="00D413AD">
        <w:rPr>
          <w:rFonts w:ascii="Trebuchet MS" w:hAnsi="Trebuchet MS"/>
          <w:lang w:val="ro-RO"/>
        </w:rPr>
        <w:t>și</w:t>
      </w:r>
      <w:r w:rsidRPr="00D413AD">
        <w:rPr>
          <w:rFonts w:ascii="Trebuchet MS" w:hAnsi="Trebuchet MS"/>
          <w:lang w:val="ro-RO"/>
        </w:rPr>
        <w:t xml:space="preserve"> a proiectelor tehnice pentru Autostrada </w:t>
      </w:r>
      <w:r w:rsidR="00DD6DAC" w:rsidRPr="00D413AD">
        <w:rPr>
          <w:rFonts w:ascii="Trebuchet MS" w:hAnsi="Trebuchet MS"/>
          <w:lang w:val="ro-RO"/>
        </w:rPr>
        <w:t>Brașov</w:t>
      </w:r>
      <w:r w:rsidRPr="00D413AD">
        <w:rPr>
          <w:rFonts w:ascii="Trebuchet MS" w:hAnsi="Trebuchet MS"/>
          <w:lang w:val="ro-RO"/>
        </w:rPr>
        <w:t xml:space="preserve"> - Bacău </w:t>
      </w:r>
      <w:r w:rsidR="00DD6DAC" w:rsidRPr="00D413AD">
        <w:rPr>
          <w:rFonts w:ascii="Trebuchet MS" w:hAnsi="Trebuchet MS"/>
          <w:lang w:val="ro-RO"/>
        </w:rPr>
        <w:t>și</w:t>
      </w:r>
      <w:r w:rsidRPr="00D413AD">
        <w:rPr>
          <w:rFonts w:ascii="Trebuchet MS" w:hAnsi="Trebuchet MS"/>
          <w:lang w:val="ro-RO"/>
        </w:rPr>
        <w:t xml:space="preserve"> pentru drumurile de mare viteză </w:t>
      </w:r>
      <w:r w:rsidR="00DD6DAC" w:rsidRPr="00D413AD">
        <w:rPr>
          <w:rFonts w:ascii="Trebuchet MS" w:hAnsi="Trebuchet MS"/>
          <w:lang w:val="ro-RO"/>
        </w:rPr>
        <w:t>Pașcani</w:t>
      </w:r>
      <w:r w:rsidRPr="00D413AD">
        <w:rPr>
          <w:rFonts w:ascii="Trebuchet MS" w:hAnsi="Trebuchet MS"/>
          <w:lang w:val="ro-RO"/>
        </w:rPr>
        <w:t xml:space="preserve"> - Suceava – Siret, </w:t>
      </w:r>
      <w:r w:rsidR="00DD6DAC" w:rsidRPr="00D413AD">
        <w:rPr>
          <w:rFonts w:ascii="Trebuchet MS" w:hAnsi="Trebuchet MS"/>
          <w:lang w:val="ro-RO"/>
        </w:rPr>
        <w:t>Timișoara</w:t>
      </w:r>
      <w:r w:rsidRPr="00D413AD">
        <w:rPr>
          <w:rFonts w:ascii="Trebuchet MS" w:hAnsi="Trebuchet MS"/>
          <w:lang w:val="ro-RO"/>
        </w:rPr>
        <w:t xml:space="preserve"> – </w:t>
      </w:r>
      <w:r w:rsidR="00DD6DAC" w:rsidRPr="00D413AD">
        <w:rPr>
          <w:rFonts w:ascii="Trebuchet MS" w:hAnsi="Trebuchet MS"/>
          <w:lang w:val="ro-RO"/>
        </w:rPr>
        <w:t>Moravița</w:t>
      </w:r>
      <w:r w:rsidRPr="00D413AD">
        <w:rPr>
          <w:rFonts w:ascii="Trebuchet MS" w:hAnsi="Trebuchet MS"/>
          <w:lang w:val="ro-RO"/>
        </w:rPr>
        <w:t>,</w:t>
      </w:r>
    </w:p>
    <w:p w14:paraId="6C199EA9" w14:textId="4AB7565D"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Elaborarea studiilor de fezabilitate </w:t>
      </w:r>
      <w:r w:rsidR="00DD6DAC" w:rsidRPr="00D413AD">
        <w:rPr>
          <w:rFonts w:ascii="Trebuchet MS" w:hAnsi="Trebuchet MS"/>
          <w:lang w:val="ro-RO"/>
        </w:rPr>
        <w:t>și</w:t>
      </w:r>
      <w:r w:rsidRPr="00D413AD">
        <w:rPr>
          <w:rFonts w:ascii="Trebuchet MS" w:hAnsi="Trebuchet MS"/>
          <w:lang w:val="ro-RO"/>
        </w:rPr>
        <w:t xml:space="preserve"> a proiectelor tehnice pentru drumurile expres: Craiova – Târgu Jiu, Ovidiu - Tulcea, Brăila - Tulcea, Brăila - Buzău, </w:t>
      </w:r>
      <w:r w:rsidR="00DD6DAC" w:rsidRPr="00D413AD">
        <w:rPr>
          <w:rFonts w:ascii="Trebuchet MS" w:hAnsi="Trebuchet MS"/>
          <w:lang w:val="ro-RO"/>
        </w:rPr>
        <w:t>Focșani</w:t>
      </w:r>
      <w:r w:rsidRPr="00D413AD">
        <w:rPr>
          <w:rFonts w:ascii="Trebuchet MS" w:hAnsi="Trebuchet MS"/>
          <w:lang w:val="ro-RO"/>
        </w:rPr>
        <w:t xml:space="preserve"> - Brăila, </w:t>
      </w:r>
      <w:r w:rsidR="00DD6DAC" w:rsidRPr="00D413AD">
        <w:rPr>
          <w:rFonts w:ascii="Trebuchet MS" w:hAnsi="Trebuchet MS"/>
          <w:lang w:val="ro-RO"/>
        </w:rPr>
        <w:t>Găești</w:t>
      </w:r>
      <w:r w:rsidRPr="00D413AD">
        <w:rPr>
          <w:rFonts w:ascii="Trebuchet MS" w:hAnsi="Trebuchet MS"/>
          <w:lang w:val="ro-RO"/>
        </w:rPr>
        <w:t xml:space="preserve"> – </w:t>
      </w:r>
      <w:r w:rsidR="00DD6DAC" w:rsidRPr="00D413AD">
        <w:rPr>
          <w:rFonts w:ascii="Trebuchet MS" w:hAnsi="Trebuchet MS"/>
          <w:lang w:val="ro-RO"/>
        </w:rPr>
        <w:t>Ploiești</w:t>
      </w:r>
      <w:r w:rsidRPr="00D413AD">
        <w:rPr>
          <w:rFonts w:ascii="Trebuchet MS" w:hAnsi="Trebuchet MS"/>
          <w:lang w:val="ro-RO"/>
        </w:rPr>
        <w:t xml:space="preserve">, </w:t>
      </w:r>
      <w:r w:rsidR="00DD6DAC" w:rsidRPr="00D413AD">
        <w:rPr>
          <w:rFonts w:ascii="Trebuchet MS" w:hAnsi="Trebuchet MS"/>
          <w:lang w:val="ro-RO"/>
        </w:rPr>
        <w:t>Pitești</w:t>
      </w:r>
      <w:r w:rsidRPr="00D413AD">
        <w:rPr>
          <w:rFonts w:ascii="Trebuchet MS" w:hAnsi="Trebuchet MS"/>
          <w:lang w:val="ro-RO"/>
        </w:rPr>
        <w:t xml:space="preserve"> – Mioveni, Bacău – Piatra </w:t>
      </w:r>
      <w:r w:rsidR="00DD6DAC" w:rsidRPr="00D413AD">
        <w:rPr>
          <w:rFonts w:ascii="Trebuchet MS" w:hAnsi="Trebuchet MS"/>
          <w:lang w:val="ro-RO"/>
        </w:rPr>
        <w:t>Neamț</w:t>
      </w:r>
      <w:r w:rsidRPr="00D413AD">
        <w:rPr>
          <w:rFonts w:ascii="Trebuchet MS" w:hAnsi="Trebuchet MS"/>
          <w:lang w:val="ro-RO"/>
        </w:rPr>
        <w:t>,</w:t>
      </w:r>
    </w:p>
    <w:p w14:paraId="2DE89735" w14:textId="75585E26"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Elaborarea/completarea studiilor de fezabilitate pentru Drum Expres/ Autostrada (Drum Expres Conexiune Satu Mare (VO Satu Mare) - Oar (Granița Româno - Ungară - Drum Expres M49 Ungaria), Satu Mare - Baia Mare </w:t>
      </w:r>
      <w:r w:rsidR="00DD6DAC" w:rsidRPr="00D413AD">
        <w:rPr>
          <w:rFonts w:ascii="Trebuchet MS" w:hAnsi="Trebuchet MS"/>
          <w:lang w:val="ro-RO"/>
        </w:rPr>
        <w:t>și</w:t>
      </w:r>
      <w:r w:rsidRPr="00D413AD">
        <w:rPr>
          <w:rFonts w:ascii="Trebuchet MS" w:hAnsi="Trebuchet MS"/>
          <w:lang w:val="ro-RO"/>
        </w:rPr>
        <w:t xml:space="preserve"> Autostrada Nordului/ Drum de Mare Viteză Baia Mare – Suceava (Lot 1, Baia Mare – </w:t>
      </w:r>
      <w:r w:rsidR="00737965" w:rsidRPr="00D413AD">
        <w:rPr>
          <w:rFonts w:ascii="Trebuchet MS" w:hAnsi="Trebuchet MS"/>
          <w:lang w:val="ro-RO"/>
        </w:rPr>
        <w:t>Bistrița</w:t>
      </w:r>
      <w:r w:rsidRPr="00D413AD">
        <w:rPr>
          <w:rFonts w:ascii="Trebuchet MS" w:hAnsi="Trebuchet MS"/>
          <w:lang w:val="ro-RO"/>
        </w:rPr>
        <w:t xml:space="preserve">; Lot 2 </w:t>
      </w:r>
      <w:r w:rsidR="00737965" w:rsidRPr="00D413AD">
        <w:rPr>
          <w:rFonts w:ascii="Trebuchet MS" w:hAnsi="Trebuchet MS"/>
          <w:lang w:val="ro-RO"/>
        </w:rPr>
        <w:t>Bistrița</w:t>
      </w:r>
      <w:r w:rsidRPr="00D413AD">
        <w:rPr>
          <w:rFonts w:ascii="Trebuchet MS" w:hAnsi="Trebuchet MS"/>
          <w:lang w:val="ro-RO"/>
        </w:rPr>
        <w:t xml:space="preserve"> – Vatra Dornei; Lot 3 Vatra Dornei – Suceava), Tisita - </w:t>
      </w:r>
      <w:r w:rsidR="00737965" w:rsidRPr="00D413AD">
        <w:rPr>
          <w:rFonts w:ascii="Trebuchet MS" w:hAnsi="Trebuchet MS"/>
          <w:lang w:val="ro-RO"/>
        </w:rPr>
        <w:t>Albița</w:t>
      </w:r>
      <w:r w:rsidRPr="00D413AD">
        <w:rPr>
          <w:rFonts w:ascii="Trebuchet MS" w:hAnsi="Trebuchet MS"/>
          <w:lang w:val="ro-RO"/>
        </w:rPr>
        <w:t>,</w:t>
      </w:r>
    </w:p>
    <w:p w14:paraId="707B5F30" w14:textId="4AB7E68E" w:rsidR="00D17B2F" w:rsidRPr="00D413AD" w:rsidRDefault="00D17B2F" w:rsidP="005D0248">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Completarea studiului de fezabilitate și elaborarea proiectului tehnic pe</w:t>
      </w:r>
      <w:r w:rsidR="005D0248" w:rsidRPr="00D413AD">
        <w:rPr>
          <w:rFonts w:ascii="Trebuchet MS" w:hAnsi="Trebuchet MS"/>
          <w:lang w:val="ro-RO"/>
        </w:rPr>
        <w:t>ntru drum expres Arad - Oradea;</w:t>
      </w:r>
    </w:p>
    <w:p w14:paraId="47FF9685"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Dintre proiectele majore de infrastructură rutieră (autostrăzi) aflate în execuție pe parcursul anului 2022, a fost finalizat și dat în trafic Lotul 1 al Tronsonului 2 din drumul expres Craiova – Pitești.</w:t>
      </w:r>
    </w:p>
    <w:p w14:paraId="333E3D51" w14:textId="39C60071" w:rsidR="00D17B2F" w:rsidRPr="00D413AD" w:rsidRDefault="00D17B2F" w:rsidP="0085715D">
      <w:pPr>
        <w:spacing w:before="120"/>
        <w:jc w:val="both"/>
        <w:rPr>
          <w:rFonts w:ascii="Trebuchet MS" w:hAnsi="Trebuchet MS"/>
          <w:lang w:val="ro-RO"/>
        </w:rPr>
      </w:pPr>
    </w:p>
    <w:p w14:paraId="75C30D76"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În perioada 2022-2024 sunt avute în vedere continuarea lucrărilor la obiectivele aflate deja în execuție, precum și demararea etapizată a lucrărilor la obiectivele aflate în prezent în proiectare (elaborare Proiect Tehnic).</w:t>
      </w:r>
    </w:p>
    <w:p w14:paraId="56E85B2E" w14:textId="672D510B"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modernizarea </w:t>
      </w:r>
      <w:r w:rsidR="00737965" w:rsidRPr="00D413AD">
        <w:rPr>
          <w:rFonts w:ascii="Trebuchet MS" w:hAnsi="Trebuchet MS"/>
          <w:lang w:val="ro-RO"/>
        </w:rPr>
        <w:t>și</w:t>
      </w:r>
      <w:r w:rsidRPr="00D413AD">
        <w:rPr>
          <w:rFonts w:ascii="Trebuchet MS" w:hAnsi="Trebuchet MS"/>
          <w:lang w:val="ro-RO"/>
        </w:rPr>
        <w:t xml:space="preserve"> dezvoltarea </w:t>
      </w:r>
      <w:r w:rsidR="00737965" w:rsidRPr="00D413AD">
        <w:rPr>
          <w:rFonts w:ascii="Trebuchet MS" w:hAnsi="Trebuchet MS"/>
          <w:lang w:val="ro-RO"/>
        </w:rPr>
        <w:t>rețelei</w:t>
      </w:r>
      <w:r w:rsidRPr="00D413AD">
        <w:rPr>
          <w:rFonts w:ascii="Trebuchet MS" w:hAnsi="Trebuchet MS"/>
          <w:lang w:val="ro-RO"/>
        </w:rPr>
        <w:t xml:space="preserve"> de drumuri </w:t>
      </w:r>
      <w:r w:rsidR="00737965" w:rsidRPr="00D413AD">
        <w:rPr>
          <w:rFonts w:ascii="Trebuchet MS" w:hAnsi="Trebuchet MS"/>
          <w:lang w:val="ro-RO"/>
        </w:rPr>
        <w:t>naționale</w:t>
      </w:r>
      <w:r w:rsidRPr="00D413AD">
        <w:rPr>
          <w:rFonts w:ascii="Trebuchet MS" w:hAnsi="Trebuchet MS"/>
          <w:lang w:val="ro-RO"/>
        </w:rPr>
        <w:t xml:space="preserve">, inclusiv prin </w:t>
      </w:r>
      <w:r w:rsidR="00737965" w:rsidRPr="00D413AD">
        <w:rPr>
          <w:rFonts w:ascii="Trebuchet MS" w:hAnsi="Trebuchet MS"/>
          <w:lang w:val="ro-RO"/>
        </w:rPr>
        <w:t>construcția</w:t>
      </w:r>
      <w:r w:rsidRPr="00D413AD">
        <w:rPr>
          <w:rFonts w:ascii="Trebuchet MS" w:hAnsi="Trebuchet MS"/>
          <w:lang w:val="ro-RO"/>
        </w:rPr>
        <w:t xml:space="preserve"> de variante de ocolire;</w:t>
      </w:r>
    </w:p>
    <w:p w14:paraId="2AFEE288" w14:textId="77777777" w:rsidR="00D17B2F" w:rsidRPr="00D413AD" w:rsidRDefault="00D17B2F" w:rsidP="0085715D">
      <w:pPr>
        <w:spacing w:before="120"/>
        <w:jc w:val="both"/>
        <w:rPr>
          <w:rFonts w:ascii="Trebuchet MS" w:hAnsi="Trebuchet MS"/>
          <w:lang w:val="ro-RO"/>
        </w:rPr>
      </w:pPr>
    </w:p>
    <w:p w14:paraId="0F4547B0" w14:textId="5564B66D"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Lista principalelor proiecte de </w:t>
      </w:r>
      <w:r w:rsidR="00737965" w:rsidRPr="00D413AD">
        <w:rPr>
          <w:rFonts w:ascii="Trebuchet MS" w:hAnsi="Trebuchet MS"/>
          <w:lang w:val="ro-RO"/>
        </w:rPr>
        <w:t>construcție</w:t>
      </w:r>
      <w:r w:rsidRPr="00D413AD">
        <w:rPr>
          <w:rFonts w:ascii="Trebuchet MS" w:hAnsi="Trebuchet MS"/>
          <w:lang w:val="ro-RO"/>
        </w:rPr>
        <w:t xml:space="preserve"> variante de ocolire, pentru care sunt prevăzute sume în buget în anul 2022 cuprinde următoarele obiective:</w:t>
      </w:r>
    </w:p>
    <w:p w14:paraId="6FDBDAF7" w14:textId="72CADB50"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Variantele de ocolire aflate în </w:t>
      </w:r>
      <w:r w:rsidR="00737965" w:rsidRPr="00D413AD">
        <w:rPr>
          <w:rFonts w:ascii="Trebuchet MS" w:hAnsi="Trebuchet MS"/>
          <w:lang w:val="ro-RO"/>
        </w:rPr>
        <w:t>execuție</w:t>
      </w:r>
      <w:r w:rsidRPr="00D413AD">
        <w:rPr>
          <w:rFonts w:ascii="Trebuchet MS" w:hAnsi="Trebuchet MS"/>
          <w:lang w:val="ro-RO"/>
        </w:rPr>
        <w:t xml:space="preserve">: Modernizarea centurii rutiere a mun. </w:t>
      </w:r>
      <w:r w:rsidR="00737965" w:rsidRPr="00D413AD">
        <w:rPr>
          <w:rFonts w:ascii="Trebuchet MS" w:hAnsi="Trebuchet MS"/>
          <w:lang w:val="ro-RO"/>
        </w:rPr>
        <w:t>București</w:t>
      </w:r>
      <w:r w:rsidRPr="00D413AD">
        <w:rPr>
          <w:rFonts w:ascii="Trebuchet MS" w:hAnsi="Trebuchet MS"/>
          <w:lang w:val="ro-RO"/>
        </w:rPr>
        <w:t xml:space="preserve"> (pasaje Berceni, </w:t>
      </w:r>
      <w:r w:rsidR="00737965" w:rsidRPr="00D413AD">
        <w:rPr>
          <w:rFonts w:ascii="Trebuchet MS" w:hAnsi="Trebuchet MS"/>
          <w:lang w:val="ro-RO"/>
        </w:rPr>
        <w:t>Oltenița</w:t>
      </w:r>
      <w:r w:rsidRPr="00D413AD">
        <w:rPr>
          <w:rFonts w:ascii="Trebuchet MS" w:hAnsi="Trebuchet MS"/>
          <w:lang w:val="ro-RO"/>
        </w:rPr>
        <w:t xml:space="preserve">, </w:t>
      </w:r>
      <w:r w:rsidR="00737965" w:rsidRPr="00D413AD">
        <w:rPr>
          <w:rFonts w:ascii="Trebuchet MS" w:hAnsi="Trebuchet MS"/>
          <w:lang w:val="ro-RO"/>
        </w:rPr>
        <w:t>Domnești</w:t>
      </w:r>
      <w:r w:rsidRPr="00D413AD">
        <w:rPr>
          <w:rFonts w:ascii="Trebuchet MS" w:hAnsi="Trebuchet MS"/>
          <w:lang w:val="ro-RO"/>
        </w:rPr>
        <w:t xml:space="preserve">, DN 2-A2), Tecuci, Bârlad, Satu Mare, Stei, </w:t>
      </w:r>
      <w:r w:rsidR="00737965" w:rsidRPr="00D413AD">
        <w:rPr>
          <w:rFonts w:ascii="Trebuchet MS" w:hAnsi="Trebuchet MS"/>
          <w:lang w:val="ro-RO"/>
        </w:rPr>
        <w:t>Rădăuți</w:t>
      </w:r>
      <w:r w:rsidRPr="00D413AD">
        <w:rPr>
          <w:rFonts w:ascii="Trebuchet MS" w:hAnsi="Trebuchet MS"/>
          <w:lang w:val="ro-RO"/>
        </w:rPr>
        <w:t xml:space="preserve">, </w:t>
      </w:r>
      <w:r w:rsidR="00737965" w:rsidRPr="00D413AD">
        <w:rPr>
          <w:rFonts w:ascii="Trebuchet MS" w:hAnsi="Trebuchet MS"/>
          <w:lang w:val="ro-RO"/>
        </w:rPr>
        <w:t>Timișoara</w:t>
      </w:r>
      <w:r w:rsidRPr="00D413AD">
        <w:rPr>
          <w:rFonts w:ascii="Trebuchet MS" w:hAnsi="Trebuchet MS"/>
          <w:lang w:val="ro-RO"/>
        </w:rPr>
        <w:t xml:space="preserve"> Sud, Săcueni, Zalău , Drum de legătura DN 5 - Podul Prieteniei (VO Giurgiu Vest), Târgu Jiu, Varianta de ocolire Galaţi, Sfântu Gheorghe, Varianta de ocolire a Municipiului Zalău, etapa 2, între DN1F, km 79+625 - DJ191C, Centura de ocolire Craiova varianta Sud  DN 56-DN 55-DN 7, pasaj Drajna, Beclean;</w:t>
      </w:r>
    </w:p>
    <w:p w14:paraId="606C2021" w14:textId="61B4D391"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Variantele de ocolire care vor intra</w:t>
      </w:r>
      <w:r w:rsidR="0052681F">
        <w:rPr>
          <w:rFonts w:ascii="Trebuchet MS" w:hAnsi="Trebuchet MS"/>
          <w:lang w:val="ro-RO"/>
        </w:rPr>
        <w:t xml:space="preserve"> în </w:t>
      </w:r>
      <w:r w:rsidR="00737965" w:rsidRPr="00D413AD">
        <w:rPr>
          <w:rFonts w:ascii="Trebuchet MS" w:hAnsi="Trebuchet MS"/>
          <w:lang w:val="ro-RO"/>
        </w:rPr>
        <w:t>execuție</w:t>
      </w:r>
      <w:r w:rsidRPr="00D413AD">
        <w:rPr>
          <w:rFonts w:ascii="Trebuchet MS" w:hAnsi="Trebuchet MS"/>
          <w:lang w:val="ro-RO"/>
        </w:rPr>
        <w:t>/ proiectare</w:t>
      </w:r>
      <w:r w:rsidR="002847DE">
        <w:rPr>
          <w:rFonts w:ascii="Trebuchet MS" w:hAnsi="Trebuchet MS"/>
          <w:lang w:val="ro-RO"/>
        </w:rPr>
        <w:t xml:space="preserve"> și </w:t>
      </w:r>
      <w:r w:rsidR="00737965" w:rsidRPr="00D413AD">
        <w:rPr>
          <w:rFonts w:ascii="Trebuchet MS" w:hAnsi="Trebuchet MS"/>
          <w:lang w:val="ro-RO"/>
        </w:rPr>
        <w:t>execuție</w:t>
      </w:r>
      <w:r w:rsidRPr="00D413AD">
        <w:rPr>
          <w:rFonts w:ascii="Trebuchet MS" w:hAnsi="Trebuchet MS"/>
          <w:lang w:val="ro-RO"/>
        </w:rPr>
        <w:t xml:space="preserve">: Târgu </w:t>
      </w:r>
      <w:r w:rsidR="00737965" w:rsidRPr="00D413AD">
        <w:rPr>
          <w:rFonts w:ascii="Trebuchet MS" w:hAnsi="Trebuchet MS"/>
          <w:lang w:val="ro-RO"/>
        </w:rPr>
        <w:t>Mureș</w:t>
      </w:r>
      <w:r w:rsidRPr="00D413AD">
        <w:rPr>
          <w:rFonts w:ascii="Trebuchet MS" w:hAnsi="Trebuchet MS"/>
          <w:lang w:val="ro-RO"/>
        </w:rPr>
        <w:t xml:space="preserve">, Giurgiu (Est), </w:t>
      </w:r>
      <w:r w:rsidR="00737965" w:rsidRPr="00D413AD">
        <w:rPr>
          <w:rFonts w:ascii="Trebuchet MS" w:hAnsi="Trebuchet MS"/>
          <w:lang w:val="ro-RO"/>
        </w:rPr>
        <w:t>Sighișoara</w:t>
      </w:r>
      <w:r w:rsidRPr="00D413AD">
        <w:rPr>
          <w:rFonts w:ascii="Trebuchet MS" w:hAnsi="Trebuchet MS"/>
          <w:lang w:val="ro-RO"/>
        </w:rPr>
        <w:t>, Buftea, Sf. Gheorghe</w:t>
      </w:r>
    </w:p>
    <w:p w14:paraId="2F196922" w14:textId="33C702D9"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Variante de ocolire care vor intra în etapa de proiectare/proiectare </w:t>
      </w:r>
      <w:r w:rsidR="00737965" w:rsidRPr="00D413AD">
        <w:rPr>
          <w:rFonts w:ascii="Trebuchet MS" w:hAnsi="Trebuchet MS"/>
          <w:lang w:val="ro-RO"/>
        </w:rPr>
        <w:t>și</w:t>
      </w:r>
      <w:r w:rsidRPr="00D413AD">
        <w:rPr>
          <w:rFonts w:ascii="Trebuchet MS" w:hAnsi="Trebuchet MS"/>
          <w:lang w:val="ro-RO"/>
        </w:rPr>
        <w:t xml:space="preserve"> </w:t>
      </w:r>
      <w:r w:rsidR="00737965" w:rsidRPr="00D413AD">
        <w:rPr>
          <w:rFonts w:ascii="Trebuchet MS" w:hAnsi="Trebuchet MS"/>
          <w:lang w:val="ro-RO"/>
        </w:rPr>
        <w:t>execuție</w:t>
      </w:r>
      <w:r w:rsidRPr="00D413AD">
        <w:rPr>
          <w:rFonts w:ascii="Trebuchet MS" w:hAnsi="Trebuchet MS"/>
          <w:lang w:val="ro-RO"/>
        </w:rPr>
        <w:t xml:space="preserve"> în baza unor parteneriate cu UAT: Alesd, Stei, Arad Est, Inel ocolitor al mun. Târgu </w:t>
      </w:r>
      <w:r w:rsidR="00737965" w:rsidRPr="00D413AD">
        <w:rPr>
          <w:rFonts w:ascii="Trebuchet MS" w:hAnsi="Trebuchet MS"/>
          <w:lang w:val="ro-RO"/>
        </w:rPr>
        <w:t>Mureș</w:t>
      </w:r>
      <w:r w:rsidRPr="00D413AD">
        <w:rPr>
          <w:rFonts w:ascii="Trebuchet MS" w:hAnsi="Trebuchet MS"/>
          <w:lang w:val="ro-RO"/>
        </w:rPr>
        <w:t xml:space="preserve"> </w:t>
      </w:r>
      <w:r w:rsidRPr="00D413AD">
        <w:rPr>
          <w:rFonts w:ascii="Trebuchet MS" w:hAnsi="Trebuchet MS"/>
          <w:lang w:val="ro-RO"/>
        </w:rPr>
        <w:lastRenderedPageBreak/>
        <w:t>(prin interconectarea autostrăzii A3, E60, DN 15</w:t>
      </w:r>
      <w:r w:rsidR="002847DE">
        <w:rPr>
          <w:rFonts w:ascii="Trebuchet MS" w:hAnsi="Trebuchet MS"/>
          <w:lang w:val="ro-RO"/>
        </w:rPr>
        <w:t xml:space="preserve"> și </w:t>
      </w:r>
      <w:r w:rsidRPr="00D413AD">
        <w:rPr>
          <w:rFonts w:ascii="Trebuchet MS" w:hAnsi="Trebuchet MS"/>
          <w:lang w:val="ro-RO"/>
        </w:rPr>
        <w:t xml:space="preserve">DJ 152 A), </w:t>
      </w:r>
      <w:r w:rsidR="00737965" w:rsidRPr="00D413AD">
        <w:rPr>
          <w:rFonts w:ascii="Trebuchet MS" w:hAnsi="Trebuchet MS"/>
          <w:lang w:val="ro-RO"/>
        </w:rPr>
        <w:t>Mediaș</w:t>
      </w:r>
      <w:r w:rsidRPr="00D413AD">
        <w:rPr>
          <w:rFonts w:ascii="Trebuchet MS" w:hAnsi="Trebuchet MS"/>
          <w:lang w:val="ro-RO"/>
        </w:rPr>
        <w:t xml:space="preserve">, Sibiu Sud, Drum de ocolire în partea de vest a mun. </w:t>
      </w:r>
      <w:r w:rsidR="00737965" w:rsidRPr="00D413AD">
        <w:rPr>
          <w:rFonts w:ascii="Trebuchet MS" w:hAnsi="Trebuchet MS"/>
          <w:lang w:val="ro-RO"/>
        </w:rPr>
        <w:t>Sebeș</w:t>
      </w:r>
      <w:r w:rsidRPr="00D413AD">
        <w:rPr>
          <w:rFonts w:ascii="Trebuchet MS" w:hAnsi="Trebuchet MS"/>
          <w:lang w:val="ro-RO"/>
        </w:rPr>
        <w:t>, Gura Humorului, Valea lui Mihai.</w:t>
      </w:r>
    </w:p>
    <w:p w14:paraId="7CE2FA57" w14:textId="30C2393D"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Portofoliul de proiecte în pregătire, pentru care există deja alocări bugetare în anul 2022 cuprinde variante de ocolire aflate în etapa de pregătire (elaborare Studiu de Prefezabilitate, Studii de Fezabilitate </w:t>
      </w:r>
      <w:r w:rsidR="00737965" w:rsidRPr="00D413AD">
        <w:rPr>
          <w:rFonts w:ascii="Trebuchet MS" w:hAnsi="Trebuchet MS"/>
          <w:lang w:val="ro-RO"/>
        </w:rPr>
        <w:t>și</w:t>
      </w:r>
      <w:r w:rsidRPr="00D413AD">
        <w:rPr>
          <w:rFonts w:ascii="Trebuchet MS" w:hAnsi="Trebuchet MS"/>
          <w:lang w:val="ro-RO"/>
        </w:rPr>
        <w:t xml:space="preserve"> Proiecte Tehnice); Râmnicu Vâlcea, Vaslui </w:t>
      </w:r>
      <w:r w:rsidR="00737965" w:rsidRPr="00D413AD">
        <w:rPr>
          <w:rFonts w:ascii="Trebuchet MS" w:hAnsi="Trebuchet MS"/>
          <w:lang w:val="ro-RO"/>
        </w:rPr>
        <w:t>și</w:t>
      </w:r>
      <w:r w:rsidRPr="00D413AD">
        <w:rPr>
          <w:rFonts w:ascii="Trebuchet MS" w:hAnsi="Trebuchet MS"/>
          <w:lang w:val="ro-RO"/>
        </w:rPr>
        <w:t xml:space="preserve"> Techirghiol, </w:t>
      </w:r>
      <w:r w:rsidR="00737965" w:rsidRPr="00D413AD">
        <w:rPr>
          <w:rFonts w:ascii="Trebuchet MS" w:hAnsi="Trebuchet MS"/>
          <w:lang w:val="ro-RO"/>
        </w:rPr>
        <w:t>Timișoara</w:t>
      </w:r>
      <w:r w:rsidRPr="00D413AD">
        <w:rPr>
          <w:rFonts w:ascii="Trebuchet MS" w:hAnsi="Trebuchet MS"/>
          <w:lang w:val="ro-RO"/>
        </w:rPr>
        <w:t xml:space="preserve"> Vest, Varianta de Ocolire </w:t>
      </w:r>
      <w:r w:rsidR="00737965" w:rsidRPr="00D413AD">
        <w:rPr>
          <w:rFonts w:ascii="Trebuchet MS" w:hAnsi="Trebuchet MS"/>
          <w:lang w:val="ro-RO"/>
        </w:rPr>
        <w:t>Pitești</w:t>
      </w:r>
      <w:r w:rsidRPr="00D413AD">
        <w:rPr>
          <w:rFonts w:ascii="Trebuchet MS" w:hAnsi="Trebuchet MS"/>
          <w:lang w:val="ro-RO"/>
        </w:rPr>
        <w:t xml:space="preserve"> Vest; pasaj Roman.</w:t>
      </w:r>
    </w:p>
    <w:p w14:paraId="2AAAD644" w14:textId="77777777" w:rsidR="00D17B2F" w:rsidRPr="00D413AD" w:rsidRDefault="00D17B2F" w:rsidP="0085715D">
      <w:pPr>
        <w:spacing w:before="120"/>
        <w:ind w:firstLine="720"/>
        <w:jc w:val="both"/>
        <w:rPr>
          <w:rFonts w:ascii="Trebuchet MS" w:hAnsi="Trebuchet MS"/>
          <w:lang w:val="ro-RO"/>
        </w:rPr>
      </w:pPr>
    </w:p>
    <w:p w14:paraId="76EAAF83" w14:textId="00EAD1F8" w:rsidR="00D17B2F" w:rsidRPr="00D413AD" w:rsidRDefault="00D17B2F" w:rsidP="0085715D">
      <w:pPr>
        <w:spacing w:before="120"/>
        <w:jc w:val="both"/>
        <w:rPr>
          <w:rFonts w:ascii="Trebuchet MS" w:hAnsi="Trebuchet MS"/>
          <w:lang w:val="ro-RO"/>
        </w:rPr>
      </w:pPr>
      <w:r w:rsidRPr="00D413AD">
        <w:rPr>
          <w:rFonts w:ascii="Trebuchet MS" w:hAnsi="Trebuchet MS"/>
          <w:lang w:val="ro-RO"/>
        </w:rPr>
        <w:t>Principalele proiecte de modernizare drumuri naționale, pentru care sunt prevăzute sume în Buget în anul 2022 sunt: DN 18, Moisei - Iacobeni; DN 66, parcarea Lainici, DN 76, Deva – Oradea (finalizarea</w:t>
      </w:r>
      <w:r w:rsidR="0052681F">
        <w:rPr>
          <w:rFonts w:ascii="Trebuchet MS" w:hAnsi="Trebuchet MS"/>
          <w:lang w:val="ro-RO"/>
        </w:rPr>
        <w:t xml:space="preserve"> în </w:t>
      </w:r>
      <w:r w:rsidRPr="00D413AD">
        <w:rPr>
          <w:rFonts w:ascii="Trebuchet MS" w:hAnsi="Trebuchet MS"/>
          <w:lang w:val="ro-RO"/>
        </w:rPr>
        <w:t xml:space="preserve">integralitate), DN 5, </w:t>
      </w:r>
      <w:r w:rsidR="00737965" w:rsidRPr="00D413AD">
        <w:rPr>
          <w:rFonts w:ascii="Trebuchet MS" w:hAnsi="Trebuchet MS"/>
          <w:lang w:val="ro-RO"/>
        </w:rPr>
        <w:t>București</w:t>
      </w:r>
      <w:r w:rsidRPr="00D413AD">
        <w:rPr>
          <w:rFonts w:ascii="Trebuchet MS" w:hAnsi="Trebuchet MS"/>
          <w:lang w:val="ro-RO"/>
        </w:rPr>
        <w:t xml:space="preserve"> - Adunații Copăceni; DN 6, Alexandria - Craiova (lot 2); DN 73, </w:t>
      </w:r>
      <w:r w:rsidR="00737965" w:rsidRPr="00D413AD">
        <w:rPr>
          <w:rFonts w:ascii="Trebuchet MS" w:hAnsi="Trebuchet MS"/>
          <w:lang w:val="ro-RO"/>
        </w:rPr>
        <w:t>Pitești</w:t>
      </w:r>
      <w:r w:rsidRPr="00D413AD">
        <w:rPr>
          <w:rFonts w:ascii="Trebuchet MS" w:hAnsi="Trebuchet MS"/>
          <w:lang w:val="ro-RO"/>
        </w:rPr>
        <w:t xml:space="preserve"> - Câmpulung - </w:t>
      </w:r>
      <w:r w:rsidR="00737965" w:rsidRPr="00D413AD">
        <w:rPr>
          <w:rFonts w:ascii="Trebuchet MS" w:hAnsi="Trebuchet MS"/>
          <w:lang w:val="ro-RO"/>
        </w:rPr>
        <w:t>Brașov</w:t>
      </w:r>
      <w:r w:rsidRPr="00D413AD">
        <w:rPr>
          <w:rFonts w:ascii="Trebuchet MS" w:hAnsi="Trebuchet MS"/>
          <w:lang w:val="ro-RO"/>
        </w:rPr>
        <w:t xml:space="preserve">; Modernizarea infrastructurii privind </w:t>
      </w:r>
      <w:r w:rsidR="00737965" w:rsidRPr="00D413AD">
        <w:rPr>
          <w:rFonts w:ascii="Trebuchet MS" w:hAnsi="Trebuchet MS"/>
          <w:lang w:val="ro-RO"/>
        </w:rPr>
        <w:t>siguranța</w:t>
      </w:r>
      <w:r w:rsidRPr="00D413AD">
        <w:rPr>
          <w:rFonts w:ascii="Trebuchet MS" w:hAnsi="Trebuchet MS"/>
          <w:lang w:val="ro-RO"/>
        </w:rPr>
        <w:t xml:space="preserve"> </w:t>
      </w:r>
      <w:r w:rsidR="00737965" w:rsidRPr="00D413AD">
        <w:rPr>
          <w:rFonts w:ascii="Trebuchet MS" w:hAnsi="Trebuchet MS"/>
          <w:lang w:val="ro-RO"/>
        </w:rPr>
        <w:t>circulației</w:t>
      </w:r>
      <w:r w:rsidRPr="00D413AD">
        <w:rPr>
          <w:rFonts w:ascii="Trebuchet MS" w:hAnsi="Trebuchet MS"/>
          <w:lang w:val="ro-RO"/>
        </w:rPr>
        <w:t xml:space="preserve"> pe DN 1, în "Sate liniare </w:t>
      </w:r>
      <w:r w:rsidR="00737965" w:rsidRPr="00D413AD">
        <w:rPr>
          <w:rFonts w:ascii="Trebuchet MS" w:hAnsi="Trebuchet MS"/>
          <w:lang w:val="ro-RO"/>
        </w:rPr>
        <w:t>și</w:t>
      </w:r>
      <w:r w:rsidRPr="00D413AD">
        <w:rPr>
          <w:rFonts w:ascii="Trebuchet MS" w:hAnsi="Trebuchet MS"/>
          <w:lang w:val="ro-RO"/>
        </w:rPr>
        <w:t xml:space="preserve"> puncte negre"; A 1 - Titu - Bâldana - </w:t>
      </w:r>
      <w:r w:rsidR="00737965" w:rsidRPr="00D413AD">
        <w:rPr>
          <w:rFonts w:ascii="Trebuchet MS" w:hAnsi="Trebuchet MS"/>
          <w:lang w:val="ro-RO"/>
        </w:rPr>
        <w:t>Târgoviște</w:t>
      </w:r>
      <w:r w:rsidRPr="00D413AD">
        <w:rPr>
          <w:rFonts w:ascii="Trebuchet MS" w:hAnsi="Trebuchet MS"/>
          <w:lang w:val="ro-RO"/>
        </w:rPr>
        <w:t xml:space="preserve"> - Sinaia; DN 52, Alexandria - Turnu Măgurele; DN 28B, Târgu Frumos - </w:t>
      </w:r>
      <w:r w:rsidR="00737965" w:rsidRPr="00D413AD">
        <w:rPr>
          <w:rFonts w:ascii="Trebuchet MS" w:hAnsi="Trebuchet MS"/>
          <w:lang w:val="ro-RO"/>
        </w:rPr>
        <w:t>Botoșani</w:t>
      </w:r>
      <w:r w:rsidRPr="00D413AD">
        <w:rPr>
          <w:rFonts w:ascii="Trebuchet MS" w:hAnsi="Trebuchet MS"/>
          <w:lang w:val="ro-RO"/>
        </w:rPr>
        <w:t xml:space="preserve">; DN 29D, </w:t>
      </w:r>
      <w:r w:rsidR="00737965" w:rsidRPr="00D413AD">
        <w:rPr>
          <w:rFonts w:ascii="Trebuchet MS" w:hAnsi="Trebuchet MS"/>
          <w:lang w:val="ro-RO"/>
        </w:rPr>
        <w:t>Botoșani</w:t>
      </w:r>
      <w:r w:rsidRPr="00D413AD">
        <w:rPr>
          <w:rFonts w:ascii="Trebuchet MS" w:hAnsi="Trebuchet MS"/>
          <w:lang w:val="ro-RO"/>
        </w:rPr>
        <w:t xml:space="preserve"> – </w:t>
      </w:r>
      <w:r w:rsidR="00737965" w:rsidRPr="00D413AD">
        <w:rPr>
          <w:rFonts w:ascii="Trebuchet MS" w:hAnsi="Trebuchet MS"/>
          <w:lang w:val="ro-RO"/>
        </w:rPr>
        <w:t>Ștefănești</w:t>
      </w:r>
      <w:r w:rsidRPr="00D413AD">
        <w:rPr>
          <w:rFonts w:ascii="Trebuchet MS" w:hAnsi="Trebuchet MS"/>
          <w:lang w:val="ro-RO"/>
        </w:rPr>
        <w:t xml:space="preserve">, DN 2L, Soveja - </w:t>
      </w:r>
      <w:r w:rsidR="00737965" w:rsidRPr="00D413AD">
        <w:rPr>
          <w:rFonts w:ascii="Trebuchet MS" w:hAnsi="Trebuchet MS"/>
          <w:lang w:val="ro-RO"/>
        </w:rPr>
        <w:t>Lepșa</w:t>
      </w:r>
      <w:r w:rsidRPr="00D413AD">
        <w:rPr>
          <w:rFonts w:ascii="Trebuchet MS" w:hAnsi="Trebuchet MS"/>
          <w:lang w:val="ro-RO"/>
        </w:rPr>
        <w:t xml:space="preserve">;; Drum de legătură Autostrada A1 Arad - </w:t>
      </w:r>
      <w:r w:rsidR="00737965" w:rsidRPr="00D413AD">
        <w:rPr>
          <w:rFonts w:ascii="Trebuchet MS" w:hAnsi="Trebuchet MS"/>
          <w:lang w:val="ro-RO"/>
        </w:rPr>
        <w:t>Timișoara</w:t>
      </w:r>
      <w:r w:rsidRPr="00D413AD">
        <w:rPr>
          <w:rFonts w:ascii="Trebuchet MS" w:hAnsi="Trebuchet MS"/>
          <w:lang w:val="ro-RO"/>
        </w:rPr>
        <w:t xml:space="preserve"> - DN69, Remediere defecțiuni pe DN1H km 6+000 - km 12+000, DN 2N km 52+860 - km 60+000 Jitia - Bisoca și pod nou peste râul Râmnicu Sărat la km 53+301, DN 1S km 0+000-km 23+831.</w:t>
      </w:r>
    </w:p>
    <w:p w14:paraId="245C395D" w14:textId="77777777" w:rsidR="00D17B2F" w:rsidRPr="00D413AD" w:rsidRDefault="00D17B2F" w:rsidP="0085715D">
      <w:pPr>
        <w:spacing w:before="120"/>
        <w:ind w:firstLine="720"/>
        <w:jc w:val="both"/>
        <w:rPr>
          <w:rFonts w:ascii="Trebuchet MS" w:hAnsi="Trebuchet MS"/>
          <w:lang w:val="ro-RO"/>
        </w:rPr>
      </w:pPr>
    </w:p>
    <w:p w14:paraId="01117989"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Proiectele în pregătire, pentru care există deja alocări bugetare în anul 2021 și vor fi bugetate și în anul 2022 cuprind:</w:t>
      </w:r>
    </w:p>
    <w:p w14:paraId="16701A98" w14:textId="48012BAB"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b/>
        <w:t xml:space="preserve">- DN 7C, </w:t>
      </w:r>
      <w:r w:rsidR="00737965" w:rsidRPr="00D413AD">
        <w:rPr>
          <w:rFonts w:ascii="Trebuchet MS" w:hAnsi="Trebuchet MS"/>
          <w:lang w:val="ro-RO"/>
        </w:rPr>
        <w:t>Transfăgărășan</w:t>
      </w:r>
      <w:r w:rsidRPr="00D413AD">
        <w:rPr>
          <w:rFonts w:ascii="Trebuchet MS" w:hAnsi="Trebuchet MS"/>
          <w:lang w:val="ro-RO"/>
        </w:rPr>
        <w:t xml:space="preserve"> (expertiza tehnică </w:t>
      </w:r>
      <w:r w:rsidR="00737965" w:rsidRPr="00D413AD">
        <w:rPr>
          <w:rFonts w:ascii="Trebuchet MS" w:hAnsi="Trebuchet MS"/>
          <w:lang w:val="ro-RO"/>
        </w:rPr>
        <w:t>și</w:t>
      </w:r>
      <w:r w:rsidRPr="00D413AD">
        <w:rPr>
          <w:rFonts w:ascii="Trebuchet MS" w:hAnsi="Trebuchet MS"/>
          <w:lang w:val="ro-RO"/>
        </w:rPr>
        <w:t xml:space="preserve"> elaborare Studiu de Fezabilitate);</w:t>
      </w:r>
    </w:p>
    <w:p w14:paraId="65B8F7EF" w14:textId="1A8B913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b/>
        <w:t xml:space="preserve">- Drum de legătură A1 - DN 7 (Titu/ DJ 711A) (Revizuire/Actualizare Studiu de Fezabilitate </w:t>
      </w:r>
      <w:r w:rsidR="00737965" w:rsidRPr="00D413AD">
        <w:rPr>
          <w:rFonts w:ascii="Trebuchet MS" w:hAnsi="Trebuchet MS"/>
          <w:lang w:val="ro-RO"/>
        </w:rPr>
        <w:t>și</w:t>
      </w:r>
      <w:r w:rsidRPr="00D413AD">
        <w:rPr>
          <w:rFonts w:ascii="Trebuchet MS" w:hAnsi="Trebuchet MS"/>
          <w:lang w:val="ro-RO"/>
        </w:rPr>
        <w:t xml:space="preserve"> Elaborare Proiect Tehnic)</w:t>
      </w:r>
    </w:p>
    <w:p w14:paraId="040C7271" w14:textId="55EEEF8D"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b/>
        <w:t>- Realizare Conexiune DN 73C cu Autostrada Sibiu-</w:t>
      </w:r>
      <w:r w:rsidR="00737965" w:rsidRPr="00D413AD">
        <w:rPr>
          <w:rFonts w:ascii="Trebuchet MS" w:hAnsi="Trebuchet MS"/>
          <w:lang w:val="ro-RO"/>
        </w:rPr>
        <w:t>Pitești</w:t>
      </w:r>
      <w:r w:rsidRPr="00D413AD">
        <w:rPr>
          <w:rFonts w:ascii="Trebuchet MS" w:hAnsi="Trebuchet MS"/>
          <w:lang w:val="ro-RO"/>
        </w:rPr>
        <w:t xml:space="preserve"> (Nod Tigveni) </w:t>
      </w:r>
      <w:r w:rsidR="00737965" w:rsidRPr="00D413AD">
        <w:rPr>
          <w:rFonts w:ascii="Trebuchet MS" w:hAnsi="Trebuchet MS"/>
          <w:lang w:val="ro-RO"/>
        </w:rPr>
        <w:t>și</w:t>
      </w:r>
      <w:r w:rsidRPr="00D413AD">
        <w:rPr>
          <w:rFonts w:ascii="Trebuchet MS" w:hAnsi="Trebuchet MS"/>
          <w:lang w:val="ro-RO"/>
        </w:rPr>
        <w:t xml:space="preserve"> Modernizare DN 73C, km 44+800 – km 68+000 (elaborare Studiu de fezabilitate </w:t>
      </w:r>
      <w:r w:rsidR="00737965" w:rsidRPr="00D413AD">
        <w:rPr>
          <w:rFonts w:ascii="Trebuchet MS" w:hAnsi="Trebuchet MS"/>
          <w:lang w:val="ro-RO"/>
        </w:rPr>
        <w:t>și</w:t>
      </w:r>
      <w:r w:rsidRPr="00D413AD">
        <w:rPr>
          <w:rFonts w:ascii="Trebuchet MS" w:hAnsi="Trebuchet MS"/>
          <w:lang w:val="ro-RO"/>
        </w:rPr>
        <w:t xml:space="preserve"> Proiect Tehnic de </w:t>
      </w:r>
      <w:r w:rsidR="00737965" w:rsidRPr="00D413AD">
        <w:rPr>
          <w:rFonts w:ascii="Trebuchet MS" w:hAnsi="Trebuchet MS"/>
          <w:lang w:val="ro-RO"/>
        </w:rPr>
        <w:t>Execuție</w:t>
      </w:r>
      <w:r w:rsidRPr="00D413AD">
        <w:rPr>
          <w:rFonts w:ascii="Trebuchet MS" w:hAnsi="Trebuchet MS"/>
          <w:lang w:val="ro-RO"/>
        </w:rPr>
        <w:t>);</w:t>
      </w:r>
    </w:p>
    <w:p w14:paraId="6C8F1657" w14:textId="21311825"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b/>
        <w:t>- Realizarea a 6 noduri rutiere pe Autostrăzile A1</w:t>
      </w:r>
      <w:r w:rsidR="002847DE">
        <w:rPr>
          <w:rFonts w:ascii="Trebuchet MS" w:hAnsi="Trebuchet MS"/>
          <w:lang w:val="ro-RO"/>
        </w:rPr>
        <w:t xml:space="preserve"> și </w:t>
      </w:r>
      <w:r w:rsidRPr="00D413AD">
        <w:rPr>
          <w:rFonts w:ascii="Trebuchet MS" w:hAnsi="Trebuchet MS"/>
          <w:lang w:val="ro-RO"/>
        </w:rPr>
        <w:t>A3, în zona de Vest a României;</w:t>
      </w:r>
    </w:p>
    <w:p w14:paraId="18263DA0" w14:textId="6ED24B3E"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Proiecte care vor fi bugetate pe parcursul anului 2022, după </w:t>
      </w:r>
      <w:r w:rsidR="00737965" w:rsidRPr="00D413AD">
        <w:rPr>
          <w:rFonts w:ascii="Trebuchet MS" w:hAnsi="Trebuchet MS"/>
          <w:lang w:val="ro-RO"/>
        </w:rPr>
        <w:t>obținerea</w:t>
      </w:r>
      <w:r w:rsidRPr="00D413AD">
        <w:rPr>
          <w:rFonts w:ascii="Trebuchet MS" w:hAnsi="Trebuchet MS"/>
          <w:lang w:val="ro-RO"/>
        </w:rPr>
        <w:t xml:space="preserve"> aprobărilor legale necesare, aflate în prezent în etapa de pregătire/atribuire în vederea elaborării </w:t>
      </w:r>
      <w:r w:rsidR="00737965" w:rsidRPr="00D413AD">
        <w:rPr>
          <w:rFonts w:ascii="Trebuchet MS" w:hAnsi="Trebuchet MS"/>
          <w:lang w:val="ro-RO"/>
        </w:rPr>
        <w:t>documentațiilor</w:t>
      </w:r>
      <w:r w:rsidRPr="00D413AD">
        <w:rPr>
          <w:rFonts w:ascii="Trebuchet MS" w:hAnsi="Trebuchet MS"/>
          <w:lang w:val="ro-RO"/>
        </w:rPr>
        <w:t xml:space="preserve"> tehnico-economice sau proiectării </w:t>
      </w:r>
      <w:r w:rsidR="00737965" w:rsidRPr="00D413AD">
        <w:rPr>
          <w:rFonts w:ascii="Trebuchet MS" w:hAnsi="Trebuchet MS"/>
          <w:lang w:val="ro-RO"/>
        </w:rPr>
        <w:t>și</w:t>
      </w:r>
      <w:r w:rsidRPr="00D413AD">
        <w:rPr>
          <w:rFonts w:ascii="Trebuchet MS" w:hAnsi="Trebuchet MS"/>
          <w:lang w:val="ro-RO"/>
        </w:rPr>
        <w:t xml:space="preserve"> </w:t>
      </w:r>
      <w:r w:rsidR="00737965" w:rsidRPr="00D413AD">
        <w:rPr>
          <w:rFonts w:ascii="Trebuchet MS" w:hAnsi="Trebuchet MS"/>
          <w:lang w:val="ro-RO"/>
        </w:rPr>
        <w:t>execuției</w:t>
      </w:r>
      <w:r w:rsidRPr="00D413AD">
        <w:rPr>
          <w:rFonts w:ascii="Trebuchet MS" w:hAnsi="Trebuchet MS"/>
          <w:lang w:val="ro-RO"/>
        </w:rPr>
        <w:t>:</w:t>
      </w:r>
    </w:p>
    <w:p w14:paraId="0E16DCAC"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Nod Cumpăna (conexiune la A4 - DN 39E);</w:t>
      </w:r>
    </w:p>
    <w:p w14:paraId="1E1C7925" w14:textId="5D67DA1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Nod Martineşti (conexiune la A 1</w:t>
      </w:r>
      <w:r w:rsidR="002847DE">
        <w:rPr>
          <w:rFonts w:ascii="Trebuchet MS" w:hAnsi="Trebuchet MS"/>
          <w:lang w:val="ro-RO"/>
        </w:rPr>
        <w:t xml:space="preserve"> și </w:t>
      </w:r>
      <w:r w:rsidRPr="00D413AD">
        <w:rPr>
          <w:rFonts w:ascii="Trebuchet MS" w:hAnsi="Trebuchet MS"/>
          <w:lang w:val="ro-RO"/>
        </w:rPr>
        <w:t>DN 1);</w:t>
      </w:r>
    </w:p>
    <w:p w14:paraId="45603EEE" w14:textId="77777777" w:rsidR="00D17B2F" w:rsidRPr="00D413AD" w:rsidRDefault="00D17B2F" w:rsidP="0085715D">
      <w:pPr>
        <w:spacing w:before="120"/>
        <w:jc w:val="both"/>
        <w:rPr>
          <w:rFonts w:ascii="Trebuchet MS" w:hAnsi="Trebuchet MS"/>
          <w:lang w:val="ro-RO"/>
        </w:rPr>
      </w:pPr>
    </w:p>
    <w:p w14:paraId="185B1D09" w14:textId="2A7B031A"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Poduri ce au intrat în </w:t>
      </w:r>
      <w:r w:rsidR="00737965" w:rsidRPr="00D413AD">
        <w:rPr>
          <w:rFonts w:ascii="Trebuchet MS" w:hAnsi="Trebuchet MS"/>
          <w:lang w:val="ro-RO"/>
        </w:rPr>
        <w:t>execuție</w:t>
      </w:r>
      <w:r w:rsidRPr="00D413AD">
        <w:rPr>
          <w:rFonts w:ascii="Trebuchet MS" w:hAnsi="Trebuchet MS"/>
          <w:lang w:val="ro-RO"/>
        </w:rPr>
        <w:t xml:space="preserve"> în anul 2021 și vor fi bugetate  în continuare și în anul 2022 sunt:</w:t>
      </w:r>
    </w:p>
    <w:p w14:paraId="7A759D4F"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 DN 10 km 46+471 peste Basca la Cislau;</w:t>
      </w:r>
    </w:p>
    <w:p w14:paraId="0D20E500" w14:textId="71730D00"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Consolidare pod pe DN2B km 149+841 peste Prut </w:t>
      </w:r>
      <w:r w:rsidR="00737965" w:rsidRPr="00D413AD">
        <w:rPr>
          <w:rFonts w:ascii="Trebuchet MS" w:hAnsi="Trebuchet MS"/>
          <w:lang w:val="ro-RO"/>
        </w:rPr>
        <w:t>Galați</w:t>
      </w:r>
      <w:r w:rsidRPr="00D413AD">
        <w:rPr>
          <w:rFonts w:ascii="Trebuchet MS" w:hAnsi="Trebuchet MS"/>
          <w:lang w:val="ro-RO"/>
        </w:rPr>
        <w:t xml:space="preserve"> - </w:t>
      </w:r>
      <w:r w:rsidR="00737965" w:rsidRPr="00D413AD">
        <w:rPr>
          <w:rFonts w:ascii="Trebuchet MS" w:hAnsi="Trebuchet MS"/>
          <w:lang w:val="ro-RO"/>
        </w:rPr>
        <w:t>Giurgiulești</w:t>
      </w:r>
      <w:r w:rsidRPr="00D413AD">
        <w:rPr>
          <w:rFonts w:ascii="Trebuchet MS" w:hAnsi="Trebuchet MS"/>
          <w:lang w:val="ro-RO"/>
        </w:rPr>
        <w:t>;</w:t>
      </w:r>
    </w:p>
    <w:p w14:paraId="41FDE9DF"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 DN 1 km 135+332 peste pârâul Azuga la Azuga;</w:t>
      </w:r>
    </w:p>
    <w:p w14:paraId="4501E4A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 DN 24 km 105+678 la Crasna;</w:t>
      </w:r>
    </w:p>
    <w:p w14:paraId="74AECAC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 DN 13C km 1+200, la Vânători;</w:t>
      </w:r>
    </w:p>
    <w:p w14:paraId="70A69094"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Podul de la Cernavodă, situat pe Autostrada A2, la km 157+600;</w:t>
      </w:r>
    </w:p>
    <w:p w14:paraId="41057ED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Podul peste brațul Borcea, situat pe Autostrada A2, la km 149+680;</w:t>
      </w:r>
    </w:p>
    <w:p w14:paraId="0AE0E34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lastRenderedPageBreak/>
        <w:t>- Pod nou de la Cosmești, peste Siret, pe DN24, km 7+620;</w:t>
      </w:r>
    </w:p>
    <w:p w14:paraId="707C6326" w14:textId="50ECA8C5"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Apărarea împotriva </w:t>
      </w:r>
      <w:r w:rsidR="00737965" w:rsidRPr="00D413AD">
        <w:rPr>
          <w:rFonts w:ascii="Trebuchet MS" w:hAnsi="Trebuchet MS"/>
          <w:lang w:val="ro-RO"/>
        </w:rPr>
        <w:t>inundațiilor</w:t>
      </w:r>
      <w:r w:rsidRPr="00D413AD">
        <w:rPr>
          <w:rFonts w:ascii="Trebuchet MS" w:hAnsi="Trebuchet MS"/>
          <w:lang w:val="ro-RO"/>
        </w:rPr>
        <w:t xml:space="preserve"> a </w:t>
      </w:r>
      <w:r w:rsidR="00737965" w:rsidRPr="00D413AD">
        <w:rPr>
          <w:rFonts w:ascii="Trebuchet MS" w:hAnsi="Trebuchet MS"/>
          <w:lang w:val="ro-RO"/>
        </w:rPr>
        <w:t>localității</w:t>
      </w:r>
      <w:r w:rsidRPr="00D413AD">
        <w:rPr>
          <w:rFonts w:ascii="Trebuchet MS" w:hAnsi="Trebuchet MS"/>
          <w:lang w:val="ro-RO"/>
        </w:rPr>
        <w:t xml:space="preserve"> Babadag, </w:t>
      </w:r>
      <w:r w:rsidR="00737965" w:rsidRPr="00D413AD">
        <w:rPr>
          <w:rFonts w:ascii="Trebuchet MS" w:hAnsi="Trebuchet MS"/>
          <w:lang w:val="ro-RO"/>
        </w:rPr>
        <w:t>județul</w:t>
      </w:r>
      <w:r w:rsidRPr="00D413AD">
        <w:rPr>
          <w:rFonts w:ascii="Trebuchet MS" w:hAnsi="Trebuchet MS"/>
          <w:lang w:val="ro-RO"/>
        </w:rPr>
        <w:t xml:space="preserve"> Tulcea/Refacere 5 poduri pe DN 22 km 210+291, km 211+812, km 212+045, km 212+495, km 213+600”;</w:t>
      </w:r>
    </w:p>
    <w:p w14:paraId="6EF49DC4"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peste râul Dâmbovița pe DN 73, km 78+519</w:t>
      </w:r>
    </w:p>
    <w:p w14:paraId="395556DF" w14:textId="77777777" w:rsidR="00D17B2F" w:rsidRPr="00D413AD" w:rsidRDefault="00D17B2F" w:rsidP="0085715D">
      <w:pPr>
        <w:spacing w:before="120"/>
        <w:jc w:val="both"/>
        <w:rPr>
          <w:rFonts w:ascii="Trebuchet MS" w:hAnsi="Trebuchet MS"/>
          <w:lang w:val="ro-RO"/>
        </w:rPr>
      </w:pPr>
    </w:p>
    <w:p w14:paraId="19F28DCB"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Poduri care vor intra în proiectare și execuție:</w:t>
      </w:r>
    </w:p>
    <w:p w14:paraId="093663FD" w14:textId="64138D72"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Podul peste Tisa (proiectare </w:t>
      </w:r>
      <w:r w:rsidR="00737965" w:rsidRPr="00D413AD">
        <w:rPr>
          <w:rFonts w:ascii="Trebuchet MS" w:hAnsi="Trebuchet MS"/>
          <w:lang w:val="ro-RO"/>
        </w:rPr>
        <w:t>și</w:t>
      </w:r>
      <w:r w:rsidRPr="00D413AD">
        <w:rPr>
          <w:rFonts w:ascii="Trebuchet MS" w:hAnsi="Trebuchet MS"/>
          <w:lang w:val="ro-RO"/>
        </w:rPr>
        <w:t xml:space="preserve"> </w:t>
      </w:r>
      <w:r w:rsidR="00737965" w:rsidRPr="00D413AD">
        <w:rPr>
          <w:rFonts w:ascii="Trebuchet MS" w:hAnsi="Trebuchet MS"/>
          <w:lang w:val="ro-RO"/>
        </w:rPr>
        <w:t>execuție</w:t>
      </w:r>
      <w:r w:rsidRPr="00D413AD">
        <w:rPr>
          <w:rFonts w:ascii="Trebuchet MS" w:hAnsi="Trebuchet MS"/>
          <w:lang w:val="ro-RO"/>
        </w:rPr>
        <w:t>);</w:t>
      </w:r>
    </w:p>
    <w:p w14:paraId="06A6A014" w14:textId="40352D45"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Podul de la Ungheni peste </w:t>
      </w:r>
      <w:r w:rsidR="00737965" w:rsidRPr="00D413AD">
        <w:rPr>
          <w:rFonts w:ascii="Trebuchet MS" w:hAnsi="Trebuchet MS"/>
          <w:lang w:val="ro-RO"/>
        </w:rPr>
        <w:t>râul</w:t>
      </w:r>
      <w:r w:rsidRPr="00D413AD">
        <w:rPr>
          <w:rFonts w:ascii="Trebuchet MS" w:hAnsi="Trebuchet MS"/>
          <w:lang w:val="ro-RO"/>
        </w:rPr>
        <w:t xml:space="preserve"> Prut.</w:t>
      </w:r>
    </w:p>
    <w:p w14:paraId="4157D776" w14:textId="77777777" w:rsidR="00D17B2F" w:rsidRPr="00D413AD" w:rsidRDefault="00D17B2F" w:rsidP="0085715D">
      <w:pPr>
        <w:spacing w:before="120"/>
        <w:jc w:val="both"/>
        <w:rPr>
          <w:rFonts w:ascii="Trebuchet MS" w:hAnsi="Trebuchet MS"/>
          <w:lang w:val="ro-RO"/>
        </w:rPr>
      </w:pPr>
    </w:p>
    <w:p w14:paraId="61F1AC8C"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CNAIR SA asigură în prezent administrarea și întreținerea unei rețele de 16.344 km din care 912 km de autostrăzi și 15.432 km drumuri naționale, rețea care este dezvoltată pe întreg teritoriul României, din care 58% are durata de funcționare expirată (durata normală de funcționare a unui drum este durata de utilizare exprimată în ani, de la darea în circulație a drumului ca nou și până la introducerea sa în prima reparație capital, sau între două reparații capitale).</w:t>
      </w:r>
    </w:p>
    <w:p w14:paraId="0F75592B"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Aceasta reprezintă o pondere ridicată și sugerează faptul că mecanismele organizaționale existente nu fac decât să conserve starea tehnică existentă prin execuția de lucrări de întreținere și nu au avut ca obiectiv accelerarea îmbunătățirii stării tehnice și continuitate în modernizare, deoarece posibilitățile de finanțare din ultimii ani au fost sub nivelul necesităților reale.</w:t>
      </w:r>
    </w:p>
    <w:p w14:paraId="23EA8616"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Durata normală de funcționare va putea fi prelungită în cazul în care starea tehnică a sistemelor rutiere existente și capacitatea portantă a drumului se mențin în limite admisibile prevăzute de reglementările tehnice în vigoare la data expirării duratei normale de funcționare prin executarea unor lucrări de întreținere periodică (tratamente bituminoase, straturi rutiere foarte subțiri, covoare asfaltice, reciclări în SITU) și reparații curente (ranforsări sisteme rutiere), conform reglementărilor tehnice în vigoare și în ritmicitatea prevăzută de acestea.</w:t>
      </w:r>
    </w:p>
    <w:p w14:paraId="7726CE0F"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Neasigurarea unui buget corespunzător pentru execuția acestor tipuri de lucrări până la construirea rețelei de autostrăzi, va conduce la distrugerea întregii rețele rutiere din administrare, iar costurile de remediere ar fi mult mai mari, deoarece lucrările de modernizare, respectiv reabilitare implică costuri mult mai mari (ex. un km de drum modernizat/reabilitat costa cca. 800.000 euro).</w:t>
      </w:r>
    </w:p>
    <w:p w14:paraId="26BC0E03" w14:textId="77777777" w:rsidR="00D17B2F" w:rsidRPr="00D413AD" w:rsidRDefault="00D17B2F" w:rsidP="0085715D">
      <w:pPr>
        <w:spacing w:before="120"/>
        <w:ind w:firstLine="720"/>
        <w:jc w:val="both"/>
        <w:rPr>
          <w:rFonts w:ascii="Trebuchet MS" w:hAnsi="Trebuchet MS"/>
          <w:b/>
          <w:u w:val="single"/>
          <w:lang w:val="ro-RO"/>
        </w:rPr>
      </w:pPr>
    </w:p>
    <w:p w14:paraId="1772469C" w14:textId="77777777" w:rsidR="00D17B2F" w:rsidRPr="00D413AD" w:rsidRDefault="00D17B2F" w:rsidP="0085715D">
      <w:pPr>
        <w:spacing w:before="120"/>
        <w:ind w:firstLine="720"/>
        <w:jc w:val="both"/>
        <w:rPr>
          <w:rFonts w:ascii="Trebuchet MS" w:hAnsi="Trebuchet MS"/>
          <w:b/>
          <w:u w:val="single"/>
          <w:lang w:val="ro-RO"/>
        </w:rPr>
      </w:pPr>
      <w:r w:rsidRPr="00D413AD">
        <w:rPr>
          <w:rFonts w:ascii="Trebuchet MS" w:hAnsi="Trebuchet MS"/>
          <w:b/>
          <w:u w:val="single"/>
          <w:lang w:val="ro-RO"/>
        </w:rPr>
        <w:t>DOMENIUL DE TRANSPORT FEROVIAR</w:t>
      </w:r>
    </w:p>
    <w:p w14:paraId="160B8705"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COMPANIA NAȚIONALĂ DE CĂI FERATE CFR SA</w:t>
      </w:r>
    </w:p>
    <w:p w14:paraId="53479512"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Prioritățile strategice pentru perioada de timp cuprinsă între 2023-2025 sunt focalizate pe:</w:t>
      </w:r>
    </w:p>
    <w:p w14:paraId="7C2EAD99" w14:textId="77B08F9A"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-Implementarea proiectelor finanțate din Planul Național de Redresare și Reziliență a României (PNRR) Pilonul 1 la capitolul - Reforma 1. Transport sustenabil, decarbonizare și siguranță rutieră, subcap. 1.5 Dezvoltarea infrastructurii feroviare și managementul traficului feroviar și incluse în Anexa - Rezumatul costurilor - reforme și investiții – Feroviar</w:t>
      </w:r>
      <w:r w:rsidR="0052681F">
        <w:rPr>
          <w:rFonts w:ascii="Trebuchet MS" w:hAnsi="Trebuchet MS"/>
          <w:lang w:val="ro-RO"/>
        </w:rPr>
        <w:t xml:space="preserve"> în </w:t>
      </w:r>
      <w:r w:rsidRPr="00D413AD">
        <w:rPr>
          <w:rFonts w:ascii="Trebuchet MS" w:hAnsi="Trebuchet MS"/>
          <w:lang w:val="ro-RO"/>
        </w:rPr>
        <w:t>valoare de 4.170,3 mil. euro fără TVA,</w:t>
      </w:r>
    </w:p>
    <w:p w14:paraId="25C6D38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-continuarea și finalizarea lucrărilor Coridorului IV ramura nordică pe secțiunile Brașov – Sighișoara, Sighișoara - Simeria și Simeria – Gurașada – Km.614, aflate în diverse stadii de execuție, </w:t>
      </w:r>
    </w:p>
    <w:p w14:paraId="57AD88C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lastRenderedPageBreak/>
        <w:t>-reabilitarea și modernizarea Coridorul IV ramura sudică (Caransebeș – Craiova – Calafat și București – Giurgiu inclusiv Redeschiderea circulației peste Podul Grădiștea),</w:t>
      </w:r>
    </w:p>
    <w:p w14:paraId="376536F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-lucrări în stațiile Fetești și Ciulnița de pe linia CF București – Constanța,</w:t>
      </w:r>
    </w:p>
    <w:p w14:paraId="40FAD1E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-programe de eliminare a restricțiilor de viteză de pe întreaga rețea TEN-T centrală și globală cu impact direct și imediat asupra duratei călătoriei și / sau asupra creșterii siguranței și confortului călătorilor,</w:t>
      </w:r>
    </w:p>
    <w:p w14:paraId="7152CCB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-modernizarea sistemelor de siguranță și centralizare, poduri, podețe, tuneluri, inclusiv prin proiecte de creștere a calității serviciilor de transport feroviar în stațiile CF</w:t>
      </w:r>
    </w:p>
    <w:p w14:paraId="1084DE8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infrastructurii feroviare în Portul Constanța,</w:t>
      </w:r>
    </w:p>
    <w:p w14:paraId="545A9F1D"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liniei CF Ploiești Sud-Focșani-Pașcani-Iași-Frontieră, Pașcani-Dărmănești-Vicșani-Frontieră,</w:t>
      </w:r>
    </w:p>
    <w:p w14:paraId="3396F7D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linei CF Predeal – Brașov,</w:t>
      </w:r>
    </w:p>
    <w:p w14:paraId="41AF114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-pregătirea proiectelor de modernizare a liniilor CF de pe secțiile București – Craiova, Coslariu – Cluj Napoca, Apahida – Ilva Mica – Pojorâta – Suceava;</w:t>
      </w:r>
    </w:p>
    <w:p w14:paraId="7436BBA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Complexului Feroviar Gara de Nord, inclusiv centura feroviară a Bucureștiului ca o alternativă pentru transportul urban al locuitorilor din  zonele periferice, un acces mai facil pentru marile centre comerciale și depozitare amplasate în zona centurii și crearea unor noduri intermodale la capătul linilor de transport.</w:t>
      </w:r>
    </w:p>
    <w:p w14:paraId="72C95D2A" w14:textId="77777777" w:rsidR="00D17B2F" w:rsidRPr="00D413AD" w:rsidRDefault="00D17B2F" w:rsidP="0085715D">
      <w:pPr>
        <w:spacing w:before="120"/>
        <w:ind w:firstLine="720"/>
        <w:jc w:val="both"/>
        <w:rPr>
          <w:rFonts w:ascii="Trebuchet MS" w:hAnsi="Trebuchet MS"/>
          <w:lang w:val="ro-RO" w:eastAsia="ro-RO"/>
        </w:rPr>
      </w:pPr>
      <w:r w:rsidRPr="00D413AD">
        <w:rPr>
          <w:rFonts w:ascii="Trebuchet MS" w:hAnsi="Trebuchet MS"/>
          <w:lang w:val="ro-RO"/>
        </w:rPr>
        <w:t>-</w:t>
      </w:r>
      <w:r w:rsidRPr="00D413AD">
        <w:rPr>
          <w:rFonts w:ascii="Trebuchet MS" w:hAnsi="Trebuchet MS"/>
          <w:lang w:val="ro-RO" w:eastAsia="ro-RO"/>
        </w:rPr>
        <w:t>proiecte de electrificare a liniilor CF lipsa din rețeaua TEN-T centrala și globala de pe liniile CF Episcopia Bihor – Cluj Napoca, Radulesti – Giurgiu, Constanta – Mangalia și București - Giurgiu</w:t>
      </w:r>
    </w:p>
    <w:p w14:paraId="32080553" w14:textId="77777777" w:rsidR="00D17B2F" w:rsidRPr="00D413AD" w:rsidRDefault="00D17B2F" w:rsidP="0085715D">
      <w:pPr>
        <w:spacing w:before="120"/>
        <w:ind w:left="426" w:hanging="426"/>
        <w:jc w:val="both"/>
        <w:rPr>
          <w:rFonts w:ascii="Trebuchet MS" w:hAnsi="Trebuchet MS"/>
          <w:lang w:val="ro-RO"/>
        </w:rPr>
      </w:pPr>
    </w:p>
    <w:p w14:paraId="78C11EBC"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AUTORITATEA PENTRU REFORMĂ FEROVIARĂ</w:t>
      </w:r>
    </w:p>
    <w:p w14:paraId="23C50D7B"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Principalele obiective ale instituției în perioada 2023-2025 sunt următoarele:</w:t>
      </w:r>
    </w:p>
    <w:p w14:paraId="59A2F2D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Achiziționarea și dezvoltarea unui sistem integrat, bază de date și furnizare de informații privind serviciul de ticketing al operatorilor de transport feroviar de călători;</w:t>
      </w:r>
    </w:p>
    <w:p w14:paraId="5B4ADCB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Achiziționarea a 20 de rame electrice inter-regionale noi;</w:t>
      </w:r>
    </w:p>
    <w:p w14:paraId="62019A8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Achiziția de material rulant nou, 62 rame electrice regionale;</w:t>
      </w:r>
    </w:p>
    <w:p w14:paraId="72918B7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Achiziția a 20 de rame electrice inter-regionale noi;</w:t>
      </w:r>
    </w:p>
    <w:p w14:paraId="54A092C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Achiziția a 12 automotoare noi în tracțiune electrică pe bază de pile de combustie cu hidrogen;</w:t>
      </w:r>
    </w:p>
    <w:p w14:paraId="2F2B8C7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Achiziția a 16 locomotive electrice destinate transportului feroviar de călători;</w:t>
      </w:r>
    </w:p>
    <w:p w14:paraId="34B8CFEE"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Impactul bugetar estimat pentru aceste investiții este de aproximativ 5 miliarde lei.</w:t>
      </w:r>
    </w:p>
    <w:p w14:paraId="749A2986" w14:textId="77777777" w:rsidR="00D17B2F" w:rsidRPr="00D413AD" w:rsidRDefault="00D17B2F" w:rsidP="0085715D">
      <w:pPr>
        <w:spacing w:before="120"/>
        <w:ind w:firstLine="720"/>
        <w:jc w:val="both"/>
        <w:rPr>
          <w:rFonts w:ascii="Trebuchet MS" w:hAnsi="Trebuchet MS"/>
          <w:lang w:val="ro-RO"/>
        </w:rPr>
      </w:pPr>
    </w:p>
    <w:p w14:paraId="5937ED4B"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METROREX SA</w:t>
      </w:r>
    </w:p>
    <w:p w14:paraId="31AEFB8F" w14:textId="2C841269"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Obiectivul general al Metrorex îl reprezintă </w:t>
      </w:r>
      <w:r w:rsidR="00737965" w:rsidRPr="00D413AD">
        <w:rPr>
          <w:rFonts w:ascii="Trebuchet MS" w:hAnsi="Trebuchet MS"/>
          <w:lang w:val="ro-RO"/>
        </w:rPr>
        <w:t>îmbunătățirea</w:t>
      </w:r>
      <w:r w:rsidRPr="00D413AD">
        <w:rPr>
          <w:rFonts w:ascii="Trebuchet MS" w:hAnsi="Trebuchet MS"/>
          <w:lang w:val="ro-RO"/>
        </w:rPr>
        <w:t xml:space="preserve"> </w:t>
      </w:r>
      <w:r w:rsidR="00737965" w:rsidRPr="00D413AD">
        <w:rPr>
          <w:rFonts w:ascii="Trebuchet MS" w:hAnsi="Trebuchet MS"/>
          <w:lang w:val="ro-RO"/>
        </w:rPr>
        <w:t>mobilității</w:t>
      </w:r>
      <w:r w:rsidRPr="00D413AD">
        <w:rPr>
          <w:rFonts w:ascii="Trebuchet MS" w:hAnsi="Trebuchet MS"/>
          <w:lang w:val="ro-RO"/>
        </w:rPr>
        <w:t xml:space="preserve"> prin dezvoltarea metroului, implementarea unui sistem de transport eficient economic, sustenabil și sigur. Strategia de dezvoltare, retehnologizare </w:t>
      </w:r>
      <w:r w:rsidR="00737965" w:rsidRPr="00D413AD">
        <w:rPr>
          <w:rFonts w:ascii="Trebuchet MS" w:hAnsi="Trebuchet MS"/>
          <w:lang w:val="ro-RO"/>
        </w:rPr>
        <w:t>și</w:t>
      </w:r>
      <w:r w:rsidRPr="00D413AD">
        <w:rPr>
          <w:rFonts w:ascii="Trebuchet MS" w:hAnsi="Trebuchet MS"/>
          <w:lang w:val="ro-RO"/>
        </w:rPr>
        <w:t xml:space="preserve"> modernizare a </w:t>
      </w:r>
      <w:r w:rsidR="00737965" w:rsidRPr="00D413AD">
        <w:rPr>
          <w:rFonts w:ascii="Trebuchet MS" w:hAnsi="Trebuchet MS"/>
          <w:lang w:val="ro-RO"/>
        </w:rPr>
        <w:t>rețelei</w:t>
      </w:r>
      <w:r w:rsidRPr="00D413AD">
        <w:rPr>
          <w:rFonts w:ascii="Trebuchet MS" w:hAnsi="Trebuchet MS"/>
          <w:lang w:val="ro-RO"/>
        </w:rPr>
        <w:t xml:space="preserve"> de metrou din </w:t>
      </w:r>
      <w:r w:rsidR="00737965" w:rsidRPr="00D413AD">
        <w:rPr>
          <w:rFonts w:ascii="Trebuchet MS" w:hAnsi="Trebuchet MS"/>
          <w:lang w:val="ro-RO"/>
        </w:rPr>
        <w:t>București</w:t>
      </w:r>
      <w:r w:rsidRPr="00D413AD">
        <w:rPr>
          <w:rFonts w:ascii="Trebuchet MS" w:hAnsi="Trebuchet MS"/>
          <w:lang w:val="ro-RO"/>
        </w:rPr>
        <w:t xml:space="preserve">, este structurată pe următoarele </w:t>
      </w:r>
      <w:r w:rsidR="00737965" w:rsidRPr="00D413AD">
        <w:rPr>
          <w:rFonts w:ascii="Trebuchet MS" w:hAnsi="Trebuchet MS"/>
          <w:lang w:val="ro-RO"/>
        </w:rPr>
        <w:t>direcții</w:t>
      </w:r>
      <w:r w:rsidRPr="00D413AD">
        <w:rPr>
          <w:rFonts w:ascii="Trebuchet MS" w:hAnsi="Trebuchet MS"/>
          <w:lang w:val="ro-RO"/>
        </w:rPr>
        <w:t xml:space="preserve"> de </w:t>
      </w:r>
      <w:r w:rsidR="00737965" w:rsidRPr="00D413AD">
        <w:rPr>
          <w:rFonts w:ascii="Trebuchet MS" w:hAnsi="Trebuchet MS"/>
          <w:lang w:val="ro-RO"/>
        </w:rPr>
        <w:t>acțiune</w:t>
      </w:r>
      <w:r w:rsidRPr="00D413AD">
        <w:rPr>
          <w:rFonts w:ascii="Trebuchet MS" w:hAnsi="Trebuchet MS"/>
          <w:lang w:val="ro-RO"/>
        </w:rPr>
        <w:t>:</w:t>
      </w:r>
    </w:p>
    <w:p w14:paraId="20F574D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a) În perioada 2023-2025 vor continua lucrările la următoarele obiective de investiții de utilitate publică pentru care, în anul 2023 există finanțare din fonduri nerambursabile </w:t>
      </w:r>
      <w:r w:rsidRPr="00D413AD">
        <w:rPr>
          <w:rFonts w:ascii="Trebuchet MS" w:hAnsi="Trebuchet MS"/>
          <w:lang w:val="ro-RO"/>
        </w:rPr>
        <w:lastRenderedPageBreak/>
        <w:t>aferente cadrului financiar POIM 2014-2020-FC în valoare de 455.981.000 lei și din fonduri rambursabile, în valoare de 185.366.000 lei:</w:t>
      </w:r>
    </w:p>
    <w:p w14:paraId="0390386C"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Magistrala 5 Drumul Taberei - Pantelimon,</w:t>
      </w:r>
    </w:p>
    <w:p w14:paraId="4ED13251" w14:textId="1E67EAA3"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xml:space="preserve">- Magistrala 6 Legătura </w:t>
      </w:r>
      <w:r w:rsidR="00737965" w:rsidRPr="00D413AD">
        <w:rPr>
          <w:rFonts w:ascii="Trebuchet MS" w:hAnsi="Trebuchet MS"/>
          <w:lang w:val="ro-RO"/>
        </w:rPr>
        <w:t>rețelei</w:t>
      </w:r>
      <w:r w:rsidRPr="00D413AD">
        <w:rPr>
          <w:rFonts w:ascii="Trebuchet MS" w:hAnsi="Trebuchet MS"/>
          <w:lang w:val="ro-RO"/>
        </w:rPr>
        <w:t xml:space="preserve"> de metrou cu Aeroportul </w:t>
      </w:r>
      <w:r w:rsidR="00737965" w:rsidRPr="00D413AD">
        <w:rPr>
          <w:rFonts w:ascii="Trebuchet MS" w:hAnsi="Trebuchet MS"/>
          <w:lang w:val="ro-RO"/>
        </w:rPr>
        <w:t>Internațional</w:t>
      </w:r>
      <w:r w:rsidRPr="00D413AD">
        <w:rPr>
          <w:rFonts w:ascii="Trebuchet MS" w:hAnsi="Trebuchet MS"/>
          <w:lang w:val="ro-RO"/>
        </w:rPr>
        <w:t xml:space="preserve"> Henri Coandă –  Otopeni,</w:t>
      </w:r>
    </w:p>
    <w:p w14:paraId="4A843846"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Modernizarea instalațiilor fixe pe magistralele 1,  2, 3 și TL de metrou – Cale de rulare pe Magistrala 2,</w:t>
      </w:r>
    </w:p>
    <w:p w14:paraId="4D6FB004"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Accesibilizarea stațiilor de metrou în funcțiune pentru persoanele cu deficiențe de vedere,</w:t>
      </w:r>
    </w:p>
    <w:p w14:paraId="50C07A72"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xml:space="preserve">- Achiziția de trenuri noi de metrou – 13 trenuri noi de metrou. </w:t>
      </w:r>
    </w:p>
    <w:p w14:paraId="03263DF6" w14:textId="7D662EBD"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b) Pregătirea documentațiilor în vederea aprobării prin hotărâre de guvern, și începerii lucrărilor la obiectivele de </w:t>
      </w:r>
      <w:r w:rsidR="00737965" w:rsidRPr="00D413AD">
        <w:rPr>
          <w:rFonts w:ascii="Trebuchet MS" w:hAnsi="Trebuchet MS"/>
          <w:lang w:val="ro-RO"/>
        </w:rPr>
        <w:t>investiții</w:t>
      </w:r>
      <w:r w:rsidRPr="00D413AD">
        <w:rPr>
          <w:rFonts w:ascii="Trebuchet MS" w:hAnsi="Trebuchet MS"/>
          <w:lang w:val="ro-RO"/>
        </w:rPr>
        <w:t xml:space="preserve"> noi în scopul extinderii </w:t>
      </w:r>
      <w:r w:rsidR="00737965" w:rsidRPr="00D413AD">
        <w:rPr>
          <w:rFonts w:ascii="Trebuchet MS" w:hAnsi="Trebuchet MS"/>
          <w:lang w:val="ro-RO"/>
        </w:rPr>
        <w:t>rețelei</w:t>
      </w:r>
      <w:r w:rsidRPr="00D413AD">
        <w:rPr>
          <w:rFonts w:ascii="Trebuchet MS" w:hAnsi="Trebuchet MS"/>
          <w:lang w:val="ro-RO"/>
        </w:rPr>
        <w:t xml:space="preserve"> de metrou din </w:t>
      </w:r>
      <w:r w:rsidR="00737965" w:rsidRPr="00D413AD">
        <w:rPr>
          <w:rFonts w:ascii="Trebuchet MS" w:hAnsi="Trebuchet MS"/>
          <w:lang w:val="ro-RO"/>
        </w:rPr>
        <w:t>București</w:t>
      </w:r>
    </w:p>
    <w:p w14:paraId="6D23B1F9"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Magistrala 4 de metrou – Tronson Gara de Nord – Gara Progresu – proiectul este inclus cu finanțare parțială pe lista Planului Național de Redresare și Reziliență,</w:t>
      </w:r>
    </w:p>
    <w:p w14:paraId="0D6F92BA" w14:textId="16540DB5"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xml:space="preserve">-Pregătirea proiectelor de </w:t>
      </w:r>
      <w:r w:rsidR="00737965" w:rsidRPr="00D413AD">
        <w:rPr>
          <w:rFonts w:ascii="Trebuchet MS" w:hAnsi="Trebuchet MS"/>
          <w:lang w:val="ro-RO"/>
        </w:rPr>
        <w:t>investiții</w:t>
      </w:r>
      <w:r w:rsidRPr="00D413AD">
        <w:rPr>
          <w:rFonts w:ascii="Trebuchet MS" w:hAnsi="Trebuchet MS"/>
          <w:lang w:val="ro-RO"/>
        </w:rPr>
        <w:t xml:space="preserve"> noi în scopul modernizării </w:t>
      </w:r>
      <w:r w:rsidR="00737965" w:rsidRPr="00D413AD">
        <w:rPr>
          <w:rFonts w:ascii="Trebuchet MS" w:hAnsi="Trebuchet MS"/>
          <w:lang w:val="ro-RO"/>
        </w:rPr>
        <w:t>rețelei</w:t>
      </w:r>
      <w:r w:rsidRPr="00D413AD">
        <w:rPr>
          <w:rFonts w:ascii="Trebuchet MS" w:hAnsi="Trebuchet MS"/>
          <w:lang w:val="ro-RO"/>
        </w:rPr>
        <w:t xml:space="preserve"> de metrou din </w:t>
      </w:r>
      <w:r w:rsidR="00737965" w:rsidRPr="00D413AD">
        <w:rPr>
          <w:rFonts w:ascii="Trebuchet MS" w:hAnsi="Trebuchet MS"/>
          <w:lang w:val="ro-RO"/>
        </w:rPr>
        <w:t>București</w:t>
      </w:r>
      <w:r w:rsidRPr="00D413AD">
        <w:rPr>
          <w:rFonts w:ascii="Trebuchet MS" w:hAnsi="Trebuchet MS"/>
          <w:lang w:val="ro-RO"/>
        </w:rPr>
        <w:t>:</w:t>
      </w:r>
    </w:p>
    <w:p w14:paraId="0C5C97F4"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 Reabilitarea stațiilor de metrou pe Magistrala 2 – Berceni Pipera,</w:t>
      </w:r>
    </w:p>
    <w:p w14:paraId="573E2FD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 Reabilitarea stațiilor de metrou pe Magistralele 1+3, </w:t>
      </w:r>
    </w:p>
    <w:p w14:paraId="07BD96BC"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 Sistem de siguranță și automatizare a traficului pe Magistrala 2 de metrou,</w:t>
      </w:r>
    </w:p>
    <w:p w14:paraId="0F4C5F0D"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 Achiziție trenuri noi de metrou – 50 buc. </w:t>
      </w:r>
    </w:p>
    <w:p w14:paraId="7FE72466"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Totodată, în procesul de alocare a resurselor pe programe/proiecte de transport, se va urmări implementarea unei politici de finanțare de atragere masivă a fondurilor europene.</w:t>
      </w:r>
    </w:p>
    <w:p w14:paraId="616C6379" w14:textId="77777777" w:rsidR="00D17B2F" w:rsidRPr="00D413AD" w:rsidRDefault="00D17B2F" w:rsidP="0085715D">
      <w:pPr>
        <w:spacing w:before="120"/>
        <w:ind w:firstLine="720"/>
        <w:jc w:val="both"/>
        <w:rPr>
          <w:rFonts w:ascii="Trebuchet MS" w:hAnsi="Trebuchet MS"/>
          <w:b/>
          <w:lang w:val="ro-RO"/>
        </w:rPr>
      </w:pPr>
    </w:p>
    <w:p w14:paraId="16311411" w14:textId="77777777" w:rsidR="00D17B2F" w:rsidRPr="00D413AD" w:rsidRDefault="00D17B2F" w:rsidP="0085715D">
      <w:pPr>
        <w:spacing w:before="120"/>
        <w:jc w:val="both"/>
        <w:rPr>
          <w:rFonts w:ascii="Trebuchet MS" w:hAnsi="Trebuchet MS"/>
          <w:b/>
          <w:u w:val="single"/>
          <w:lang w:val="ro-RO"/>
        </w:rPr>
      </w:pPr>
      <w:r w:rsidRPr="00D413AD">
        <w:rPr>
          <w:rFonts w:ascii="Trebuchet MS" w:hAnsi="Trebuchet MS"/>
          <w:b/>
          <w:u w:val="single"/>
          <w:lang w:val="ro-RO"/>
        </w:rPr>
        <w:t>DOMENIUL DE TRANSPORT NAVAL</w:t>
      </w:r>
    </w:p>
    <w:p w14:paraId="73DB945C"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Prioritățile privind dezvoltarea obiectivelor de investiții aferente domeniului naval  pentru perioada 2023-2025 sunt:</w:t>
      </w:r>
    </w:p>
    <w:p w14:paraId="49D77280"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a) Compania Națională Administrația Porturilor Maritime SA Constanța </w:t>
      </w:r>
    </w:p>
    <w:p w14:paraId="695073AF"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-Extindere la 4 benzi a drumului de circulație existent între Poarta 10 Bis și Poarta 10;</w:t>
      </w:r>
    </w:p>
    <w:p w14:paraId="4E7302F3"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-Modernizarea infrastructurii de distribuție a energiei electrice în Portul Constanța;</w:t>
      </w:r>
    </w:p>
    <w:p w14:paraId="2D450037"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-Extinderea la 4 benzi a drumului dintre Poarta 7 și joncțiunea cu obiectivul "Pod rutier CDMN" cu drumul care realizează legătura între poarta 9 și poarta 8 spre zona de nord a Portului Constanța;</w:t>
      </w:r>
    </w:p>
    <w:p w14:paraId="4B2612F3"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-Extinderea cheurilor danelor 10 și 11 din zona Midia, inclusiv consolidări în spatele cheurilor;</w:t>
      </w:r>
    </w:p>
    <w:p w14:paraId="0EB1CD5F"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b) Compania Națională Administrația Porturilor Dunării Maritime SA Galați </w:t>
      </w:r>
    </w:p>
    <w:p w14:paraId="562067DD"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-Platformă multimodală Galați - înlăturarea blocajelor majore prin modernizarea infrastructurii existente și asigurarea conexiunilor lipsă pentru rețeaua centrală Rhin - Dunăre/Alpi;</w:t>
      </w:r>
    </w:p>
    <w:p w14:paraId="343D6586"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-Port Brăila - Lucrări de infrastructură a sectorului portuar din incinta Bazin Docuri</w:t>
      </w:r>
    </w:p>
    <w:p w14:paraId="326C9029"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lastRenderedPageBreak/>
        <w:t>-Port Brăila - Lucrări de infrastructură a sectorului portuar al Frontului de operare la Dunăre, adiacent molului;</w:t>
      </w:r>
    </w:p>
    <w:p w14:paraId="09E33D81"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-Dezvoltarea portului Tulcea;</w:t>
      </w:r>
    </w:p>
    <w:p w14:paraId="6DBB31B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-Modernizarea și Dezvoltarea Portului Chilia Veche;</w:t>
      </w:r>
    </w:p>
    <w:p w14:paraId="416F07A2"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c) Compania Națională Administrația Porturilor Dunării Fluviale SA Giurgiu</w:t>
      </w:r>
    </w:p>
    <w:p w14:paraId="5B8496B6" w14:textId="77777777"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Extinderea infrastructurii portului Calafat (Km 795) și sistematizarea dispozitivului feroviar al portului – etapa I;</w:t>
      </w:r>
    </w:p>
    <w:p w14:paraId="08969B30" w14:textId="77777777"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Reabilitarea și modernizarea infrastructurii de transport naval în porturile din afara rețelei TEN-T – Port Corabia;</w:t>
      </w:r>
    </w:p>
    <w:p w14:paraId="14CC3677" w14:textId="77777777"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 xml:space="preserve">D.A.N.U.B.E. - Rețea de acces la Dunăre - Deblocarea circulației în Europa prin dezvoltarea în România a unei infrastructuri de porturi TEN-T de înaltă calitate în condiții economice optime” - Port Giurgiu; </w:t>
      </w:r>
    </w:p>
    <w:p w14:paraId="79522548" w14:textId="0F99C6F8"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 xml:space="preserve">Reabilitarea </w:t>
      </w:r>
      <w:r w:rsidR="00737965" w:rsidRPr="00D413AD">
        <w:rPr>
          <w:rFonts w:ascii="Trebuchet MS" w:hAnsi="Trebuchet MS"/>
          <w:lang w:val="ro-RO"/>
        </w:rPr>
        <w:t>și</w:t>
      </w:r>
      <w:r w:rsidRPr="00D413AD">
        <w:rPr>
          <w:rFonts w:ascii="Trebuchet MS" w:hAnsi="Trebuchet MS"/>
          <w:lang w:val="ro-RO"/>
        </w:rPr>
        <w:t xml:space="preserve"> modernizarea infrastructurii portuare în portul Drobeta Turnu Severin – faza de elaborare a studiului de fezabilitate;</w:t>
      </w:r>
    </w:p>
    <w:p w14:paraId="5F6D21E2" w14:textId="366A0885"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 xml:space="preserve">Reabilitarea </w:t>
      </w:r>
      <w:r w:rsidR="00737965" w:rsidRPr="00D413AD">
        <w:rPr>
          <w:rFonts w:ascii="Trebuchet MS" w:hAnsi="Trebuchet MS"/>
          <w:lang w:val="ro-RO"/>
        </w:rPr>
        <w:t>și</w:t>
      </w:r>
      <w:r w:rsidRPr="00D413AD">
        <w:rPr>
          <w:rFonts w:ascii="Trebuchet MS" w:hAnsi="Trebuchet MS"/>
          <w:lang w:val="ro-RO"/>
        </w:rPr>
        <w:t xml:space="preserve"> modernizarea infrastructurii portuare în portul Bechet – aflat la faza de elaborare a studiului de fezabilitate;</w:t>
      </w:r>
    </w:p>
    <w:p w14:paraId="78B9B623" w14:textId="2AA3E7E8"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 xml:space="preserve">Reabilitarea </w:t>
      </w:r>
      <w:r w:rsidR="00737965" w:rsidRPr="00D413AD">
        <w:rPr>
          <w:rFonts w:ascii="Trebuchet MS" w:hAnsi="Trebuchet MS"/>
          <w:lang w:val="ro-RO"/>
        </w:rPr>
        <w:t>și</w:t>
      </w:r>
      <w:r w:rsidRPr="00D413AD">
        <w:rPr>
          <w:rFonts w:ascii="Trebuchet MS" w:hAnsi="Trebuchet MS"/>
          <w:lang w:val="ro-RO"/>
        </w:rPr>
        <w:t xml:space="preserve"> modernizarea infrastructurii portuare în portul Oltenița” – etapa II – aflat la faza de elaborare a studiului de fezabilitate;</w:t>
      </w:r>
    </w:p>
    <w:p w14:paraId="078D5128" w14:textId="77777777"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Modernizarea infrastructurii portuare din porturile Drencova, Svinița și Tișovița în scopul permiterii acostării ambarcațiunilor de agrement – studiu de fezabilitate;</w:t>
      </w:r>
    </w:p>
    <w:p w14:paraId="536F297F"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d) Administrația Fluvială a Dunării de Jos R.A. Galați</w:t>
      </w:r>
    </w:p>
    <w:p w14:paraId="6A97CF4A" w14:textId="21F2BA36" w:rsidR="00D17B2F" w:rsidRPr="00D413AD" w:rsidRDefault="00D17B2F" w:rsidP="00F87A7A">
      <w:pPr>
        <w:numPr>
          <w:ilvl w:val="0"/>
          <w:numId w:val="117"/>
        </w:numPr>
        <w:spacing w:before="120"/>
        <w:jc w:val="both"/>
        <w:rPr>
          <w:rFonts w:ascii="Trebuchet MS" w:hAnsi="Trebuchet MS"/>
          <w:lang w:val="ro-RO"/>
        </w:rPr>
      </w:pPr>
      <w:r w:rsidRPr="00D413AD">
        <w:rPr>
          <w:rFonts w:ascii="Trebuchet MS" w:hAnsi="Trebuchet MS"/>
          <w:lang w:val="ro-RO"/>
        </w:rPr>
        <w:t>Apărări de maluri pe canalul Sulina - etapa finală, lot 1</w:t>
      </w:r>
      <w:r w:rsidR="002847DE">
        <w:rPr>
          <w:rFonts w:ascii="Trebuchet MS" w:hAnsi="Trebuchet MS"/>
          <w:lang w:val="ro-RO"/>
        </w:rPr>
        <w:t xml:space="preserve"> și </w:t>
      </w:r>
      <w:r w:rsidRPr="00D413AD">
        <w:rPr>
          <w:rFonts w:ascii="Trebuchet MS" w:hAnsi="Trebuchet MS"/>
          <w:lang w:val="ro-RO"/>
        </w:rPr>
        <w:t>lot 2;</w:t>
      </w:r>
    </w:p>
    <w:p w14:paraId="5CF84823" w14:textId="4C897FA5" w:rsidR="00D17B2F" w:rsidRPr="00D413AD" w:rsidRDefault="00D17B2F" w:rsidP="00F87A7A">
      <w:pPr>
        <w:numPr>
          <w:ilvl w:val="0"/>
          <w:numId w:val="117"/>
        </w:numPr>
        <w:spacing w:before="120"/>
        <w:jc w:val="both"/>
        <w:rPr>
          <w:rFonts w:ascii="Trebuchet MS" w:hAnsi="Trebuchet MS"/>
          <w:lang w:val="ro-RO"/>
        </w:rPr>
      </w:pPr>
      <w:r w:rsidRPr="00D413AD">
        <w:rPr>
          <w:rFonts w:ascii="Trebuchet MS" w:hAnsi="Trebuchet MS"/>
          <w:lang w:val="ro-RO"/>
        </w:rPr>
        <w:t xml:space="preserve">Îmbunătățirea </w:t>
      </w:r>
      <w:r w:rsidR="00737965" w:rsidRPr="00D413AD">
        <w:rPr>
          <w:rFonts w:ascii="Trebuchet MS" w:hAnsi="Trebuchet MS"/>
          <w:lang w:val="ro-RO"/>
        </w:rPr>
        <w:t>condițiilor</w:t>
      </w:r>
      <w:r w:rsidRPr="00D413AD">
        <w:rPr>
          <w:rFonts w:ascii="Trebuchet MS" w:hAnsi="Trebuchet MS"/>
          <w:lang w:val="ro-RO"/>
        </w:rPr>
        <w:t xml:space="preserve"> de </w:t>
      </w:r>
      <w:r w:rsidR="00737965" w:rsidRPr="00D413AD">
        <w:rPr>
          <w:rFonts w:ascii="Trebuchet MS" w:hAnsi="Trebuchet MS"/>
          <w:lang w:val="ro-RO"/>
        </w:rPr>
        <w:t>navigație</w:t>
      </w:r>
      <w:r w:rsidRPr="00D413AD">
        <w:rPr>
          <w:rFonts w:ascii="Trebuchet MS" w:hAnsi="Trebuchet MS"/>
          <w:lang w:val="ro-RO"/>
        </w:rPr>
        <w:t xml:space="preserve"> pe Dunăre între </w:t>
      </w:r>
      <w:r w:rsidR="00737965" w:rsidRPr="00D413AD">
        <w:rPr>
          <w:rFonts w:ascii="Trebuchet MS" w:hAnsi="Trebuchet MS"/>
          <w:lang w:val="ro-RO"/>
        </w:rPr>
        <w:t>Călărași</w:t>
      </w:r>
      <w:r w:rsidRPr="00D413AD">
        <w:rPr>
          <w:rFonts w:ascii="Trebuchet MS" w:hAnsi="Trebuchet MS"/>
          <w:lang w:val="ro-RO"/>
        </w:rPr>
        <w:t xml:space="preserve"> </w:t>
      </w:r>
      <w:r w:rsidR="00737965" w:rsidRPr="00D413AD">
        <w:rPr>
          <w:rFonts w:ascii="Trebuchet MS" w:hAnsi="Trebuchet MS"/>
          <w:lang w:val="ro-RO"/>
        </w:rPr>
        <w:t>și</w:t>
      </w:r>
      <w:r w:rsidRPr="00D413AD">
        <w:rPr>
          <w:rFonts w:ascii="Trebuchet MS" w:hAnsi="Trebuchet MS"/>
          <w:lang w:val="ro-RO"/>
        </w:rPr>
        <w:t xml:space="preserve"> Brăila, km  375 – km 175- punctul critic Bala;</w:t>
      </w:r>
    </w:p>
    <w:p w14:paraId="3BF44307" w14:textId="40389142" w:rsidR="00D17B2F" w:rsidRPr="00D413AD" w:rsidRDefault="00D17B2F" w:rsidP="00F87A7A">
      <w:pPr>
        <w:numPr>
          <w:ilvl w:val="0"/>
          <w:numId w:val="117"/>
        </w:numPr>
        <w:spacing w:before="120"/>
        <w:jc w:val="both"/>
        <w:rPr>
          <w:rFonts w:ascii="Trebuchet MS" w:hAnsi="Trebuchet MS"/>
          <w:lang w:val="ro-RO"/>
        </w:rPr>
      </w:pPr>
      <w:r w:rsidRPr="00D413AD">
        <w:rPr>
          <w:rFonts w:ascii="Trebuchet MS" w:hAnsi="Trebuchet MS"/>
          <w:lang w:val="ro-RO"/>
        </w:rPr>
        <w:t xml:space="preserve">Îmbunătățirea condițiilor de </w:t>
      </w:r>
      <w:r w:rsidR="00737965" w:rsidRPr="00D413AD">
        <w:rPr>
          <w:rFonts w:ascii="Trebuchet MS" w:hAnsi="Trebuchet MS"/>
          <w:lang w:val="ro-RO"/>
        </w:rPr>
        <w:t>navigație</w:t>
      </w:r>
      <w:r w:rsidRPr="00D413AD">
        <w:rPr>
          <w:rFonts w:ascii="Trebuchet MS" w:hAnsi="Trebuchet MS"/>
          <w:lang w:val="ro-RO"/>
        </w:rPr>
        <w:t xml:space="preserve"> pe sectorul comun româno-bulgar al Dunării;</w:t>
      </w:r>
    </w:p>
    <w:p w14:paraId="24BC34F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e) Compania Națională "Administrația Canalelor Navigabile" S.A. Constanța</w:t>
      </w:r>
    </w:p>
    <w:p w14:paraId="6349B8C2"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Reabilitare taluz afectat de alunecarea de teren (calamitate naturală) zona Cumpăna – mal stâng Canal Dunăre – Marea Neagră între km 56+989 (km 7+421 navigație) și km 57+217 (Km 7 +193 navigație);</w:t>
      </w:r>
    </w:p>
    <w:p w14:paraId="1E41C511"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Modernizare și extindere capacitate de operare în portul Ovidiu;</w:t>
      </w:r>
    </w:p>
    <w:p w14:paraId="5C31E7CE"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Modernizare și extindere capacitate de operare în portul Luminița;</w:t>
      </w:r>
    </w:p>
    <w:p w14:paraId="0196A062"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Modernizare și extindere capacitate de operare în portul Medgidia;</w:t>
      </w:r>
    </w:p>
    <w:p w14:paraId="0A937B37"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Modernizarea canalelor navigabile ale Dunării: Canal Dunăre – Marea Neagră și Canal Poarta Albă-Midia, Năvodari în vederea creșterii siguranței navigației;</w:t>
      </w:r>
    </w:p>
    <w:p w14:paraId="56EA9584"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Retehnologizare ecluza Năvodari în vederea creșterii siguranței navigației;</w:t>
      </w:r>
    </w:p>
    <w:p w14:paraId="0076D890"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Amenajarea râurilor Argeș și Dâmbovița pentru navigație și alte folosințe faza de reactualizare a studiului de fezabilitate.</w:t>
      </w:r>
    </w:p>
    <w:p w14:paraId="6A5EC1CF" w14:textId="421A1F5B" w:rsidR="00D17B2F" w:rsidRDefault="00D17B2F" w:rsidP="0085715D">
      <w:pPr>
        <w:spacing w:before="120"/>
        <w:ind w:firstLine="720"/>
        <w:jc w:val="both"/>
        <w:rPr>
          <w:rFonts w:ascii="Trebuchet MS" w:hAnsi="Trebuchet MS"/>
          <w:lang w:val="ro-RO"/>
        </w:rPr>
      </w:pPr>
    </w:p>
    <w:p w14:paraId="7F31CBBC" w14:textId="43094FBA" w:rsidR="00E32BFF" w:rsidRDefault="00E32BFF" w:rsidP="0085715D">
      <w:pPr>
        <w:spacing w:before="120"/>
        <w:ind w:firstLine="720"/>
        <w:jc w:val="both"/>
        <w:rPr>
          <w:rFonts w:ascii="Trebuchet MS" w:hAnsi="Trebuchet MS"/>
          <w:lang w:val="ro-RO"/>
        </w:rPr>
      </w:pPr>
    </w:p>
    <w:p w14:paraId="574458A1" w14:textId="77777777" w:rsidR="00E32BFF" w:rsidRDefault="00E32BFF" w:rsidP="0085715D">
      <w:pPr>
        <w:spacing w:before="120"/>
        <w:ind w:firstLine="720"/>
        <w:jc w:val="both"/>
        <w:rPr>
          <w:rFonts w:ascii="Trebuchet MS" w:hAnsi="Trebuchet MS"/>
          <w:lang w:val="ro-RO"/>
        </w:rPr>
      </w:pPr>
    </w:p>
    <w:p w14:paraId="503E1690" w14:textId="77777777" w:rsidR="00D17B2F" w:rsidRPr="00D413AD" w:rsidRDefault="00D17B2F" w:rsidP="00B307A5">
      <w:pPr>
        <w:spacing w:before="120"/>
        <w:jc w:val="both"/>
        <w:rPr>
          <w:rFonts w:ascii="Trebuchet MS" w:hAnsi="Trebuchet MS"/>
          <w:b/>
          <w:u w:val="single"/>
          <w:lang w:val="ro-RO"/>
        </w:rPr>
      </w:pPr>
      <w:r w:rsidRPr="00D413AD">
        <w:rPr>
          <w:rFonts w:ascii="Trebuchet MS" w:hAnsi="Trebuchet MS"/>
          <w:b/>
          <w:u w:val="single"/>
          <w:lang w:val="ro-RO"/>
        </w:rPr>
        <w:lastRenderedPageBreak/>
        <w:t>DOMENIUL TRANSPORT AERIAN</w:t>
      </w:r>
    </w:p>
    <w:p w14:paraId="78F47AFC" w14:textId="77777777" w:rsidR="00D17B2F" w:rsidRPr="00D413AD" w:rsidRDefault="00D17B2F" w:rsidP="00B307A5">
      <w:pPr>
        <w:spacing w:before="120"/>
        <w:jc w:val="both"/>
        <w:rPr>
          <w:rFonts w:ascii="Trebuchet MS" w:hAnsi="Trebuchet MS"/>
          <w:lang w:val="ro-RO"/>
        </w:rPr>
      </w:pPr>
      <w:r w:rsidRPr="00D413AD">
        <w:rPr>
          <w:rFonts w:ascii="Trebuchet MS" w:hAnsi="Trebuchet MS"/>
          <w:lang w:val="ro-RO"/>
        </w:rPr>
        <w:t>Prioritățile privind dezvoltarea obiectivelor de investiții aferente domeniului aerian pentru perioada 2023-2025 sunt:</w:t>
      </w:r>
    </w:p>
    <w:p w14:paraId="561F0C3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Aeroportul Internațional „Traian Vuia” Timișoara</w:t>
      </w:r>
    </w:p>
    <w:p w14:paraId="002528DA" w14:textId="2EFD8149"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1.Construire terminal plecări curse externe la Aeroportul </w:t>
      </w:r>
      <w:r w:rsidR="00737965" w:rsidRPr="00D413AD">
        <w:rPr>
          <w:rFonts w:ascii="Trebuchet MS" w:hAnsi="Trebuchet MS"/>
          <w:lang w:val="ro-RO"/>
        </w:rPr>
        <w:t>Internațional</w:t>
      </w:r>
      <w:r w:rsidRPr="00D413AD">
        <w:rPr>
          <w:rFonts w:ascii="Trebuchet MS" w:hAnsi="Trebuchet MS"/>
          <w:lang w:val="ro-RO"/>
        </w:rPr>
        <w:t xml:space="preserve"> Timișoara – Traian Vuia </w:t>
      </w:r>
    </w:p>
    <w:p w14:paraId="2C9CD88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2.Sistem Integrat de Securitate Aeroportuară</w:t>
      </w:r>
    </w:p>
    <w:p w14:paraId="182ADE9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3.Achiziție echipamente de siguranță pentru activități non economice </w:t>
      </w:r>
    </w:p>
    <w:p w14:paraId="3FAA86F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4.Utilaje destinate activităților economice de siguranță </w:t>
      </w:r>
    </w:p>
    <w:p w14:paraId="48CC3F63" w14:textId="0B5520BD" w:rsidR="00D17B2F" w:rsidRPr="00D413AD" w:rsidRDefault="00D17B2F" w:rsidP="00B307A5">
      <w:pPr>
        <w:spacing w:before="120"/>
        <w:ind w:firstLine="720"/>
        <w:jc w:val="both"/>
        <w:rPr>
          <w:rFonts w:ascii="Trebuchet MS" w:hAnsi="Trebuchet MS"/>
          <w:lang w:val="ro-RO"/>
        </w:rPr>
      </w:pPr>
      <w:r w:rsidRPr="00D413AD">
        <w:rPr>
          <w:rFonts w:ascii="Trebuchet MS" w:hAnsi="Trebuchet MS"/>
          <w:lang w:val="ro-RO"/>
        </w:rPr>
        <w:t>5.Centru logistic destinat gestionării t</w:t>
      </w:r>
      <w:r w:rsidR="00B307A5" w:rsidRPr="00D413AD">
        <w:rPr>
          <w:rFonts w:ascii="Trebuchet MS" w:hAnsi="Trebuchet MS"/>
          <w:lang w:val="ro-RO"/>
        </w:rPr>
        <w:t>ransporturilor aeriene de marfă</w:t>
      </w:r>
    </w:p>
    <w:p w14:paraId="5EA893DA" w14:textId="77777777" w:rsidR="00D17B2F" w:rsidRPr="00D413AD" w:rsidRDefault="00D17B2F" w:rsidP="0085715D">
      <w:pPr>
        <w:spacing w:before="120"/>
        <w:ind w:firstLine="720"/>
        <w:jc w:val="both"/>
        <w:rPr>
          <w:rFonts w:ascii="Trebuchet MS" w:hAnsi="Trebuchet MS"/>
          <w:lang w:val="ro-RO"/>
        </w:rPr>
      </w:pPr>
    </w:p>
    <w:p w14:paraId="043CF8B4"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Aeroportul Internațional ”Mihail Kogălniceanu” Constanța</w:t>
      </w:r>
    </w:p>
    <w:p w14:paraId="321DB11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1. Amenajare banda pistei și RESA</w:t>
      </w:r>
    </w:p>
    <w:p w14:paraId="381F6C77"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2. Creșterea securității și siguranței traficului de pasageri (achiziție echipamente securitate și siguranță)</w:t>
      </w:r>
    </w:p>
    <w:p w14:paraId="2890D20C"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3. Upgrade balizaj luminos pista decolare/aterizare</w:t>
      </w:r>
    </w:p>
    <w:p w14:paraId="56D6CE6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4. Sistem de supraveghere video, control acces la AIMKC</w:t>
      </w:r>
    </w:p>
    <w:p w14:paraId="09B94087"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5. Modernizare/dezvoltare terminal pasageri sosiri/plecări</w:t>
      </w:r>
    </w:p>
    <w:p w14:paraId="22ED3F3B" w14:textId="77777777" w:rsidR="00D17B2F" w:rsidRPr="00D413AD" w:rsidRDefault="00D17B2F" w:rsidP="0085715D">
      <w:pPr>
        <w:spacing w:before="120"/>
        <w:ind w:firstLine="720"/>
        <w:jc w:val="both"/>
        <w:rPr>
          <w:rFonts w:ascii="Trebuchet MS" w:hAnsi="Trebuchet MS"/>
          <w:lang w:val="ro-RO"/>
        </w:rPr>
      </w:pPr>
    </w:p>
    <w:p w14:paraId="029F7927"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Școala Superioară De Aviație Civilă</w:t>
      </w:r>
    </w:p>
    <w:p w14:paraId="3AF781E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Denumire obiectiv: Centru de instruire sintetică construire corp P+3 clădire simulatoare de zbor și spații conexe echipată  cu un simulator  de zbor FFS Boeing 737 NG.</w:t>
      </w:r>
    </w:p>
    <w:p w14:paraId="443FE96B" w14:textId="77777777" w:rsidR="00D17B2F" w:rsidRPr="00D413AD" w:rsidRDefault="00D17B2F" w:rsidP="0085715D">
      <w:pPr>
        <w:spacing w:before="120"/>
        <w:ind w:firstLine="720"/>
        <w:jc w:val="both"/>
        <w:rPr>
          <w:rFonts w:ascii="Trebuchet MS" w:hAnsi="Trebuchet MS"/>
          <w:u w:val="single"/>
          <w:lang w:val="ro-RO"/>
        </w:rPr>
      </w:pPr>
    </w:p>
    <w:p w14:paraId="62EA7E91" w14:textId="77777777" w:rsidR="00D17B2F" w:rsidRPr="00D413AD" w:rsidRDefault="00D17B2F" w:rsidP="00B307A5">
      <w:pPr>
        <w:spacing w:before="120"/>
        <w:jc w:val="both"/>
        <w:rPr>
          <w:rFonts w:ascii="Trebuchet MS" w:hAnsi="Trebuchet MS"/>
          <w:b/>
          <w:u w:val="single"/>
          <w:lang w:val="ro-RO"/>
        </w:rPr>
      </w:pPr>
      <w:r w:rsidRPr="00D413AD">
        <w:rPr>
          <w:rFonts w:ascii="Trebuchet MS" w:hAnsi="Trebuchet MS"/>
          <w:b/>
          <w:u w:val="single"/>
          <w:lang w:val="ro-RO"/>
        </w:rPr>
        <w:t>DOMENIUL MEDICAL</w:t>
      </w:r>
    </w:p>
    <w:p w14:paraId="59067291" w14:textId="77777777" w:rsidR="00D17B2F" w:rsidRPr="00D413AD" w:rsidRDefault="00D17B2F" w:rsidP="00B307A5">
      <w:pPr>
        <w:spacing w:before="120"/>
        <w:jc w:val="both"/>
        <w:rPr>
          <w:rFonts w:ascii="Trebuchet MS" w:hAnsi="Trebuchet MS"/>
          <w:lang w:val="ro-RO"/>
        </w:rPr>
      </w:pPr>
      <w:r w:rsidRPr="00D413AD">
        <w:rPr>
          <w:rFonts w:ascii="Trebuchet MS" w:hAnsi="Trebuchet MS"/>
          <w:lang w:val="ro-RO"/>
        </w:rPr>
        <w:t>În domeniul medical, în perioada 2021–2024, prioritățile (conform Programului de Guvernare aprobat prin Hotărârea Parlamentului nr. 42/2021 pentru acordarea încrederii Guvernului) vizează implementarea Planului Național de Redresare și Reziliență la unitățile medicale din rețeaua sanitară proprie a Ministerului Transporturilor și Infrastructurii.</w:t>
      </w:r>
    </w:p>
    <w:p w14:paraId="6766021C" w14:textId="77777777" w:rsidR="00D17B2F" w:rsidRPr="00D413AD" w:rsidRDefault="00D17B2F" w:rsidP="00B307A5">
      <w:pPr>
        <w:spacing w:before="120"/>
        <w:jc w:val="both"/>
        <w:rPr>
          <w:rFonts w:ascii="Trebuchet MS" w:hAnsi="Trebuchet MS"/>
          <w:lang w:val="ro-RO"/>
        </w:rPr>
      </w:pPr>
      <w:r w:rsidRPr="00D413AD">
        <w:rPr>
          <w:rFonts w:ascii="Trebuchet MS" w:hAnsi="Trebuchet MS"/>
          <w:lang w:val="ro-RO"/>
        </w:rPr>
        <w:t>Au fost depuse cereri de finanțare în cadrul proiectului ”Renovare energetică a clădirilor publice aparținând instituțiilor publice din subordinea/de sub autoritatea Ministerului Transporturilor și Infrastructurii”, finanțat din fondurile europene aferente Planului Național de Redresare și Reziliență în cadrul apelurilor de proiecte PNRR/2022/C5/2/B.2.1/1, PNRR/2022/C5/2/B.2.2/1, Componenta C5 – Valul Renovării.</w:t>
      </w:r>
    </w:p>
    <w:p w14:paraId="4F6BD96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-Renovare energetică aprofundată a clădirilor publice-Autorități centrale</w:t>
      </w:r>
    </w:p>
    <w:p w14:paraId="7780B14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corpului A de clădire a Spitalului Căi Ferate Sibiu-clădirea administrativă și a Laboratorului de analize medicale 249.000 euro</w:t>
      </w:r>
    </w:p>
    <w:p w14:paraId="1F1D5DE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Reabilitarea energetică corp C de clădire a Spitalului Căi Ferate Sibiu-Ambulatoriu integrat de specialitate 685.500 euro</w:t>
      </w:r>
    </w:p>
    <w:p w14:paraId="44A8962D"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-Renovare energetică moderată  a clădirilor publice-Autorități centrale</w:t>
      </w:r>
    </w:p>
    <w:p w14:paraId="129610B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Renovare energetică moderată a Ambulatoriului și spitalului Clinic Căi Ferate Craiova 2.179.760 euro</w:t>
      </w:r>
    </w:p>
    <w:p w14:paraId="220C2A8D"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lastRenderedPageBreak/>
        <w:t>-Lucrări de Renovare energetică la clădirile Spitalului General CF Simeria 1.641.640 euro</w:t>
      </w:r>
    </w:p>
    <w:p w14:paraId="47C9368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-Eficientizare energetică Ambulatoriu CF Drobeta 542.168 euro.</w:t>
      </w:r>
    </w:p>
    <w:p w14:paraId="0208C582" w14:textId="2A7B1554" w:rsidR="00B319C8" w:rsidRPr="00D413AD" w:rsidRDefault="00B319C8" w:rsidP="0085715D">
      <w:pPr>
        <w:tabs>
          <w:tab w:val="left" w:pos="9639"/>
        </w:tabs>
        <w:suppressAutoHyphens/>
        <w:spacing w:before="120"/>
        <w:jc w:val="both"/>
        <w:rPr>
          <w:rFonts w:ascii="Trebuchet MS" w:hAnsi="Trebuchet MS" w:cstheme="minorHAnsi"/>
          <w:lang w:val="ro-RO"/>
        </w:rPr>
      </w:pPr>
    </w:p>
    <w:p w14:paraId="258DCA58" w14:textId="525AA520" w:rsidR="00A74201" w:rsidRPr="00D413AD" w:rsidRDefault="00A74201" w:rsidP="0002770B">
      <w:pPr>
        <w:shd w:val="clear" w:color="auto" w:fill="A8D08D" w:themeFill="accent6" w:themeFillTint="99"/>
        <w:tabs>
          <w:tab w:val="left" w:pos="9639"/>
        </w:tabs>
        <w:spacing w:before="120"/>
        <w:rPr>
          <w:rFonts w:ascii="Trebuchet MS" w:hAnsi="Trebuchet MS" w:cstheme="minorHAnsi"/>
          <w:b/>
          <w:lang w:val="ro-RO"/>
        </w:rPr>
      </w:pPr>
      <w:r w:rsidRPr="00D413AD">
        <w:rPr>
          <w:rFonts w:ascii="Trebuchet MS" w:hAnsi="Trebuchet MS" w:cstheme="minorHAnsi"/>
          <w:b/>
          <w:lang w:val="ro-RO"/>
        </w:rPr>
        <w:t xml:space="preserve">Politica în domeniul </w:t>
      </w:r>
      <w:r w:rsidR="00737965" w:rsidRPr="00D413AD">
        <w:rPr>
          <w:rFonts w:ascii="Trebuchet MS" w:hAnsi="Trebuchet MS" w:cstheme="minorHAnsi"/>
          <w:b/>
          <w:lang w:val="ro-RO"/>
        </w:rPr>
        <w:t>educației</w:t>
      </w:r>
      <w:r w:rsidRPr="00D413AD">
        <w:rPr>
          <w:rFonts w:ascii="Trebuchet MS" w:hAnsi="Trebuchet MS" w:cstheme="minorHAnsi"/>
          <w:b/>
          <w:lang w:val="ro-RO"/>
        </w:rPr>
        <w:t xml:space="preserve"> </w:t>
      </w:r>
    </w:p>
    <w:p w14:paraId="7F0A5E69" w14:textId="77777777" w:rsidR="00ED1A21" w:rsidRPr="00D413AD" w:rsidRDefault="00ED1A21" w:rsidP="002D118D">
      <w:pPr>
        <w:widowControl w:val="0"/>
        <w:tabs>
          <w:tab w:val="left" w:pos="720"/>
          <w:tab w:val="center" w:pos="6480"/>
        </w:tabs>
        <w:spacing w:before="120"/>
        <w:jc w:val="both"/>
        <w:rPr>
          <w:rFonts w:ascii="Trebuchet MS" w:hAnsi="Trebuchet MS"/>
          <w:noProof/>
          <w:lang w:val="ro-RO"/>
        </w:rPr>
      </w:pPr>
      <w:r w:rsidRPr="00D413AD">
        <w:rPr>
          <w:rFonts w:ascii="Trebuchet MS" w:hAnsi="Trebuchet MS"/>
          <w:noProof/>
          <w:lang w:val="ro-RO"/>
        </w:rPr>
        <w:t xml:space="preserve">Politicile publice în domeniul educației cuprinse în Proiectul </w:t>
      </w:r>
      <w:r w:rsidRPr="00D413AD">
        <w:rPr>
          <w:rFonts w:ascii="Trebuchet MS" w:hAnsi="Trebuchet MS"/>
          <w:i/>
          <w:noProof/>
          <w:lang w:val="ro-RO"/>
        </w:rPr>
        <w:t>România Educată</w:t>
      </w:r>
      <w:r w:rsidRPr="00D413AD">
        <w:rPr>
          <w:rFonts w:ascii="Trebuchet MS" w:hAnsi="Trebuchet MS"/>
          <w:noProof/>
          <w:lang w:val="ro-RO"/>
        </w:rPr>
        <w:t xml:space="preserve">, Proiect al Președintelui României și asumat de Guvernul României vizează, în perspectiva 2030, realizarea unui sistem educațional echitabil și de calitate, flexibil, care garantează starea de bine a tuturor celor implicați, răspunde diverselor nevoi și susține incluziunea și excelența în învățare. Obiectivele </w:t>
      </w:r>
      <w:r w:rsidRPr="00D413AD">
        <w:rPr>
          <w:rFonts w:ascii="Trebuchet MS" w:hAnsi="Trebuchet MS"/>
          <w:i/>
          <w:noProof/>
          <w:lang w:val="ro-RO"/>
        </w:rPr>
        <w:t>România Educată</w:t>
      </w:r>
      <w:r w:rsidRPr="00D413AD">
        <w:rPr>
          <w:rFonts w:ascii="Trebuchet MS" w:hAnsi="Trebuchet MS"/>
          <w:noProof/>
          <w:lang w:val="ro-RO"/>
        </w:rPr>
        <w:t xml:space="preserve">, incluse în Programul de Guvernare 2021-2024, au în vedere dezvoltarea sustenabilă a întregii societăți din perspectiva domeniului educațional, răspunzând astfel provocărilor viitorului. </w:t>
      </w:r>
    </w:p>
    <w:p w14:paraId="4BD4CF9D" w14:textId="77777777" w:rsidR="00ED1A21" w:rsidRPr="00D413AD" w:rsidRDefault="00ED1A21" w:rsidP="002D118D">
      <w:pPr>
        <w:widowControl w:val="0"/>
        <w:tabs>
          <w:tab w:val="left" w:pos="720"/>
          <w:tab w:val="center" w:pos="6480"/>
        </w:tabs>
        <w:spacing w:before="120"/>
        <w:jc w:val="both"/>
        <w:rPr>
          <w:rFonts w:ascii="Trebuchet MS" w:hAnsi="Trebuchet MS"/>
          <w:noProof/>
          <w:lang w:val="ro-RO"/>
        </w:rPr>
      </w:pPr>
      <w:r w:rsidRPr="00D413AD">
        <w:rPr>
          <w:rFonts w:ascii="Trebuchet MS" w:hAnsi="Trebuchet MS"/>
          <w:noProof/>
          <w:lang w:val="ro-RO"/>
        </w:rPr>
        <w:t xml:space="preserve">Principalele orientări strategice educaționale sunt convergente cu documente europene programatice: Mecanismul de Redresare și Reziliență, Pactul Verde European, Agenda 2030 pentru Dezvoltare Durabilă, Pilonul European al Drepturilor Sociale, Rezoluția Consiliului privind un cadru strategic pentru cooperarea europeană în domeniul educației și formării în perspectiva realizării și dezvoltării spațiului european al educației (2021-2030) ș.a. </w:t>
      </w:r>
    </w:p>
    <w:p w14:paraId="55F57210" w14:textId="77777777" w:rsidR="00D63F38" w:rsidRPr="00D413AD" w:rsidRDefault="00D63F38" w:rsidP="00ED1A21">
      <w:pPr>
        <w:widowControl w:val="0"/>
        <w:tabs>
          <w:tab w:val="left" w:pos="720"/>
          <w:tab w:val="center" w:pos="6480"/>
        </w:tabs>
        <w:jc w:val="both"/>
        <w:rPr>
          <w:rFonts w:ascii="Trebuchet MS" w:hAnsi="Trebuchet MS"/>
          <w:noProof/>
          <w:lang w:val="ro-RO"/>
        </w:rPr>
      </w:pP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144"/>
        <w:gridCol w:w="134"/>
        <w:gridCol w:w="6804"/>
        <w:gridCol w:w="7"/>
        <w:gridCol w:w="135"/>
      </w:tblGrid>
      <w:tr w:rsidR="00ED1A21" w:rsidRPr="00D413AD" w14:paraId="0A0CE664" w14:textId="77777777" w:rsidTr="00ED1A21">
        <w:trPr>
          <w:gridAfter w:val="1"/>
          <w:wAfter w:w="135" w:type="dxa"/>
          <w:trHeight w:val="360"/>
          <w:tblHeader/>
        </w:trPr>
        <w:tc>
          <w:tcPr>
            <w:tcW w:w="2550" w:type="dxa"/>
            <w:tcBorders>
              <w:top w:val="nil"/>
              <w:left w:val="nil"/>
              <w:bottom w:val="nil"/>
              <w:right w:val="nil"/>
            </w:tcBorders>
            <w:shd w:val="clear" w:color="auto" w:fill="E2EFD9" w:themeFill="accent6" w:themeFillTint="33"/>
            <w:vAlign w:val="center"/>
            <w:hideMark/>
          </w:tcPr>
          <w:p w14:paraId="77BC70F4"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Obiective</w:t>
            </w:r>
          </w:p>
        </w:tc>
        <w:tc>
          <w:tcPr>
            <w:tcW w:w="7089" w:type="dxa"/>
            <w:gridSpan w:val="4"/>
            <w:tcBorders>
              <w:top w:val="nil"/>
              <w:left w:val="nil"/>
              <w:bottom w:val="nil"/>
              <w:right w:val="nil"/>
            </w:tcBorders>
            <w:shd w:val="clear" w:color="auto" w:fill="E2EFD9" w:themeFill="accent6" w:themeFillTint="33"/>
            <w:vAlign w:val="center"/>
            <w:hideMark/>
          </w:tcPr>
          <w:p w14:paraId="1346468A" w14:textId="74636BE8" w:rsidR="00ED1A21" w:rsidRPr="00D413AD" w:rsidRDefault="00737965"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Direcții</w:t>
            </w:r>
            <w:r w:rsidR="00ED1A21" w:rsidRPr="00D413AD">
              <w:rPr>
                <w:rFonts w:ascii="Trebuchet MS" w:hAnsi="Trebuchet MS"/>
                <w:b/>
                <w:bCs/>
                <w:color w:val="538135" w:themeColor="accent6" w:themeShade="BF"/>
                <w:lang w:val="ro-RO"/>
              </w:rPr>
              <w:t xml:space="preserve"> de </w:t>
            </w:r>
            <w:r w:rsidRPr="00D413AD">
              <w:rPr>
                <w:rFonts w:ascii="Trebuchet MS" w:hAnsi="Trebuchet MS"/>
                <w:b/>
                <w:bCs/>
                <w:color w:val="538135" w:themeColor="accent6" w:themeShade="BF"/>
                <w:lang w:val="ro-RO"/>
              </w:rPr>
              <w:t>acțiune</w:t>
            </w:r>
            <w:r w:rsidR="00ED1A21" w:rsidRPr="00D413AD">
              <w:rPr>
                <w:rFonts w:ascii="Trebuchet MS" w:hAnsi="Trebuchet MS"/>
                <w:b/>
                <w:bCs/>
                <w:color w:val="538135" w:themeColor="accent6" w:themeShade="BF"/>
                <w:lang w:val="ro-RO"/>
              </w:rPr>
              <w:t>, programe, proiecte</w:t>
            </w:r>
          </w:p>
        </w:tc>
      </w:tr>
      <w:tr w:rsidR="00ED1A21" w:rsidRPr="00D413AD" w14:paraId="3CD1513B" w14:textId="77777777" w:rsidTr="00ED1A21">
        <w:trPr>
          <w:gridAfter w:val="2"/>
          <w:wAfter w:w="142" w:type="dxa"/>
          <w:trHeight w:val="360"/>
        </w:trPr>
        <w:tc>
          <w:tcPr>
            <w:tcW w:w="9632" w:type="dxa"/>
            <w:gridSpan w:val="4"/>
            <w:tcBorders>
              <w:top w:val="nil"/>
              <w:left w:val="nil"/>
              <w:bottom w:val="nil"/>
              <w:right w:val="nil"/>
            </w:tcBorders>
            <w:shd w:val="clear" w:color="auto" w:fill="auto"/>
            <w:vAlign w:val="center"/>
            <w:hideMark/>
          </w:tcPr>
          <w:p w14:paraId="1A44CFB0" w14:textId="77777777" w:rsidR="00DA3567" w:rsidRPr="00D413AD" w:rsidRDefault="00DA3567" w:rsidP="00DA3567">
            <w:pPr>
              <w:jc w:val="both"/>
              <w:rPr>
                <w:rFonts w:ascii="Trebuchet MS" w:hAnsi="Trebuchet MS"/>
                <w:b/>
                <w:bCs/>
                <w:color w:val="538135" w:themeColor="accent6" w:themeShade="BF"/>
                <w:lang w:val="ro-RO"/>
              </w:rPr>
            </w:pPr>
          </w:p>
          <w:p w14:paraId="142B791F" w14:textId="1E2C85A3" w:rsidR="00ED1A21" w:rsidRPr="00D413AD" w:rsidRDefault="00737965" w:rsidP="00F87A7A">
            <w:pPr>
              <w:pStyle w:val="ListParagraph"/>
              <w:numPr>
                <w:ilvl w:val="0"/>
                <w:numId w:val="151"/>
              </w:numPr>
              <w:spacing w:line="240" w:lineRule="auto"/>
              <w:jc w:val="both"/>
              <w:rPr>
                <w:rFonts w:ascii="Trebuchet MS" w:eastAsia="Times New Roman" w:hAnsi="Trebuchet MS"/>
                <w:b/>
                <w:bCs/>
                <w:color w:val="538135" w:themeColor="accent6" w:themeShade="BF"/>
                <w:szCs w:val="24"/>
              </w:rPr>
            </w:pPr>
            <w:r w:rsidRPr="00D413AD">
              <w:rPr>
                <w:rFonts w:ascii="Trebuchet MS" w:eastAsia="Times New Roman" w:hAnsi="Trebuchet MS"/>
                <w:b/>
                <w:bCs/>
                <w:color w:val="538135" w:themeColor="accent6" w:themeShade="BF"/>
                <w:szCs w:val="24"/>
              </w:rPr>
              <w:t>Învățământ</w:t>
            </w:r>
            <w:r w:rsidR="00ED1A21" w:rsidRPr="00D413AD">
              <w:rPr>
                <w:rFonts w:ascii="Trebuchet MS" w:eastAsia="Times New Roman" w:hAnsi="Trebuchet MS"/>
                <w:b/>
                <w:bCs/>
                <w:color w:val="538135" w:themeColor="accent6" w:themeShade="BF"/>
                <w:szCs w:val="24"/>
              </w:rPr>
              <w:t xml:space="preserve"> preuniversitar</w:t>
            </w:r>
          </w:p>
          <w:p w14:paraId="62D26749" w14:textId="77777777" w:rsidR="00ED1A21" w:rsidRPr="00D413AD" w:rsidRDefault="00ED1A21" w:rsidP="00ED1A21">
            <w:pPr>
              <w:pStyle w:val="ListParagraph"/>
              <w:spacing w:line="240" w:lineRule="auto"/>
              <w:ind w:left="1080"/>
              <w:jc w:val="both"/>
              <w:rPr>
                <w:rFonts w:ascii="Trebuchet MS" w:eastAsia="Times New Roman" w:hAnsi="Trebuchet MS"/>
                <w:b/>
                <w:bCs/>
                <w:color w:val="538135" w:themeColor="accent6" w:themeShade="BF"/>
                <w:szCs w:val="24"/>
              </w:rPr>
            </w:pPr>
          </w:p>
        </w:tc>
      </w:tr>
      <w:tr w:rsidR="00ED1A21" w:rsidRPr="00D413AD" w14:paraId="0DABB1D4" w14:textId="77777777" w:rsidTr="00ED1A21">
        <w:trPr>
          <w:gridAfter w:val="1"/>
          <w:wAfter w:w="135" w:type="dxa"/>
          <w:trHeight w:val="107"/>
        </w:trPr>
        <w:tc>
          <w:tcPr>
            <w:tcW w:w="2694" w:type="dxa"/>
            <w:gridSpan w:val="2"/>
            <w:vMerge w:val="restart"/>
            <w:tcBorders>
              <w:top w:val="nil"/>
              <w:left w:val="nil"/>
              <w:bottom w:val="nil"/>
              <w:right w:val="nil"/>
            </w:tcBorders>
            <w:shd w:val="clear" w:color="auto" w:fill="auto"/>
            <w:hideMark/>
          </w:tcPr>
          <w:p w14:paraId="45262BFC" w14:textId="77777777" w:rsidR="00ED1A21" w:rsidRPr="00D413AD" w:rsidRDefault="00ED1A21" w:rsidP="00461163">
            <w:pPr>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      Dezvoltarea carierei didactice</w:t>
            </w:r>
          </w:p>
        </w:tc>
        <w:tc>
          <w:tcPr>
            <w:tcW w:w="6945" w:type="dxa"/>
            <w:gridSpan w:val="3"/>
            <w:tcBorders>
              <w:top w:val="nil"/>
              <w:left w:val="nil"/>
              <w:bottom w:val="nil"/>
              <w:right w:val="nil"/>
            </w:tcBorders>
            <w:shd w:val="clear" w:color="auto" w:fill="auto"/>
            <w:hideMark/>
          </w:tcPr>
          <w:p w14:paraId="64723D6F" w14:textId="77777777" w:rsidR="00ED1A21" w:rsidRPr="00D413AD" w:rsidRDefault="00ED1A21" w:rsidP="00F87A7A">
            <w:pPr>
              <w:pStyle w:val="NoSpacing"/>
              <w:numPr>
                <w:ilvl w:val="0"/>
                <w:numId w:val="131"/>
              </w:numPr>
              <w:ind w:left="104" w:hanging="142"/>
              <w:jc w:val="both"/>
              <w:rPr>
                <w:rFonts w:ascii="Trebuchet MS" w:eastAsiaTheme="minorHAnsi" w:hAnsi="Trebuchet MS"/>
                <w:b/>
                <w:bCs/>
                <w:lang w:val="ro-RO"/>
              </w:rPr>
            </w:pPr>
            <w:r w:rsidRPr="00D413AD">
              <w:rPr>
                <w:rFonts w:ascii="Trebuchet MS" w:hAnsi="Trebuchet MS"/>
                <w:lang w:val="ro-RO"/>
              </w:rPr>
              <w:t xml:space="preserve">Dezvoltarea unui profil de competențe pentru profesori, cu valoare instrumentală pentru formarea inițială și continuă </w:t>
            </w:r>
          </w:p>
        </w:tc>
      </w:tr>
      <w:tr w:rsidR="00ED1A21" w:rsidRPr="00D413AD" w14:paraId="7A8F37AF" w14:textId="77777777" w:rsidTr="00ED1A21">
        <w:trPr>
          <w:gridAfter w:val="1"/>
          <w:wAfter w:w="135" w:type="dxa"/>
          <w:trHeight w:val="315"/>
        </w:trPr>
        <w:tc>
          <w:tcPr>
            <w:tcW w:w="2694" w:type="dxa"/>
            <w:gridSpan w:val="2"/>
            <w:vMerge/>
            <w:tcBorders>
              <w:top w:val="nil"/>
              <w:left w:val="nil"/>
              <w:bottom w:val="nil"/>
              <w:right w:val="nil"/>
            </w:tcBorders>
            <w:hideMark/>
          </w:tcPr>
          <w:p w14:paraId="0ED1D814"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235B2460" w14:textId="77777777" w:rsidR="00ED1A21" w:rsidRPr="00D413AD" w:rsidRDefault="00ED1A21" w:rsidP="00F87A7A">
            <w:pPr>
              <w:pStyle w:val="ListParagraph"/>
              <w:numPr>
                <w:ilvl w:val="0"/>
                <w:numId w:val="131"/>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Restructurarea sistemului de formare inițială </w:t>
            </w:r>
            <w:r w:rsidRPr="00D413AD">
              <w:rPr>
                <w:rFonts w:ascii="Trebuchet MS" w:eastAsia="Times New Roman" w:hAnsi="Trebuchet MS"/>
                <w:szCs w:val="24"/>
              </w:rPr>
              <w:t xml:space="preserve">și continuă </w:t>
            </w:r>
            <w:r w:rsidRPr="00D413AD">
              <w:rPr>
                <w:rFonts w:ascii="Trebuchet MS" w:hAnsi="Trebuchet MS"/>
                <w:szCs w:val="24"/>
              </w:rPr>
              <w:t>a profesorilor, cu accent pe pregătire practică, flexibilitate și sprijin pentru debutul în carieră</w:t>
            </w:r>
          </w:p>
        </w:tc>
      </w:tr>
      <w:tr w:rsidR="00ED1A21" w:rsidRPr="00D413AD" w14:paraId="7F4D2372" w14:textId="77777777" w:rsidTr="00ED1A21">
        <w:trPr>
          <w:gridAfter w:val="1"/>
          <w:wAfter w:w="135" w:type="dxa"/>
          <w:trHeight w:val="315"/>
        </w:trPr>
        <w:tc>
          <w:tcPr>
            <w:tcW w:w="2694" w:type="dxa"/>
            <w:gridSpan w:val="2"/>
            <w:vMerge/>
            <w:tcBorders>
              <w:top w:val="nil"/>
              <w:left w:val="nil"/>
              <w:bottom w:val="nil"/>
              <w:right w:val="nil"/>
            </w:tcBorders>
            <w:hideMark/>
          </w:tcPr>
          <w:p w14:paraId="63583958"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4A9CE013" w14:textId="77777777" w:rsidR="00ED1A21" w:rsidRPr="00D413AD" w:rsidRDefault="00ED1A21" w:rsidP="00F87A7A">
            <w:pPr>
              <w:pStyle w:val="ListParagraph"/>
              <w:numPr>
                <w:ilvl w:val="0"/>
                <w:numId w:val="144"/>
              </w:numPr>
              <w:spacing w:line="240" w:lineRule="auto"/>
              <w:ind w:left="104" w:hanging="142"/>
              <w:jc w:val="both"/>
              <w:rPr>
                <w:rFonts w:ascii="Trebuchet MS" w:eastAsia="Times New Roman" w:hAnsi="Trebuchet MS"/>
                <w:szCs w:val="24"/>
              </w:rPr>
            </w:pPr>
            <w:r w:rsidRPr="00D413AD">
              <w:rPr>
                <w:rFonts w:ascii="Trebuchet MS" w:eastAsia="Symbol" w:hAnsi="Trebuchet MS"/>
                <w:szCs w:val="24"/>
              </w:rPr>
              <w:t>Îmbunătățirea calității și accesului la formarea continuă a profesorilor, inclusiv prin formarea competențelor de pedagogie digitală</w:t>
            </w:r>
          </w:p>
        </w:tc>
      </w:tr>
      <w:tr w:rsidR="00ED1A21" w:rsidRPr="00D413AD" w14:paraId="0C193DC1" w14:textId="77777777" w:rsidTr="00ED1A21">
        <w:trPr>
          <w:gridAfter w:val="1"/>
          <w:wAfter w:w="135" w:type="dxa"/>
          <w:trHeight w:val="315"/>
        </w:trPr>
        <w:tc>
          <w:tcPr>
            <w:tcW w:w="2694" w:type="dxa"/>
            <w:gridSpan w:val="2"/>
            <w:vMerge/>
            <w:tcBorders>
              <w:top w:val="nil"/>
              <w:left w:val="nil"/>
              <w:bottom w:val="nil"/>
              <w:right w:val="nil"/>
            </w:tcBorders>
            <w:hideMark/>
          </w:tcPr>
          <w:p w14:paraId="4D55D7DB"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7146C7BE" w14:textId="77777777" w:rsidR="00ED1A21" w:rsidRPr="00D413AD" w:rsidRDefault="00ED1A21" w:rsidP="00F87A7A">
            <w:pPr>
              <w:pStyle w:val="ListParagraph"/>
              <w:numPr>
                <w:ilvl w:val="0"/>
                <w:numId w:val="131"/>
              </w:numPr>
              <w:spacing w:line="240" w:lineRule="auto"/>
              <w:ind w:left="104" w:hanging="142"/>
              <w:jc w:val="both"/>
              <w:rPr>
                <w:rFonts w:ascii="Trebuchet MS" w:eastAsia="Symbol" w:hAnsi="Trebuchet MS"/>
                <w:szCs w:val="24"/>
              </w:rPr>
            </w:pPr>
            <w:r w:rsidRPr="00D413AD">
              <w:rPr>
                <w:rFonts w:ascii="Trebuchet MS" w:eastAsia="Symbol" w:hAnsi="Trebuchet MS"/>
                <w:szCs w:val="24"/>
              </w:rPr>
              <w:t>Dezvoltarea unui sistem flexibil de management al carierei</w:t>
            </w:r>
          </w:p>
          <w:p w14:paraId="4369C666" w14:textId="77777777" w:rsidR="00ED1A21" w:rsidRPr="00D413AD" w:rsidRDefault="00ED1A21" w:rsidP="00F87A7A">
            <w:pPr>
              <w:pStyle w:val="ListParagraph"/>
              <w:numPr>
                <w:ilvl w:val="0"/>
                <w:numId w:val="131"/>
              </w:numPr>
              <w:spacing w:line="240" w:lineRule="auto"/>
              <w:ind w:left="104" w:hanging="142"/>
              <w:jc w:val="both"/>
              <w:rPr>
                <w:rFonts w:ascii="Trebuchet MS" w:eastAsia="Symbol" w:hAnsi="Trebuchet MS"/>
                <w:szCs w:val="24"/>
              </w:rPr>
            </w:pPr>
            <w:r w:rsidRPr="00D413AD">
              <w:rPr>
                <w:rFonts w:ascii="Trebuchet MS" w:eastAsia="Symbol" w:hAnsi="Trebuchet MS"/>
                <w:szCs w:val="24"/>
              </w:rPr>
              <w:t>Implementarea de programe de formare privind îmbunătățirea competențelor de pedagogie digitală pentru cadrele didactice</w:t>
            </w:r>
          </w:p>
          <w:p w14:paraId="4BED12FE" w14:textId="77777777" w:rsidR="00ED1A21" w:rsidRPr="00D413AD" w:rsidRDefault="00ED1A21" w:rsidP="00F87A7A">
            <w:pPr>
              <w:pStyle w:val="ListParagraph"/>
              <w:numPr>
                <w:ilvl w:val="0"/>
                <w:numId w:val="131"/>
              </w:numPr>
              <w:spacing w:line="240" w:lineRule="auto"/>
              <w:ind w:left="104" w:hanging="142"/>
              <w:jc w:val="both"/>
              <w:rPr>
                <w:rFonts w:ascii="Trebuchet MS" w:eastAsia="Symbol" w:hAnsi="Trebuchet MS"/>
                <w:szCs w:val="24"/>
              </w:rPr>
            </w:pPr>
            <w:r w:rsidRPr="00D413AD">
              <w:rPr>
                <w:rFonts w:ascii="Trebuchet MS" w:eastAsia="Symbol" w:hAnsi="Trebuchet MS"/>
                <w:szCs w:val="24"/>
              </w:rPr>
              <w:t>Implementarea unui program național pentru formarea de competențe digitale pentru 100.000 de cadre didactice, finanțat prin Programul Național de Redresare și Reziliență</w:t>
            </w:r>
          </w:p>
          <w:p w14:paraId="60FE6F3E" w14:textId="77777777" w:rsidR="00ED1A21" w:rsidRPr="00D413AD" w:rsidRDefault="00ED1A21" w:rsidP="00F87A7A">
            <w:pPr>
              <w:pStyle w:val="ListParagraph"/>
              <w:numPr>
                <w:ilvl w:val="0"/>
                <w:numId w:val="131"/>
              </w:numPr>
              <w:spacing w:line="240" w:lineRule="auto"/>
              <w:ind w:left="104" w:hanging="142"/>
              <w:jc w:val="both"/>
              <w:rPr>
                <w:rFonts w:ascii="Trebuchet MS" w:eastAsia="Times New Roman" w:hAnsi="Trebuchet MS"/>
                <w:szCs w:val="24"/>
              </w:rPr>
            </w:pPr>
            <w:r w:rsidRPr="00D413AD">
              <w:rPr>
                <w:rFonts w:ascii="Trebuchet MS" w:eastAsia="Symbol" w:hAnsi="Trebuchet MS"/>
                <w:szCs w:val="24"/>
              </w:rPr>
              <w:t>Implementarea unui program de instruire și mentorat pentru managerii și inspectorii școlari</w:t>
            </w:r>
          </w:p>
          <w:p w14:paraId="1BFE769E" w14:textId="77777777" w:rsidR="00ED1A21" w:rsidRPr="00D413AD" w:rsidRDefault="00ED1A21" w:rsidP="00ED1A21">
            <w:pPr>
              <w:jc w:val="both"/>
              <w:rPr>
                <w:rFonts w:ascii="Trebuchet MS" w:hAnsi="Trebuchet MS"/>
                <w:lang w:val="ro-RO"/>
              </w:rPr>
            </w:pPr>
          </w:p>
        </w:tc>
      </w:tr>
      <w:tr w:rsidR="00ED1A21" w:rsidRPr="00D413AD" w14:paraId="0C7E5416" w14:textId="77777777" w:rsidTr="00ED1A21">
        <w:trPr>
          <w:gridAfter w:val="1"/>
          <w:wAfter w:w="135" w:type="dxa"/>
          <w:trHeight w:val="1720"/>
        </w:trPr>
        <w:tc>
          <w:tcPr>
            <w:tcW w:w="2694" w:type="dxa"/>
            <w:gridSpan w:val="2"/>
            <w:tcBorders>
              <w:top w:val="nil"/>
              <w:left w:val="nil"/>
              <w:bottom w:val="nil"/>
              <w:right w:val="nil"/>
            </w:tcBorders>
            <w:shd w:val="clear" w:color="auto" w:fill="auto"/>
            <w:hideMark/>
          </w:tcPr>
          <w:p w14:paraId="3F62CAFD" w14:textId="77777777" w:rsidR="00ED1A21" w:rsidRPr="00D413AD" w:rsidRDefault="00ED1A21" w:rsidP="00461163">
            <w:pPr>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2.      Îmbunătățirea managementului, redefinirea guvernanței sistemului de educație, întărirea capacității administrative</w:t>
            </w:r>
          </w:p>
        </w:tc>
        <w:tc>
          <w:tcPr>
            <w:tcW w:w="6945" w:type="dxa"/>
            <w:gridSpan w:val="3"/>
            <w:tcBorders>
              <w:top w:val="nil"/>
              <w:left w:val="nil"/>
              <w:bottom w:val="nil"/>
              <w:right w:val="nil"/>
            </w:tcBorders>
            <w:shd w:val="clear" w:color="auto" w:fill="auto"/>
            <w:hideMark/>
          </w:tcPr>
          <w:p w14:paraId="4C121663" w14:textId="77777777" w:rsidR="00ED1A21" w:rsidRPr="00D413AD" w:rsidRDefault="00ED1A21" w:rsidP="00F87A7A">
            <w:pPr>
              <w:pStyle w:val="ListParagraph"/>
              <w:numPr>
                <w:ilvl w:val="0"/>
                <w:numId w:val="144"/>
              </w:numPr>
              <w:spacing w:line="240" w:lineRule="auto"/>
              <w:ind w:left="104" w:hanging="142"/>
              <w:jc w:val="both"/>
              <w:rPr>
                <w:rFonts w:ascii="Trebuchet MS" w:eastAsia="Times New Roman" w:hAnsi="Trebuchet MS"/>
                <w:szCs w:val="24"/>
              </w:rPr>
            </w:pPr>
            <w:r w:rsidRPr="00D413AD">
              <w:rPr>
                <w:rFonts w:ascii="Trebuchet MS" w:eastAsia="Symbol" w:hAnsi="Trebuchet MS"/>
                <w:szCs w:val="24"/>
              </w:rPr>
              <w:t>Îmbunătățirea proceselor de elaborare, implementare și evaluare a politicilor publice din educație</w:t>
            </w:r>
            <w:r w:rsidRPr="00D413AD">
              <w:rPr>
                <w:rFonts w:ascii="Trebuchet MS" w:eastAsia="Times New Roman" w:hAnsi="Trebuchet MS"/>
                <w:szCs w:val="24"/>
              </w:rPr>
              <w:t xml:space="preserve"> </w:t>
            </w:r>
          </w:p>
          <w:p w14:paraId="6CF1C2EE" w14:textId="77777777" w:rsidR="00ED1A21" w:rsidRPr="00D413AD" w:rsidRDefault="00ED1A21" w:rsidP="00F87A7A">
            <w:pPr>
              <w:pStyle w:val="ListParagraph"/>
              <w:numPr>
                <w:ilvl w:val="0"/>
                <w:numId w:val="144"/>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Implementarea unui sistem de guvernanță a sistemului de învățământ preuniversitar în parteneriat cu autoritățile publice locale</w:t>
            </w:r>
          </w:p>
          <w:p w14:paraId="11D0250B" w14:textId="77777777" w:rsidR="00ED1A21" w:rsidRPr="00D413AD" w:rsidRDefault="00ED1A21" w:rsidP="00F87A7A">
            <w:pPr>
              <w:pStyle w:val="ListParagraph"/>
              <w:numPr>
                <w:ilvl w:val="0"/>
                <w:numId w:val="132"/>
              </w:numPr>
              <w:spacing w:after="160" w:line="240" w:lineRule="auto"/>
              <w:ind w:left="104" w:hanging="142"/>
              <w:jc w:val="both"/>
              <w:rPr>
                <w:rFonts w:ascii="Trebuchet MS" w:eastAsia="Symbol" w:hAnsi="Trebuchet MS"/>
                <w:szCs w:val="24"/>
              </w:rPr>
            </w:pPr>
            <w:r w:rsidRPr="00D413AD">
              <w:rPr>
                <w:rFonts w:ascii="Trebuchet MS" w:eastAsia="Times New Roman" w:hAnsi="Trebuchet MS"/>
                <w:szCs w:val="24"/>
              </w:rPr>
              <w:t>Redefinirea cadrului instituțional și a ariilor de competență</w:t>
            </w:r>
            <w:r w:rsidRPr="00D413AD">
              <w:rPr>
                <w:rFonts w:ascii="Trebuchet MS" w:hAnsi="Trebuchet MS"/>
                <w:szCs w:val="24"/>
              </w:rPr>
              <w:t xml:space="preserve">, </w:t>
            </w:r>
            <w:r w:rsidRPr="00D413AD">
              <w:rPr>
                <w:rFonts w:ascii="Trebuchet MS" w:eastAsia="Times New Roman" w:hAnsi="Trebuchet MS"/>
                <w:szCs w:val="24"/>
              </w:rPr>
              <w:t>în domeniul guvernanței sistemului de învățământ preuniversitar</w:t>
            </w:r>
          </w:p>
          <w:p w14:paraId="7929BEC8" w14:textId="77777777" w:rsidR="00ED1A21" w:rsidRPr="00D413AD" w:rsidRDefault="00ED1A21" w:rsidP="00F87A7A">
            <w:pPr>
              <w:pStyle w:val="ListParagraph"/>
              <w:numPr>
                <w:ilvl w:val="0"/>
                <w:numId w:val="132"/>
              </w:numPr>
              <w:spacing w:after="160" w:line="240" w:lineRule="auto"/>
              <w:ind w:left="104" w:hanging="142"/>
              <w:jc w:val="both"/>
              <w:rPr>
                <w:rFonts w:ascii="Trebuchet MS" w:eastAsia="Symbol" w:hAnsi="Trebuchet MS"/>
                <w:szCs w:val="24"/>
              </w:rPr>
            </w:pPr>
            <w:r w:rsidRPr="00D413AD">
              <w:rPr>
                <w:rFonts w:ascii="Trebuchet MS" w:eastAsia="Times New Roman" w:hAnsi="Trebuchet MS"/>
                <w:szCs w:val="24"/>
              </w:rPr>
              <w:lastRenderedPageBreak/>
              <w:t>Elaborarea unei Analize funcționale privind guvernanța sistemului de învățământ preuniversitar</w:t>
            </w:r>
          </w:p>
          <w:p w14:paraId="5188E9CE" w14:textId="77777777" w:rsidR="00ED1A21" w:rsidRPr="00D413AD" w:rsidRDefault="00ED1A21" w:rsidP="00ED1A21">
            <w:pPr>
              <w:jc w:val="both"/>
              <w:rPr>
                <w:rFonts w:ascii="Trebuchet MS" w:eastAsia="Symbol" w:hAnsi="Trebuchet MS"/>
                <w:lang w:val="ro-RO"/>
              </w:rPr>
            </w:pPr>
          </w:p>
        </w:tc>
      </w:tr>
      <w:tr w:rsidR="00ED1A21" w:rsidRPr="00D413AD" w14:paraId="0CCA8A3E" w14:textId="77777777" w:rsidTr="00ED1A21">
        <w:trPr>
          <w:gridAfter w:val="1"/>
          <w:wAfter w:w="135" w:type="dxa"/>
          <w:trHeight w:val="886"/>
        </w:trPr>
        <w:tc>
          <w:tcPr>
            <w:tcW w:w="2694" w:type="dxa"/>
            <w:gridSpan w:val="2"/>
            <w:vMerge w:val="restart"/>
            <w:tcBorders>
              <w:top w:val="nil"/>
              <w:left w:val="nil"/>
              <w:bottom w:val="nil"/>
              <w:right w:val="nil"/>
            </w:tcBorders>
          </w:tcPr>
          <w:p w14:paraId="656C9812" w14:textId="281A9BF5" w:rsidR="00ED1A21" w:rsidRPr="00D413AD" w:rsidRDefault="00ED1A21" w:rsidP="00461163">
            <w:pPr>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lastRenderedPageBreak/>
              <w:t>3.   Îmbunătățirea finanțării siste</w:t>
            </w:r>
            <w:r w:rsidR="00461163">
              <w:rPr>
                <w:rFonts w:ascii="Trebuchet MS" w:hAnsi="Trebuchet MS"/>
                <w:b/>
                <w:bCs/>
                <w:color w:val="538135" w:themeColor="accent6" w:themeShade="BF"/>
                <w:lang w:val="ro-RO"/>
              </w:rPr>
              <w:t xml:space="preserve">mului de </w:t>
            </w:r>
            <w:r w:rsidRPr="00D413AD">
              <w:rPr>
                <w:rFonts w:ascii="Trebuchet MS" w:hAnsi="Trebuchet MS"/>
                <w:b/>
                <w:bCs/>
                <w:color w:val="538135" w:themeColor="accent6" w:themeShade="BF"/>
                <w:lang w:val="ro-RO"/>
              </w:rPr>
              <w:t>învățământ preuniversitar</w:t>
            </w:r>
          </w:p>
        </w:tc>
        <w:tc>
          <w:tcPr>
            <w:tcW w:w="6945" w:type="dxa"/>
            <w:gridSpan w:val="3"/>
            <w:tcBorders>
              <w:top w:val="nil"/>
              <w:left w:val="nil"/>
              <w:bottom w:val="nil"/>
              <w:right w:val="nil"/>
            </w:tcBorders>
            <w:shd w:val="clear" w:color="auto" w:fill="auto"/>
          </w:tcPr>
          <w:p w14:paraId="1212E0B4" w14:textId="77777777" w:rsidR="00ED1A21" w:rsidRPr="00D413AD" w:rsidRDefault="00ED1A21" w:rsidP="00F87A7A">
            <w:pPr>
              <w:pStyle w:val="ListParagraph"/>
              <w:numPr>
                <w:ilvl w:val="0"/>
                <w:numId w:val="132"/>
              </w:numPr>
              <w:spacing w:line="240" w:lineRule="auto"/>
              <w:ind w:left="104" w:hanging="142"/>
              <w:jc w:val="both"/>
              <w:rPr>
                <w:rFonts w:ascii="Trebuchet MS" w:hAnsi="Trebuchet MS"/>
                <w:szCs w:val="24"/>
              </w:rPr>
            </w:pPr>
            <w:r w:rsidRPr="00D413AD">
              <w:rPr>
                <w:rFonts w:ascii="Trebuchet MS" w:hAnsi="Trebuchet MS"/>
                <w:szCs w:val="24"/>
              </w:rPr>
              <w:t>Adecvarea mecanismului de finanțare a școlilor la nevoile reale</w:t>
            </w:r>
            <w:r w:rsidRPr="00D413AD">
              <w:rPr>
                <w:rFonts w:ascii="Trebuchet MS" w:eastAsia="Times New Roman" w:hAnsi="Trebuchet MS"/>
                <w:szCs w:val="24"/>
              </w:rPr>
              <w:t xml:space="preserve"> </w:t>
            </w:r>
          </w:p>
          <w:p w14:paraId="79431E06" w14:textId="77777777" w:rsidR="00ED1A21" w:rsidRPr="00D413AD" w:rsidRDefault="00ED1A21" w:rsidP="00F87A7A">
            <w:pPr>
              <w:pStyle w:val="ListParagraph"/>
              <w:numPr>
                <w:ilvl w:val="0"/>
                <w:numId w:val="132"/>
              </w:numPr>
              <w:spacing w:line="240" w:lineRule="auto"/>
              <w:ind w:left="104" w:hanging="142"/>
              <w:jc w:val="both"/>
              <w:rPr>
                <w:rFonts w:ascii="Trebuchet MS" w:hAnsi="Trebuchet MS"/>
                <w:szCs w:val="24"/>
              </w:rPr>
            </w:pPr>
            <w:r w:rsidRPr="00D413AD">
              <w:rPr>
                <w:rFonts w:ascii="Trebuchet MS" w:hAnsi="Trebuchet MS"/>
                <w:szCs w:val="24"/>
              </w:rPr>
              <w:t>Cofinanțarea proiectelor aferente Programelor Operaționale din exercițiul bugetar european 2014-2020, precum și din Programele Operaționale 2021-2027</w:t>
            </w:r>
          </w:p>
          <w:p w14:paraId="1EE3B4B5" w14:textId="0C413AD4" w:rsidR="00ED1A21" w:rsidRPr="00D413AD" w:rsidRDefault="00ED1A21" w:rsidP="00F87A7A">
            <w:pPr>
              <w:pStyle w:val="ListParagraph"/>
              <w:numPr>
                <w:ilvl w:val="0"/>
                <w:numId w:val="132"/>
              </w:numPr>
              <w:spacing w:line="240" w:lineRule="auto"/>
              <w:ind w:left="104" w:hanging="142"/>
              <w:jc w:val="both"/>
              <w:rPr>
                <w:rFonts w:ascii="Trebuchet MS" w:hAnsi="Trebuchet MS"/>
                <w:szCs w:val="24"/>
              </w:rPr>
            </w:pPr>
            <w:r w:rsidRPr="00D413AD">
              <w:rPr>
                <w:rFonts w:ascii="Trebuchet MS" w:hAnsi="Trebuchet MS"/>
                <w:szCs w:val="24"/>
              </w:rPr>
              <w:t xml:space="preserve">Îmbunătățirea absorbției de fonduri </w:t>
            </w:r>
            <w:r w:rsidR="00737965">
              <w:rPr>
                <w:rFonts w:ascii="Trebuchet MS" w:hAnsi="Trebuchet MS"/>
                <w:szCs w:val="24"/>
              </w:rPr>
              <w:t>nerambursabile și a veniturilor proprii</w:t>
            </w:r>
          </w:p>
          <w:p w14:paraId="20984638" w14:textId="77777777" w:rsidR="00ED1A21" w:rsidRPr="00D413AD" w:rsidRDefault="00ED1A21" w:rsidP="00F87A7A">
            <w:pPr>
              <w:pStyle w:val="ListParagraph"/>
              <w:numPr>
                <w:ilvl w:val="0"/>
                <w:numId w:val="132"/>
              </w:numPr>
              <w:spacing w:line="240" w:lineRule="auto"/>
              <w:ind w:left="104" w:hanging="142"/>
              <w:jc w:val="both"/>
              <w:rPr>
                <w:rFonts w:ascii="Trebuchet MS" w:hAnsi="Trebuchet MS"/>
                <w:szCs w:val="24"/>
              </w:rPr>
            </w:pPr>
            <w:r w:rsidRPr="00D413AD">
              <w:rPr>
                <w:rFonts w:ascii="Trebuchet MS" w:hAnsi="Trebuchet MS"/>
                <w:szCs w:val="24"/>
              </w:rPr>
              <w:t>Creșterea finanțării învățământului preuniversitar</w:t>
            </w:r>
          </w:p>
        </w:tc>
      </w:tr>
      <w:tr w:rsidR="00ED1A21" w:rsidRPr="00D413AD" w14:paraId="355A64AA" w14:textId="77777777" w:rsidTr="00ED1A21">
        <w:trPr>
          <w:gridAfter w:val="1"/>
          <w:wAfter w:w="135" w:type="dxa"/>
          <w:trHeight w:val="249"/>
        </w:trPr>
        <w:tc>
          <w:tcPr>
            <w:tcW w:w="2694" w:type="dxa"/>
            <w:gridSpan w:val="2"/>
            <w:vMerge/>
            <w:tcBorders>
              <w:top w:val="nil"/>
              <w:left w:val="nil"/>
              <w:bottom w:val="nil"/>
              <w:right w:val="nil"/>
            </w:tcBorders>
            <w:hideMark/>
          </w:tcPr>
          <w:p w14:paraId="51263354"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tcPr>
          <w:p w14:paraId="418C104E" w14:textId="77777777" w:rsidR="00ED1A21" w:rsidRPr="00D413AD" w:rsidRDefault="00ED1A21" w:rsidP="00ED1A21">
            <w:pPr>
              <w:jc w:val="both"/>
              <w:rPr>
                <w:rFonts w:ascii="Trebuchet MS" w:hAnsi="Trebuchet MS"/>
                <w:color w:val="00B0F0"/>
                <w:lang w:val="ro-RO"/>
              </w:rPr>
            </w:pPr>
          </w:p>
        </w:tc>
      </w:tr>
      <w:tr w:rsidR="00ED1A21" w:rsidRPr="00D413AD" w14:paraId="0A0DDC55" w14:textId="77777777" w:rsidTr="00461163">
        <w:trPr>
          <w:gridAfter w:val="1"/>
          <w:wAfter w:w="135" w:type="dxa"/>
          <w:trHeight w:val="297"/>
        </w:trPr>
        <w:tc>
          <w:tcPr>
            <w:tcW w:w="2550" w:type="dxa"/>
            <w:tcBorders>
              <w:top w:val="nil"/>
              <w:left w:val="nil"/>
              <w:bottom w:val="nil"/>
              <w:right w:val="nil"/>
            </w:tcBorders>
            <w:shd w:val="clear" w:color="auto" w:fill="auto"/>
          </w:tcPr>
          <w:p w14:paraId="67D4AFE9" w14:textId="4A9A65EA"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4. Dezvol</w:t>
            </w:r>
            <w:r w:rsidR="00461163">
              <w:rPr>
                <w:rFonts w:ascii="Trebuchet MS" w:hAnsi="Trebuchet MS"/>
                <w:b/>
                <w:bCs/>
                <w:color w:val="538135" w:themeColor="accent6" w:themeShade="BF"/>
                <w:lang w:val="ro-RO"/>
              </w:rPr>
              <w:t>tarea infrastructurii învățămân</w:t>
            </w:r>
            <w:r w:rsidRPr="00D413AD">
              <w:rPr>
                <w:rFonts w:ascii="Trebuchet MS" w:hAnsi="Trebuchet MS"/>
                <w:b/>
                <w:bCs/>
                <w:color w:val="538135" w:themeColor="accent6" w:themeShade="BF"/>
                <w:lang w:val="ro-RO"/>
              </w:rPr>
              <w:t>tului preuniversitar</w:t>
            </w:r>
          </w:p>
          <w:p w14:paraId="656D7BE6" w14:textId="77777777" w:rsidR="00ED1A21" w:rsidRPr="00D413AD" w:rsidRDefault="00ED1A21" w:rsidP="00ED1A21">
            <w:pPr>
              <w:jc w:val="both"/>
              <w:rPr>
                <w:rFonts w:ascii="Trebuchet MS" w:hAnsi="Trebuchet MS"/>
                <w:b/>
                <w:bCs/>
                <w:color w:val="538135" w:themeColor="accent6" w:themeShade="BF"/>
                <w:lang w:val="ro-RO"/>
              </w:rPr>
            </w:pPr>
          </w:p>
          <w:p w14:paraId="343702DE" w14:textId="77777777" w:rsidR="00ED1A21" w:rsidRPr="00D413AD" w:rsidRDefault="00ED1A21" w:rsidP="00ED1A21">
            <w:pPr>
              <w:jc w:val="both"/>
              <w:rPr>
                <w:rFonts w:ascii="Trebuchet MS" w:hAnsi="Trebuchet MS"/>
                <w:b/>
                <w:bCs/>
                <w:color w:val="538135" w:themeColor="accent6" w:themeShade="BF"/>
                <w:lang w:val="ro-RO"/>
              </w:rPr>
            </w:pPr>
          </w:p>
        </w:tc>
        <w:tc>
          <w:tcPr>
            <w:tcW w:w="7089" w:type="dxa"/>
            <w:gridSpan w:val="4"/>
            <w:tcBorders>
              <w:top w:val="nil"/>
              <w:left w:val="nil"/>
              <w:bottom w:val="nil"/>
              <w:right w:val="nil"/>
            </w:tcBorders>
            <w:shd w:val="clear" w:color="auto" w:fill="auto"/>
          </w:tcPr>
          <w:p w14:paraId="3D75D019"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hAnsi="Trebuchet MS"/>
                <w:szCs w:val="24"/>
              </w:rPr>
              <w:t xml:space="preserve">Reorganizarea rețelei școlare pentru accesibilizarea și adaptarea la noile realități </w:t>
            </w:r>
          </w:p>
          <w:p w14:paraId="6BBD1390"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eastAsia="Symbol" w:hAnsi="Trebuchet MS"/>
                <w:szCs w:val="24"/>
              </w:rPr>
              <w:t xml:space="preserve">Dezvoltarea infrastructurii din educația timpurie, precum și pentru învățământul profesional și </w:t>
            </w:r>
            <w:r w:rsidRPr="00D413AD">
              <w:rPr>
                <w:rFonts w:ascii="Trebuchet MS" w:hAnsi="Trebuchet MS"/>
                <w:szCs w:val="24"/>
              </w:rPr>
              <w:t>dual, cu rute complete</w:t>
            </w:r>
          </w:p>
          <w:p w14:paraId="4FA47C43"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eastAsia="Symbol" w:hAnsi="Trebuchet MS"/>
                <w:szCs w:val="24"/>
              </w:rPr>
              <w:t xml:space="preserve">Dezvoltarea unei rețele a </w:t>
            </w:r>
            <w:r w:rsidRPr="00D413AD">
              <w:rPr>
                <w:rFonts w:ascii="Trebuchet MS" w:eastAsia="Symbol" w:hAnsi="Trebuchet MS"/>
                <w:i/>
                <w:szCs w:val="24"/>
              </w:rPr>
              <w:t>Școlilor Verzi</w:t>
            </w:r>
          </w:p>
          <w:p w14:paraId="74400767" w14:textId="1A7CFA3C" w:rsidR="00ED1A21" w:rsidRPr="00D413AD" w:rsidRDefault="00ED1A21" w:rsidP="00F87A7A">
            <w:pPr>
              <w:pStyle w:val="ListParagraph"/>
              <w:numPr>
                <w:ilvl w:val="0"/>
                <w:numId w:val="150"/>
              </w:numPr>
              <w:spacing w:line="240" w:lineRule="auto"/>
              <w:jc w:val="both"/>
              <w:rPr>
                <w:rFonts w:ascii="Trebuchet MS" w:hAnsi="Trebuchet MS"/>
                <w:szCs w:val="24"/>
              </w:rPr>
            </w:pPr>
            <w:r w:rsidRPr="00D413AD">
              <w:rPr>
                <w:rFonts w:ascii="Trebuchet MS" w:hAnsi="Trebuchet MS"/>
                <w:szCs w:val="24"/>
              </w:rPr>
              <w:t xml:space="preserve">Asigurarea transportului </w:t>
            </w:r>
            <w:r w:rsidR="00737965" w:rsidRPr="00D413AD">
              <w:rPr>
                <w:rFonts w:ascii="Trebuchet MS" w:hAnsi="Trebuchet MS"/>
                <w:szCs w:val="24"/>
              </w:rPr>
              <w:t>școlar</w:t>
            </w:r>
            <w:r w:rsidRPr="00D413AD">
              <w:rPr>
                <w:rFonts w:ascii="Trebuchet MS" w:hAnsi="Trebuchet MS"/>
                <w:szCs w:val="24"/>
              </w:rPr>
              <w:t xml:space="preserve"> prin </w:t>
            </w:r>
            <w:r w:rsidR="00737965" w:rsidRPr="00D413AD">
              <w:rPr>
                <w:rFonts w:ascii="Trebuchet MS" w:hAnsi="Trebuchet MS"/>
                <w:szCs w:val="24"/>
              </w:rPr>
              <w:t>achiziția</w:t>
            </w:r>
            <w:r w:rsidRPr="00D413AD">
              <w:rPr>
                <w:rFonts w:ascii="Trebuchet MS" w:hAnsi="Trebuchet MS"/>
                <w:szCs w:val="24"/>
              </w:rPr>
              <w:t xml:space="preserve"> de microbuze electrice  </w:t>
            </w:r>
          </w:p>
          <w:p w14:paraId="5768FE4A" w14:textId="77777777" w:rsidR="00ED1A21" w:rsidRPr="00D413AD" w:rsidRDefault="00ED1A21" w:rsidP="00F87A7A">
            <w:pPr>
              <w:pStyle w:val="ListParagraph"/>
              <w:numPr>
                <w:ilvl w:val="0"/>
                <w:numId w:val="150"/>
              </w:numPr>
              <w:spacing w:line="240" w:lineRule="auto"/>
              <w:jc w:val="both"/>
              <w:rPr>
                <w:rFonts w:ascii="Trebuchet MS" w:hAnsi="Trebuchet MS"/>
                <w:szCs w:val="24"/>
              </w:rPr>
            </w:pPr>
            <w:r w:rsidRPr="00D413AD">
              <w:rPr>
                <w:rFonts w:ascii="Trebuchet MS" w:hAnsi="Trebuchet MS"/>
                <w:szCs w:val="24"/>
              </w:rPr>
              <w:t xml:space="preserve">Dotarea sălilor de clasă, a laboratoarelor și a cabinetelor școlare din sistemul preuniversitar  </w:t>
            </w:r>
          </w:p>
          <w:p w14:paraId="71F05118"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hAnsi="Trebuchet MS"/>
                <w:szCs w:val="24"/>
              </w:rPr>
              <w:t>Consolidarea siguranței elevilor și studenților</w:t>
            </w:r>
          </w:p>
          <w:p w14:paraId="2B63FB5C"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hAnsi="Trebuchet MS"/>
                <w:szCs w:val="24"/>
              </w:rPr>
              <w:t>Constituirea de consorții școlare rurale</w:t>
            </w:r>
          </w:p>
          <w:p w14:paraId="35AEB2CB" w14:textId="77777777" w:rsidR="00ED1A21" w:rsidRPr="00D413AD" w:rsidRDefault="00ED1A21" w:rsidP="00ED1A21">
            <w:pPr>
              <w:pStyle w:val="ListParagraph"/>
              <w:spacing w:line="240" w:lineRule="auto"/>
              <w:ind w:left="104"/>
              <w:jc w:val="both"/>
              <w:rPr>
                <w:rFonts w:ascii="Trebuchet MS" w:eastAsia="Symbol" w:hAnsi="Trebuchet MS"/>
                <w:szCs w:val="24"/>
              </w:rPr>
            </w:pPr>
          </w:p>
        </w:tc>
      </w:tr>
      <w:tr w:rsidR="00ED1A21" w:rsidRPr="00D413AD" w14:paraId="27829FCA" w14:textId="77777777" w:rsidTr="00ED1A21">
        <w:trPr>
          <w:gridAfter w:val="1"/>
          <w:wAfter w:w="135" w:type="dxa"/>
          <w:trHeight w:val="297"/>
        </w:trPr>
        <w:tc>
          <w:tcPr>
            <w:tcW w:w="2694" w:type="dxa"/>
            <w:gridSpan w:val="2"/>
            <w:vMerge w:val="restart"/>
            <w:tcBorders>
              <w:top w:val="nil"/>
              <w:left w:val="nil"/>
              <w:bottom w:val="nil"/>
              <w:right w:val="nil"/>
            </w:tcBorders>
            <w:shd w:val="clear" w:color="auto" w:fill="auto"/>
            <w:hideMark/>
          </w:tcPr>
          <w:p w14:paraId="50CA6066" w14:textId="53AD7F0B" w:rsidR="00ED1A21" w:rsidRPr="00D413AD" w:rsidRDefault="00461163" w:rsidP="00ED1A21">
            <w:pPr>
              <w:jc w:val="both"/>
              <w:rPr>
                <w:rFonts w:ascii="Trebuchet MS" w:hAnsi="Trebuchet MS"/>
                <w:b/>
                <w:bCs/>
                <w:color w:val="538135" w:themeColor="accent6" w:themeShade="BF"/>
                <w:lang w:val="ro-RO"/>
              </w:rPr>
            </w:pPr>
            <w:r>
              <w:rPr>
                <w:rFonts w:ascii="Trebuchet MS" w:hAnsi="Trebuchet MS"/>
                <w:b/>
                <w:bCs/>
                <w:color w:val="538135" w:themeColor="accent6" w:themeShade="BF"/>
                <w:lang w:val="ro-RO"/>
              </w:rPr>
              <w:t>5. </w:t>
            </w:r>
            <w:r w:rsidR="00ED1A21" w:rsidRPr="00D413AD">
              <w:rPr>
                <w:rFonts w:ascii="Trebuchet MS" w:hAnsi="Trebuchet MS"/>
                <w:b/>
                <w:bCs/>
                <w:color w:val="538135" w:themeColor="accent6" w:themeShade="BF"/>
                <w:lang w:val="ro-RO"/>
              </w:rPr>
              <w:t>Actualizarea  curriculumului și a evaluării centrate pe competențe</w:t>
            </w:r>
          </w:p>
        </w:tc>
        <w:tc>
          <w:tcPr>
            <w:tcW w:w="6945" w:type="dxa"/>
            <w:gridSpan w:val="3"/>
            <w:tcBorders>
              <w:top w:val="nil"/>
              <w:left w:val="nil"/>
              <w:bottom w:val="nil"/>
              <w:right w:val="nil"/>
            </w:tcBorders>
            <w:shd w:val="clear" w:color="auto" w:fill="auto"/>
            <w:hideMark/>
          </w:tcPr>
          <w:p w14:paraId="7EE119BE" w14:textId="77777777" w:rsidR="00ED1A21" w:rsidRPr="00D413AD" w:rsidRDefault="00ED1A21" w:rsidP="00F87A7A">
            <w:pPr>
              <w:pStyle w:val="ListParagraph"/>
              <w:numPr>
                <w:ilvl w:val="0"/>
                <w:numId w:val="145"/>
              </w:numPr>
              <w:spacing w:line="240" w:lineRule="auto"/>
              <w:ind w:left="246" w:hanging="142"/>
              <w:jc w:val="both"/>
              <w:rPr>
                <w:rFonts w:ascii="Trebuchet MS" w:eastAsia="Symbol" w:hAnsi="Trebuchet MS"/>
                <w:szCs w:val="24"/>
              </w:rPr>
            </w:pPr>
            <w:r w:rsidRPr="00D413AD">
              <w:rPr>
                <w:rFonts w:ascii="Trebuchet MS" w:eastAsia="Symbol" w:hAnsi="Trebuchet MS"/>
                <w:szCs w:val="24"/>
              </w:rPr>
              <w:t>Analiza, monitorizarea și evaluarea periodică a curriculumului aplicat și a celui realizat, în vederea realizării unor intervenții ameliorative, bazate pe date</w:t>
            </w:r>
          </w:p>
          <w:p w14:paraId="1CA5956C" w14:textId="77777777" w:rsidR="00ED1A21" w:rsidRPr="00D413AD" w:rsidRDefault="00ED1A21" w:rsidP="00F87A7A">
            <w:pPr>
              <w:pStyle w:val="ListParagraph"/>
              <w:numPr>
                <w:ilvl w:val="0"/>
                <w:numId w:val="132"/>
              </w:numPr>
              <w:spacing w:line="240" w:lineRule="auto"/>
              <w:ind w:left="246" w:hanging="142"/>
              <w:jc w:val="both"/>
              <w:rPr>
                <w:rFonts w:ascii="Trebuchet MS" w:eastAsia="Symbol" w:hAnsi="Trebuchet MS"/>
                <w:szCs w:val="24"/>
              </w:rPr>
            </w:pPr>
            <w:r w:rsidRPr="00D413AD">
              <w:rPr>
                <w:rFonts w:ascii="Trebuchet MS" w:eastAsia="Symbol" w:hAnsi="Trebuchet MS"/>
                <w:szCs w:val="24"/>
              </w:rPr>
              <w:t>Implementarea unei abordări coerente bazate pe competențe, la toate nivelurile de învățământ și disciplinele cuprinse în planurile-cadru</w:t>
            </w:r>
          </w:p>
          <w:p w14:paraId="17620C68" w14:textId="77777777" w:rsidR="00ED1A21" w:rsidRPr="00D413AD" w:rsidRDefault="00ED1A21" w:rsidP="00F87A7A">
            <w:pPr>
              <w:pStyle w:val="ListParagraph"/>
              <w:numPr>
                <w:ilvl w:val="0"/>
                <w:numId w:val="132"/>
              </w:numPr>
              <w:spacing w:line="240" w:lineRule="auto"/>
              <w:ind w:left="246" w:hanging="142"/>
              <w:jc w:val="both"/>
              <w:rPr>
                <w:rFonts w:ascii="Trebuchet MS" w:eastAsia="Symbol" w:hAnsi="Trebuchet MS"/>
                <w:szCs w:val="24"/>
              </w:rPr>
            </w:pPr>
            <w:r w:rsidRPr="00D413AD">
              <w:rPr>
                <w:rFonts w:ascii="Trebuchet MS" w:eastAsia="Symbol" w:hAnsi="Trebuchet MS"/>
                <w:szCs w:val="24"/>
              </w:rPr>
              <w:t>Elaborarea și implementarea unor standarde și a unor descriptori corespunzători scalelor de notare folosite în evaluarea elevilor</w:t>
            </w:r>
          </w:p>
        </w:tc>
      </w:tr>
      <w:tr w:rsidR="00ED1A21" w:rsidRPr="00D413AD" w14:paraId="09792717" w14:textId="77777777" w:rsidTr="00ED1A21">
        <w:trPr>
          <w:gridAfter w:val="1"/>
          <w:wAfter w:w="135" w:type="dxa"/>
          <w:trHeight w:val="315"/>
        </w:trPr>
        <w:tc>
          <w:tcPr>
            <w:tcW w:w="2694" w:type="dxa"/>
            <w:gridSpan w:val="2"/>
            <w:vMerge/>
            <w:tcBorders>
              <w:top w:val="nil"/>
              <w:left w:val="nil"/>
              <w:bottom w:val="nil"/>
              <w:right w:val="nil"/>
            </w:tcBorders>
            <w:hideMark/>
          </w:tcPr>
          <w:p w14:paraId="5938D017"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7393D5AC" w14:textId="77777777" w:rsidR="00ED1A21" w:rsidRPr="00D413AD" w:rsidRDefault="00ED1A21" w:rsidP="00F87A7A">
            <w:pPr>
              <w:pStyle w:val="ListParagraph"/>
              <w:numPr>
                <w:ilvl w:val="0"/>
                <w:numId w:val="133"/>
              </w:numPr>
              <w:spacing w:line="240" w:lineRule="auto"/>
              <w:ind w:left="246" w:hanging="142"/>
              <w:jc w:val="both"/>
              <w:rPr>
                <w:rFonts w:ascii="Trebuchet MS" w:eastAsia="Symbol" w:hAnsi="Trebuchet MS"/>
                <w:szCs w:val="24"/>
              </w:rPr>
            </w:pPr>
            <w:r w:rsidRPr="00D413AD">
              <w:rPr>
                <w:rFonts w:ascii="Trebuchet MS" w:eastAsia="Symbol" w:hAnsi="Trebuchet MS"/>
                <w:szCs w:val="24"/>
              </w:rPr>
              <w:t>Revizuirea și îmbunătățirea progresivă a proceselor de evaluare din parcursul educațional al elevilor, atât la momentele de prag, cât și pe parcurs</w:t>
            </w:r>
          </w:p>
        </w:tc>
      </w:tr>
      <w:tr w:rsidR="00ED1A21" w:rsidRPr="00D413AD" w14:paraId="08B9B310" w14:textId="77777777" w:rsidTr="00ED1A21">
        <w:trPr>
          <w:gridAfter w:val="1"/>
          <w:wAfter w:w="135" w:type="dxa"/>
          <w:trHeight w:val="1173"/>
        </w:trPr>
        <w:tc>
          <w:tcPr>
            <w:tcW w:w="2694" w:type="dxa"/>
            <w:gridSpan w:val="2"/>
            <w:vMerge/>
            <w:tcBorders>
              <w:top w:val="nil"/>
              <w:left w:val="nil"/>
              <w:bottom w:val="nil"/>
              <w:right w:val="nil"/>
            </w:tcBorders>
            <w:hideMark/>
          </w:tcPr>
          <w:p w14:paraId="07DD5DB9"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526136CE" w14:textId="77777777" w:rsidR="00ED1A21" w:rsidRPr="00D413AD" w:rsidRDefault="00ED1A21" w:rsidP="00F87A7A">
            <w:pPr>
              <w:pStyle w:val="ListParagraph"/>
              <w:numPr>
                <w:ilvl w:val="0"/>
                <w:numId w:val="133"/>
              </w:numPr>
              <w:spacing w:line="240" w:lineRule="auto"/>
              <w:ind w:left="246" w:hanging="142"/>
              <w:jc w:val="both"/>
              <w:rPr>
                <w:rFonts w:ascii="Trebuchet MS" w:eastAsia="Symbol" w:hAnsi="Trebuchet MS"/>
                <w:szCs w:val="24"/>
              </w:rPr>
            </w:pPr>
            <w:r w:rsidRPr="00D413AD">
              <w:rPr>
                <w:rFonts w:ascii="Trebuchet MS" w:eastAsia="Symbol" w:hAnsi="Trebuchet MS"/>
                <w:szCs w:val="24"/>
              </w:rPr>
              <w:t>Utilizarea sistemelor informatice în procesul de evaluare și în cartografierea rezultatelor elevilor; implementarea corectării informatizate</w:t>
            </w:r>
          </w:p>
          <w:p w14:paraId="76806A4E"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Times New Roman" w:hAnsi="Trebuchet MS"/>
                <w:szCs w:val="24"/>
              </w:rPr>
              <w:t>Dezvoltarea și aplicarea unui mecanism dinamic de reglare a proceselor educaționale pe baza evaluărilor rezultatelor învățării elevilor</w:t>
            </w:r>
          </w:p>
          <w:p w14:paraId="377B1AA3" w14:textId="77777777" w:rsidR="00ED1A21" w:rsidRPr="00D413AD" w:rsidRDefault="00ED1A21" w:rsidP="00ED1A21">
            <w:pPr>
              <w:pStyle w:val="ListParagraph"/>
              <w:spacing w:line="240" w:lineRule="auto"/>
              <w:ind w:left="246"/>
              <w:jc w:val="both"/>
              <w:rPr>
                <w:rFonts w:ascii="Trebuchet MS" w:eastAsia="Times New Roman" w:hAnsi="Trebuchet MS"/>
                <w:szCs w:val="24"/>
              </w:rPr>
            </w:pPr>
          </w:p>
        </w:tc>
      </w:tr>
      <w:tr w:rsidR="00ED1A21" w:rsidRPr="00D413AD" w14:paraId="08A41822" w14:textId="77777777" w:rsidTr="00ED1A21">
        <w:trPr>
          <w:gridAfter w:val="1"/>
          <w:wAfter w:w="135" w:type="dxa"/>
          <w:trHeight w:val="315"/>
        </w:trPr>
        <w:tc>
          <w:tcPr>
            <w:tcW w:w="2694" w:type="dxa"/>
            <w:gridSpan w:val="2"/>
            <w:vMerge w:val="restart"/>
            <w:tcBorders>
              <w:top w:val="nil"/>
              <w:left w:val="nil"/>
              <w:bottom w:val="nil"/>
              <w:right w:val="nil"/>
            </w:tcBorders>
            <w:shd w:val="clear" w:color="auto" w:fill="auto"/>
            <w:hideMark/>
          </w:tcPr>
          <w:p w14:paraId="57172A1A"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 xml:space="preserve">6. Asigurarea unei educații  incluzive și </w:t>
            </w:r>
            <w:r w:rsidRPr="00D413AD">
              <w:rPr>
                <w:rFonts w:ascii="Trebuchet MS" w:hAnsi="Trebuchet MS"/>
                <w:b/>
                <w:bCs/>
                <w:color w:val="538135" w:themeColor="accent6" w:themeShade="BF"/>
                <w:lang w:val="ro-RO"/>
              </w:rPr>
              <w:lastRenderedPageBreak/>
              <w:t>de  calitate pentru toți copiii</w:t>
            </w:r>
          </w:p>
          <w:p w14:paraId="2EB7179D" w14:textId="77777777" w:rsidR="00ED1A21" w:rsidRPr="00D413AD" w:rsidRDefault="00ED1A21" w:rsidP="00ED1A21">
            <w:pPr>
              <w:jc w:val="both"/>
              <w:rPr>
                <w:rFonts w:ascii="Trebuchet MS" w:hAnsi="Trebuchet MS"/>
                <w:b/>
                <w:bCs/>
                <w:color w:val="538135" w:themeColor="accent6" w:themeShade="BF"/>
                <w:lang w:val="ro-RO"/>
              </w:rPr>
            </w:pPr>
          </w:p>
          <w:p w14:paraId="4111B8A7" w14:textId="77777777" w:rsidR="00ED1A21" w:rsidRPr="00D413AD" w:rsidRDefault="00ED1A21" w:rsidP="00ED1A21">
            <w:pPr>
              <w:jc w:val="both"/>
              <w:rPr>
                <w:rFonts w:ascii="Trebuchet MS" w:hAnsi="Trebuchet MS"/>
                <w:b/>
                <w:bCs/>
                <w:color w:val="538135" w:themeColor="accent6" w:themeShade="BF"/>
                <w:lang w:val="ro-RO"/>
              </w:rPr>
            </w:pPr>
          </w:p>
          <w:p w14:paraId="5FE5B79B" w14:textId="77777777" w:rsidR="00ED1A21" w:rsidRPr="00D413AD" w:rsidRDefault="00ED1A21" w:rsidP="00ED1A21">
            <w:pPr>
              <w:jc w:val="both"/>
              <w:rPr>
                <w:rFonts w:ascii="Trebuchet MS" w:hAnsi="Trebuchet MS"/>
                <w:b/>
                <w:bCs/>
                <w:color w:val="538135" w:themeColor="accent6" w:themeShade="BF"/>
                <w:lang w:val="ro-RO"/>
              </w:rPr>
            </w:pPr>
          </w:p>
          <w:p w14:paraId="0AC1A674" w14:textId="77777777" w:rsidR="00ED1A21" w:rsidRPr="00D413AD" w:rsidRDefault="00ED1A21" w:rsidP="00ED1A21">
            <w:pPr>
              <w:jc w:val="both"/>
              <w:rPr>
                <w:rFonts w:ascii="Trebuchet MS" w:hAnsi="Trebuchet MS"/>
                <w:b/>
                <w:bCs/>
                <w:color w:val="538135" w:themeColor="accent6" w:themeShade="BF"/>
                <w:lang w:val="ro-RO"/>
              </w:rPr>
            </w:pPr>
          </w:p>
          <w:p w14:paraId="421B6E42" w14:textId="77777777" w:rsidR="00ED1A21" w:rsidRPr="00D413AD" w:rsidRDefault="00ED1A21" w:rsidP="00ED1A21">
            <w:pPr>
              <w:jc w:val="both"/>
              <w:rPr>
                <w:rFonts w:ascii="Trebuchet MS" w:hAnsi="Trebuchet MS"/>
                <w:b/>
                <w:bCs/>
                <w:color w:val="538135" w:themeColor="accent6" w:themeShade="BF"/>
                <w:lang w:val="ro-RO"/>
              </w:rPr>
            </w:pPr>
          </w:p>
          <w:p w14:paraId="3161A3B5" w14:textId="77777777" w:rsidR="00ED1A21" w:rsidRPr="00D413AD" w:rsidRDefault="00ED1A21" w:rsidP="00ED1A21">
            <w:pPr>
              <w:jc w:val="both"/>
              <w:rPr>
                <w:rFonts w:ascii="Trebuchet MS" w:hAnsi="Trebuchet MS"/>
                <w:b/>
                <w:bCs/>
                <w:color w:val="538135" w:themeColor="accent6" w:themeShade="BF"/>
                <w:lang w:val="ro-RO"/>
              </w:rPr>
            </w:pPr>
          </w:p>
          <w:p w14:paraId="09D22668" w14:textId="77777777" w:rsidR="00ED1A21" w:rsidRPr="00D413AD" w:rsidRDefault="00ED1A21" w:rsidP="00ED1A21">
            <w:pPr>
              <w:jc w:val="both"/>
              <w:rPr>
                <w:rFonts w:ascii="Trebuchet MS" w:hAnsi="Trebuchet MS"/>
                <w:b/>
                <w:bCs/>
                <w:color w:val="538135" w:themeColor="accent6" w:themeShade="BF"/>
                <w:lang w:val="ro-RO"/>
              </w:rPr>
            </w:pPr>
          </w:p>
          <w:p w14:paraId="5E181A7A" w14:textId="77777777" w:rsidR="00ED1A21" w:rsidRPr="00D413AD" w:rsidRDefault="00ED1A21" w:rsidP="00ED1A21">
            <w:pPr>
              <w:jc w:val="both"/>
              <w:rPr>
                <w:rFonts w:ascii="Trebuchet MS" w:hAnsi="Trebuchet MS"/>
                <w:b/>
                <w:bCs/>
                <w:color w:val="538135" w:themeColor="accent6" w:themeShade="BF"/>
                <w:lang w:val="ro-RO"/>
              </w:rPr>
            </w:pPr>
          </w:p>
          <w:p w14:paraId="5DBCAB16" w14:textId="77777777" w:rsidR="00ED1A21" w:rsidRPr="00D413AD" w:rsidRDefault="00ED1A21" w:rsidP="00ED1A21">
            <w:pPr>
              <w:jc w:val="both"/>
              <w:rPr>
                <w:rFonts w:ascii="Trebuchet MS" w:hAnsi="Trebuchet MS"/>
                <w:b/>
                <w:bCs/>
                <w:color w:val="538135" w:themeColor="accent6" w:themeShade="BF"/>
                <w:lang w:val="ro-RO"/>
              </w:rPr>
            </w:pPr>
          </w:p>
          <w:p w14:paraId="29FC52FF" w14:textId="77777777" w:rsidR="00ED1A21" w:rsidRPr="00D413AD" w:rsidRDefault="00ED1A21" w:rsidP="00ED1A21">
            <w:pPr>
              <w:jc w:val="both"/>
              <w:rPr>
                <w:rFonts w:ascii="Trebuchet MS" w:hAnsi="Trebuchet MS"/>
                <w:b/>
                <w:bCs/>
                <w:color w:val="538135" w:themeColor="accent6" w:themeShade="BF"/>
                <w:lang w:val="ro-RO"/>
              </w:rPr>
            </w:pPr>
          </w:p>
          <w:p w14:paraId="5008B89C"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7. Susținerea și promovarea alfabetizării funcționale</w:t>
            </w:r>
          </w:p>
          <w:p w14:paraId="799F0672" w14:textId="77777777" w:rsidR="00ED1A21" w:rsidRPr="00D413AD" w:rsidRDefault="00ED1A21" w:rsidP="00ED1A21">
            <w:pPr>
              <w:jc w:val="both"/>
              <w:rPr>
                <w:rFonts w:ascii="Trebuchet MS" w:hAnsi="Trebuchet MS"/>
                <w:b/>
                <w:bCs/>
                <w:color w:val="538135" w:themeColor="accent6" w:themeShade="BF"/>
                <w:lang w:val="ro-RO"/>
              </w:rPr>
            </w:pPr>
          </w:p>
          <w:p w14:paraId="64C73215" w14:textId="77777777" w:rsidR="00ED1A21" w:rsidRPr="00D413AD" w:rsidRDefault="00ED1A21" w:rsidP="00ED1A21">
            <w:pPr>
              <w:tabs>
                <w:tab w:val="left" w:pos="255"/>
              </w:tabs>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48D93468" w14:textId="76BC03EB" w:rsidR="00ED1A21" w:rsidRPr="00D413AD" w:rsidRDefault="00ED1A21" w:rsidP="00F87A7A">
            <w:pPr>
              <w:pStyle w:val="ListParagraph"/>
              <w:numPr>
                <w:ilvl w:val="0"/>
                <w:numId w:val="146"/>
              </w:numPr>
              <w:spacing w:line="240" w:lineRule="auto"/>
              <w:ind w:left="246" w:hanging="142"/>
              <w:jc w:val="both"/>
              <w:rPr>
                <w:rFonts w:ascii="Trebuchet MS" w:hAnsi="Trebuchet MS"/>
                <w:szCs w:val="24"/>
              </w:rPr>
            </w:pPr>
            <w:r w:rsidRPr="00D413AD">
              <w:rPr>
                <w:rFonts w:ascii="Trebuchet MS" w:hAnsi="Trebuchet MS"/>
                <w:szCs w:val="24"/>
              </w:rPr>
              <w:lastRenderedPageBreak/>
              <w:t xml:space="preserve">Implementarea Programului Național pentru Reducerea Abandonului </w:t>
            </w:r>
            <w:r w:rsidR="00737965" w:rsidRPr="00D413AD">
              <w:rPr>
                <w:rFonts w:ascii="Trebuchet MS" w:hAnsi="Trebuchet MS"/>
                <w:szCs w:val="24"/>
              </w:rPr>
              <w:t>Școlar</w:t>
            </w:r>
            <w:r w:rsidRPr="00D413AD">
              <w:rPr>
                <w:rFonts w:ascii="Trebuchet MS" w:hAnsi="Trebuchet MS"/>
                <w:szCs w:val="24"/>
              </w:rPr>
              <w:t>, finanțat prin Programul Național de Redresare și Reziliență</w:t>
            </w:r>
          </w:p>
          <w:p w14:paraId="4FBC5F62" w14:textId="77777777" w:rsidR="00ED1A21" w:rsidRPr="00D413AD" w:rsidRDefault="00ED1A21" w:rsidP="00F87A7A">
            <w:pPr>
              <w:pStyle w:val="ListParagraph"/>
              <w:numPr>
                <w:ilvl w:val="0"/>
                <w:numId w:val="146"/>
              </w:numPr>
              <w:spacing w:line="240" w:lineRule="auto"/>
              <w:ind w:left="246" w:hanging="142"/>
              <w:jc w:val="both"/>
              <w:rPr>
                <w:rFonts w:ascii="Trebuchet MS" w:eastAsia="Times New Roman" w:hAnsi="Trebuchet MS"/>
                <w:szCs w:val="24"/>
              </w:rPr>
            </w:pPr>
            <w:r w:rsidRPr="00D413AD">
              <w:rPr>
                <w:rFonts w:ascii="Trebuchet MS" w:hAnsi="Trebuchet MS"/>
                <w:szCs w:val="24"/>
              </w:rPr>
              <w:lastRenderedPageBreak/>
              <w:t>Reducerea ratei părăsirii timpurii a școlii; revizuirea programelor sociale, inclusiv prin asigurarea de servicii integrate de sprijin</w:t>
            </w:r>
          </w:p>
        </w:tc>
      </w:tr>
      <w:tr w:rsidR="00ED1A21" w:rsidRPr="00D413AD" w14:paraId="514E2760" w14:textId="77777777" w:rsidTr="00ED1A21">
        <w:trPr>
          <w:gridAfter w:val="1"/>
          <w:wAfter w:w="135" w:type="dxa"/>
          <w:trHeight w:val="1255"/>
        </w:trPr>
        <w:tc>
          <w:tcPr>
            <w:tcW w:w="2694" w:type="dxa"/>
            <w:gridSpan w:val="2"/>
            <w:vMerge/>
            <w:tcBorders>
              <w:top w:val="nil"/>
              <w:left w:val="nil"/>
              <w:bottom w:val="nil"/>
              <w:right w:val="nil"/>
            </w:tcBorders>
            <w:hideMark/>
          </w:tcPr>
          <w:p w14:paraId="1A3E888D"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6C09458A" w14:textId="77777777" w:rsidR="00ED1A21" w:rsidRPr="00D413AD" w:rsidRDefault="00ED1A21" w:rsidP="00F87A7A">
            <w:pPr>
              <w:pStyle w:val="ListParagraph"/>
              <w:numPr>
                <w:ilvl w:val="0"/>
                <w:numId w:val="146"/>
              </w:numPr>
              <w:spacing w:line="240" w:lineRule="auto"/>
              <w:ind w:left="246" w:hanging="142"/>
              <w:jc w:val="both"/>
              <w:rPr>
                <w:rFonts w:ascii="Trebuchet MS" w:hAnsi="Trebuchet MS"/>
                <w:szCs w:val="24"/>
              </w:rPr>
            </w:pPr>
            <w:r w:rsidRPr="00D413AD">
              <w:rPr>
                <w:rFonts w:ascii="Trebuchet MS" w:hAnsi="Trebuchet MS"/>
                <w:szCs w:val="24"/>
              </w:rPr>
              <w:t xml:space="preserve">Crearea și dezvoltarea de practici, resurse materiale și resurse umane pentru integrarea cu succes a copiilor cu dizabilități sau cu CES </w:t>
            </w:r>
          </w:p>
          <w:p w14:paraId="3ABDA170" w14:textId="77777777" w:rsidR="00ED1A21" w:rsidRPr="00D413AD" w:rsidRDefault="00ED1A21" w:rsidP="00F87A7A">
            <w:pPr>
              <w:pStyle w:val="ListParagraph"/>
              <w:numPr>
                <w:ilvl w:val="0"/>
                <w:numId w:val="146"/>
              </w:numPr>
              <w:spacing w:line="240" w:lineRule="auto"/>
              <w:ind w:left="246" w:hanging="142"/>
              <w:jc w:val="both"/>
              <w:rPr>
                <w:rFonts w:ascii="Trebuchet MS" w:hAnsi="Trebuchet MS"/>
                <w:szCs w:val="24"/>
              </w:rPr>
            </w:pPr>
            <w:r w:rsidRPr="00D413AD">
              <w:rPr>
                <w:rFonts w:ascii="Trebuchet MS" w:hAnsi="Trebuchet MS"/>
                <w:szCs w:val="24"/>
              </w:rPr>
              <w:t>Susținerea copiilor cu părinți plecați să lucreze în străinătate, prin ajutor psiho-emoțional și prin asigurarea participării acestora la o educație de calitate</w:t>
            </w:r>
          </w:p>
          <w:p w14:paraId="17E72B85" w14:textId="77777777" w:rsidR="00ED1A21" w:rsidRPr="00D413AD" w:rsidRDefault="00ED1A21" w:rsidP="00F87A7A">
            <w:pPr>
              <w:pStyle w:val="ListParagraph"/>
              <w:numPr>
                <w:ilvl w:val="0"/>
                <w:numId w:val="146"/>
              </w:numPr>
              <w:spacing w:line="240" w:lineRule="auto"/>
              <w:ind w:left="246" w:hanging="142"/>
              <w:jc w:val="both"/>
              <w:rPr>
                <w:rFonts w:ascii="Trebuchet MS" w:hAnsi="Trebuchet MS"/>
                <w:szCs w:val="24"/>
              </w:rPr>
            </w:pPr>
            <w:r w:rsidRPr="00D413AD">
              <w:rPr>
                <w:rFonts w:ascii="Trebuchet MS" w:hAnsi="Trebuchet MS"/>
                <w:szCs w:val="24"/>
              </w:rPr>
              <w:t xml:space="preserve">Finanțarea programelor naționale privind asigurarea accesului egal și a participării la educație pentru fiecare copil/ elev din România </w:t>
            </w:r>
          </w:p>
          <w:p w14:paraId="1A7D3B06" w14:textId="77777777" w:rsidR="00ED1A21" w:rsidRPr="00D413AD" w:rsidRDefault="00ED1A21" w:rsidP="00ED1A21">
            <w:pPr>
              <w:pStyle w:val="ListParagraph"/>
              <w:spacing w:line="240" w:lineRule="auto"/>
              <w:ind w:left="246"/>
              <w:jc w:val="both"/>
              <w:rPr>
                <w:rFonts w:ascii="Trebuchet MS" w:hAnsi="Trebuchet MS"/>
                <w:szCs w:val="24"/>
              </w:rPr>
            </w:pPr>
          </w:p>
        </w:tc>
      </w:tr>
      <w:tr w:rsidR="00ED1A21" w:rsidRPr="00D413AD" w14:paraId="2E271A04" w14:textId="77777777" w:rsidTr="00ED1A21">
        <w:trPr>
          <w:gridAfter w:val="1"/>
          <w:wAfter w:w="135" w:type="dxa"/>
          <w:trHeight w:val="532"/>
        </w:trPr>
        <w:tc>
          <w:tcPr>
            <w:tcW w:w="2694" w:type="dxa"/>
            <w:gridSpan w:val="2"/>
            <w:vMerge/>
            <w:tcBorders>
              <w:top w:val="nil"/>
              <w:left w:val="nil"/>
              <w:bottom w:val="nil"/>
              <w:right w:val="nil"/>
            </w:tcBorders>
            <w:hideMark/>
          </w:tcPr>
          <w:p w14:paraId="3E4971AE"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229AF7F4"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Susținerea și promovarea alfabetizării funcționale, la toate nivelurile și sub toate formele sale: literație, matematică, științe, media, digital și social</w:t>
            </w:r>
          </w:p>
        </w:tc>
      </w:tr>
      <w:tr w:rsidR="00ED1A21" w:rsidRPr="00D413AD" w14:paraId="01FE1FFC" w14:textId="77777777" w:rsidTr="00ED1A21">
        <w:trPr>
          <w:gridAfter w:val="1"/>
          <w:wAfter w:w="135" w:type="dxa"/>
          <w:trHeight w:val="315"/>
        </w:trPr>
        <w:tc>
          <w:tcPr>
            <w:tcW w:w="2694" w:type="dxa"/>
            <w:gridSpan w:val="2"/>
            <w:vMerge/>
            <w:tcBorders>
              <w:top w:val="nil"/>
              <w:left w:val="nil"/>
              <w:bottom w:val="nil"/>
              <w:right w:val="nil"/>
            </w:tcBorders>
            <w:hideMark/>
          </w:tcPr>
          <w:p w14:paraId="2D1DE525"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6EEC802D"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Times New Roman" w:hAnsi="Trebuchet MS"/>
                <w:szCs w:val="24"/>
              </w:rPr>
              <w:t>Creșterea calității metodelor de predare care vizează îmbunătățirea nivelului de alfabetizare funcțională a elevilor</w:t>
            </w:r>
          </w:p>
        </w:tc>
      </w:tr>
      <w:tr w:rsidR="00ED1A21" w:rsidRPr="00D413AD" w14:paraId="529748BF" w14:textId="77777777" w:rsidTr="00ED1A21">
        <w:trPr>
          <w:gridAfter w:val="1"/>
          <w:wAfter w:w="135" w:type="dxa"/>
          <w:trHeight w:val="671"/>
        </w:trPr>
        <w:tc>
          <w:tcPr>
            <w:tcW w:w="2694" w:type="dxa"/>
            <w:gridSpan w:val="2"/>
            <w:vMerge/>
            <w:tcBorders>
              <w:top w:val="nil"/>
              <w:left w:val="nil"/>
              <w:bottom w:val="nil"/>
              <w:right w:val="nil"/>
            </w:tcBorders>
            <w:hideMark/>
          </w:tcPr>
          <w:p w14:paraId="0D1DADBD"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469EDF10" w14:textId="77777777" w:rsidR="00ED1A21" w:rsidRPr="00D413AD" w:rsidRDefault="00ED1A21" w:rsidP="00F87A7A">
            <w:pPr>
              <w:pStyle w:val="ListParagraph"/>
              <w:numPr>
                <w:ilvl w:val="0"/>
                <w:numId w:val="133"/>
              </w:numPr>
              <w:spacing w:line="240" w:lineRule="auto"/>
              <w:ind w:left="246" w:hanging="142"/>
              <w:jc w:val="both"/>
              <w:rPr>
                <w:rFonts w:ascii="Trebuchet MS" w:eastAsia="Symbol" w:hAnsi="Trebuchet MS"/>
                <w:szCs w:val="24"/>
              </w:rPr>
            </w:pPr>
            <w:r w:rsidRPr="00D413AD">
              <w:rPr>
                <w:rFonts w:ascii="Trebuchet MS" w:eastAsia="Symbol" w:hAnsi="Trebuchet MS"/>
                <w:szCs w:val="24"/>
              </w:rPr>
              <w:t>Alfabetizarea științifică a elevilor și îmbunătățirea performanțelor la evaluările TIMSS</w:t>
            </w:r>
          </w:p>
          <w:p w14:paraId="57E04A82" w14:textId="77777777" w:rsidR="00ED1A21" w:rsidRPr="00D413AD" w:rsidRDefault="00ED1A21" w:rsidP="00ED1A21">
            <w:pPr>
              <w:pStyle w:val="ListParagraph"/>
              <w:spacing w:line="240" w:lineRule="auto"/>
              <w:ind w:left="246"/>
              <w:jc w:val="both"/>
              <w:rPr>
                <w:rFonts w:ascii="Trebuchet MS" w:eastAsia="Symbol" w:hAnsi="Trebuchet MS"/>
                <w:szCs w:val="24"/>
              </w:rPr>
            </w:pPr>
          </w:p>
        </w:tc>
      </w:tr>
      <w:tr w:rsidR="00ED1A21" w:rsidRPr="00D413AD" w14:paraId="384B5D5C" w14:textId="77777777" w:rsidTr="00ED1A21">
        <w:trPr>
          <w:gridAfter w:val="1"/>
          <w:wAfter w:w="135" w:type="dxa"/>
          <w:trHeight w:val="630"/>
        </w:trPr>
        <w:tc>
          <w:tcPr>
            <w:tcW w:w="2694" w:type="dxa"/>
            <w:gridSpan w:val="2"/>
            <w:tcBorders>
              <w:top w:val="nil"/>
              <w:left w:val="nil"/>
              <w:bottom w:val="nil"/>
              <w:right w:val="nil"/>
            </w:tcBorders>
            <w:shd w:val="clear" w:color="auto" w:fill="auto"/>
            <w:hideMark/>
          </w:tcPr>
          <w:p w14:paraId="10CEBA54" w14:textId="77777777" w:rsidR="00ED1A21" w:rsidRPr="00D413AD" w:rsidRDefault="00ED1A21" w:rsidP="00ED1A21">
            <w:pPr>
              <w:jc w:val="both"/>
              <w:rPr>
                <w:rFonts w:ascii="Trebuchet MS" w:hAnsi="Trebuchet MS"/>
                <w:b/>
                <w:bCs/>
                <w:color w:val="000080"/>
                <w:lang w:val="ro-RO"/>
              </w:rPr>
            </w:pPr>
            <w:r w:rsidRPr="00D413AD">
              <w:rPr>
                <w:rFonts w:ascii="Trebuchet MS" w:hAnsi="Trebuchet MS"/>
                <w:b/>
                <w:bCs/>
                <w:color w:val="538135" w:themeColor="accent6" w:themeShade="BF"/>
                <w:lang w:val="ro-RO"/>
              </w:rPr>
              <w:t>8. Promovarea educației STEAM</w:t>
            </w:r>
          </w:p>
        </w:tc>
        <w:tc>
          <w:tcPr>
            <w:tcW w:w="6945" w:type="dxa"/>
            <w:gridSpan w:val="3"/>
            <w:tcBorders>
              <w:top w:val="nil"/>
              <w:left w:val="nil"/>
              <w:bottom w:val="nil"/>
              <w:right w:val="nil"/>
            </w:tcBorders>
            <w:shd w:val="clear" w:color="auto" w:fill="auto"/>
            <w:hideMark/>
          </w:tcPr>
          <w:p w14:paraId="65CEF46A" w14:textId="77777777" w:rsidR="00ED1A21" w:rsidRPr="00D413AD" w:rsidRDefault="00ED1A21" w:rsidP="00F87A7A">
            <w:pPr>
              <w:pStyle w:val="ListParagraph"/>
              <w:numPr>
                <w:ilvl w:val="0"/>
                <w:numId w:val="147"/>
              </w:numPr>
              <w:spacing w:line="240" w:lineRule="auto"/>
              <w:ind w:left="246" w:hanging="142"/>
              <w:jc w:val="both"/>
              <w:rPr>
                <w:rFonts w:ascii="Trebuchet MS" w:eastAsia="Symbol" w:hAnsi="Trebuchet MS"/>
                <w:szCs w:val="24"/>
              </w:rPr>
            </w:pPr>
            <w:r w:rsidRPr="00D413AD">
              <w:rPr>
                <w:rFonts w:ascii="Trebuchet MS" w:eastAsia="Symbol" w:hAnsi="Trebuchet MS"/>
                <w:szCs w:val="24"/>
              </w:rPr>
              <w:t>Stimularea implicării elevilor în zona STEAM și în alegerea unei cariere</w:t>
            </w:r>
          </w:p>
          <w:p w14:paraId="4F8386C9" w14:textId="77777777" w:rsidR="00ED1A21" w:rsidRPr="00D413AD" w:rsidRDefault="00ED1A21" w:rsidP="00F87A7A">
            <w:pPr>
              <w:pStyle w:val="ListParagraph"/>
              <w:numPr>
                <w:ilvl w:val="0"/>
                <w:numId w:val="147"/>
              </w:numPr>
              <w:spacing w:line="240" w:lineRule="auto"/>
              <w:ind w:left="246" w:hanging="142"/>
              <w:jc w:val="both"/>
              <w:rPr>
                <w:rFonts w:ascii="Trebuchet MS" w:eastAsia="Symbol" w:hAnsi="Trebuchet MS"/>
                <w:szCs w:val="24"/>
              </w:rPr>
            </w:pPr>
            <w:r w:rsidRPr="00D413AD">
              <w:rPr>
                <w:rFonts w:ascii="Trebuchet MS" w:eastAsia="Symbol" w:hAnsi="Trebuchet MS"/>
                <w:szCs w:val="24"/>
              </w:rPr>
              <w:t>Pregătirea și susținerea cadrelor didactice pentru predarea, învățarea, evaluarea și motivarea elevilor în zona STEAM</w:t>
            </w:r>
          </w:p>
          <w:p w14:paraId="03D6A5AA"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Asigurarea infrastructurii și a resurselor necesare în domeniul STEAM</w:t>
            </w:r>
          </w:p>
          <w:p w14:paraId="5C9E19A9"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Promovarea de inițiative și parteneriate axate pe componenta STEAM</w:t>
            </w:r>
          </w:p>
        </w:tc>
      </w:tr>
      <w:tr w:rsidR="00ED1A21" w:rsidRPr="00D413AD" w14:paraId="1580F805" w14:textId="77777777" w:rsidTr="00ED1A21">
        <w:trPr>
          <w:gridAfter w:val="1"/>
          <w:wAfter w:w="135" w:type="dxa"/>
          <w:trHeight w:val="315"/>
        </w:trPr>
        <w:tc>
          <w:tcPr>
            <w:tcW w:w="2694" w:type="dxa"/>
            <w:gridSpan w:val="2"/>
            <w:vMerge w:val="restart"/>
            <w:tcBorders>
              <w:top w:val="nil"/>
              <w:left w:val="nil"/>
              <w:bottom w:val="nil"/>
              <w:right w:val="nil"/>
            </w:tcBorders>
            <w:shd w:val="clear" w:color="auto" w:fill="auto"/>
            <w:hideMark/>
          </w:tcPr>
          <w:p w14:paraId="3E495AA7"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9. Susținerea digitalizării educației</w:t>
            </w:r>
          </w:p>
        </w:tc>
        <w:tc>
          <w:tcPr>
            <w:tcW w:w="6945" w:type="dxa"/>
            <w:gridSpan w:val="3"/>
            <w:tcBorders>
              <w:top w:val="nil"/>
              <w:left w:val="nil"/>
              <w:bottom w:val="nil"/>
              <w:right w:val="nil"/>
            </w:tcBorders>
            <w:shd w:val="clear" w:color="auto" w:fill="auto"/>
            <w:hideMark/>
          </w:tcPr>
          <w:p w14:paraId="1F279668" w14:textId="77777777" w:rsidR="00ED1A21" w:rsidRPr="00D413AD" w:rsidRDefault="00ED1A21" w:rsidP="00F87A7A">
            <w:pPr>
              <w:pStyle w:val="ListParagraph"/>
              <w:numPr>
                <w:ilvl w:val="0"/>
                <w:numId w:val="148"/>
              </w:numPr>
              <w:spacing w:line="240" w:lineRule="auto"/>
              <w:ind w:left="246" w:hanging="142"/>
              <w:jc w:val="both"/>
              <w:rPr>
                <w:rFonts w:ascii="Trebuchet MS" w:eastAsia="Symbol" w:hAnsi="Trebuchet MS"/>
                <w:szCs w:val="24"/>
              </w:rPr>
            </w:pPr>
            <w:r w:rsidRPr="00D413AD">
              <w:rPr>
                <w:rFonts w:ascii="Trebuchet MS" w:eastAsia="Symbol" w:hAnsi="Trebuchet MS"/>
                <w:szCs w:val="24"/>
              </w:rPr>
              <w:t>Dezvoltarea competențelor digitale ale elevilor</w:t>
            </w:r>
          </w:p>
          <w:p w14:paraId="4CC1D02C" w14:textId="77777777" w:rsidR="00ED1A21" w:rsidRPr="00D413AD" w:rsidRDefault="00ED1A21" w:rsidP="00F87A7A">
            <w:pPr>
              <w:pStyle w:val="ListParagraph"/>
              <w:numPr>
                <w:ilvl w:val="0"/>
                <w:numId w:val="134"/>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Susținerea formării inițiale și continue a cadrelor didactice pentru educație digitală; dezvoltarea competențelor digitale în rândul personalului din educație</w:t>
            </w:r>
          </w:p>
          <w:p w14:paraId="425C1142" w14:textId="77777777" w:rsidR="00ED1A21" w:rsidRPr="00D413AD" w:rsidRDefault="00ED1A21" w:rsidP="00F87A7A">
            <w:pPr>
              <w:pStyle w:val="ListParagraph"/>
              <w:numPr>
                <w:ilvl w:val="0"/>
                <w:numId w:val="134"/>
              </w:numPr>
              <w:spacing w:line="240" w:lineRule="auto"/>
              <w:ind w:left="246" w:hanging="142"/>
              <w:jc w:val="both"/>
              <w:rPr>
                <w:rFonts w:ascii="Trebuchet MS" w:eastAsia="Times New Roman" w:hAnsi="Trebuchet MS"/>
                <w:szCs w:val="24"/>
              </w:rPr>
            </w:pPr>
            <w:r w:rsidRPr="00D413AD">
              <w:rPr>
                <w:rFonts w:ascii="Trebuchet MS" w:eastAsia="Times New Roman" w:hAnsi="Trebuchet MS"/>
                <w:szCs w:val="24"/>
              </w:rPr>
              <w:t>Dezvoltarea unui ecosistem digital de educație în vederea reducerii decalajelor</w:t>
            </w:r>
          </w:p>
          <w:p w14:paraId="610EF2AE" w14:textId="77777777" w:rsidR="00ED1A21" w:rsidRPr="00D413AD" w:rsidRDefault="00ED1A21" w:rsidP="00F87A7A">
            <w:pPr>
              <w:pStyle w:val="ListParagraph"/>
              <w:numPr>
                <w:ilvl w:val="0"/>
                <w:numId w:val="134"/>
              </w:numPr>
              <w:spacing w:line="240" w:lineRule="auto"/>
              <w:ind w:left="246" w:hanging="142"/>
              <w:jc w:val="both"/>
              <w:rPr>
                <w:rFonts w:ascii="Trebuchet MS" w:eastAsia="Times New Roman" w:hAnsi="Trebuchet MS"/>
                <w:szCs w:val="24"/>
              </w:rPr>
            </w:pPr>
            <w:r w:rsidRPr="00D413AD">
              <w:rPr>
                <w:rFonts w:ascii="Trebuchet MS" w:eastAsia="Times New Roman" w:hAnsi="Trebuchet MS"/>
                <w:szCs w:val="24"/>
              </w:rPr>
              <w:t>Asigurarea echipamentelor și a resurselor educaționale deschise</w:t>
            </w:r>
          </w:p>
        </w:tc>
      </w:tr>
      <w:tr w:rsidR="00ED1A21" w:rsidRPr="00D413AD" w14:paraId="099C45AC" w14:textId="77777777" w:rsidTr="00ED1A21">
        <w:trPr>
          <w:gridAfter w:val="1"/>
          <w:wAfter w:w="135" w:type="dxa"/>
          <w:trHeight w:val="493"/>
        </w:trPr>
        <w:tc>
          <w:tcPr>
            <w:tcW w:w="2694" w:type="dxa"/>
            <w:gridSpan w:val="2"/>
            <w:vMerge/>
            <w:tcBorders>
              <w:top w:val="nil"/>
              <w:left w:val="nil"/>
              <w:bottom w:val="nil"/>
              <w:right w:val="nil"/>
            </w:tcBorders>
            <w:hideMark/>
          </w:tcPr>
          <w:p w14:paraId="0FB7A67F"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137AFEFA" w14:textId="77777777" w:rsidR="00ED1A21" w:rsidRPr="00D413AD" w:rsidRDefault="00ED1A21" w:rsidP="00F87A7A">
            <w:pPr>
              <w:pStyle w:val="ListParagraph"/>
              <w:numPr>
                <w:ilvl w:val="0"/>
                <w:numId w:val="134"/>
              </w:numPr>
              <w:spacing w:line="240" w:lineRule="auto"/>
              <w:ind w:left="246" w:hanging="142"/>
              <w:jc w:val="both"/>
              <w:rPr>
                <w:rFonts w:ascii="Trebuchet MS" w:eastAsia="Symbol" w:hAnsi="Trebuchet MS"/>
                <w:szCs w:val="24"/>
              </w:rPr>
            </w:pPr>
            <w:r w:rsidRPr="00D413AD">
              <w:rPr>
                <w:rFonts w:ascii="Trebuchet MS" w:eastAsia="Symbol" w:hAnsi="Trebuchet MS"/>
                <w:szCs w:val="24"/>
              </w:rPr>
              <w:t>Utilizarea de programe pentru securitate cibernetică, protecția datelor și etică IT</w:t>
            </w:r>
          </w:p>
          <w:p w14:paraId="70947012" w14:textId="77777777" w:rsidR="00ED1A21" w:rsidRPr="00D413AD" w:rsidRDefault="00ED1A21" w:rsidP="00ED1A21">
            <w:pPr>
              <w:pStyle w:val="ListParagraph"/>
              <w:spacing w:line="240" w:lineRule="auto"/>
              <w:ind w:left="246"/>
              <w:jc w:val="both"/>
              <w:rPr>
                <w:rFonts w:ascii="Trebuchet MS" w:eastAsia="Symbol" w:hAnsi="Trebuchet MS"/>
                <w:szCs w:val="24"/>
              </w:rPr>
            </w:pPr>
          </w:p>
        </w:tc>
      </w:tr>
      <w:tr w:rsidR="00ED1A21" w:rsidRPr="00D413AD" w14:paraId="4148AD1C" w14:textId="77777777" w:rsidTr="00ED1A21">
        <w:trPr>
          <w:gridAfter w:val="1"/>
          <w:wAfter w:w="135" w:type="dxa"/>
          <w:trHeight w:val="255"/>
        </w:trPr>
        <w:tc>
          <w:tcPr>
            <w:tcW w:w="2694" w:type="dxa"/>
            <w:gridSpan w:val="2"/>
            <w:vMerge w:val="restart"/>
            <w:tcBorders>
              <w:top w:val="nil"/>
              <w:left w:val="nil"/>
              <w:bottom w:val="nil"/>
              <w:right w:val="nil"/>
            </w:tcBorders>
            <w:shd w:val="clear" w:color="auto" w:fill="auto"/>
            <w:hideMark/>
          </w:tcPr>
          <w:p w14:paraId="4B2996F3"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10.  Asigurarea rezilienței</w:t>
            </w:r>
          </w:p>
          <w:p w14:paraId="1590BC5A" w14:textId="77777777" w:rsidR="00ED1A21" w:rsidRPr="00D413AD" w:rsidRDefault="00ED1A21" w:rsidP="00ED1A21">
            <w:pPr>
              <w:jc w:val="both"/>
              <w:rPr>
                <w:rFonts w:ascii="Trebuchet MS" w:hAnsi="Trebuchet MS"/>
                <w:b/>
                <w:bCs/>
                <w:color w:val="538135" w:themeColor="accent6" w:themeShade="BF"/>
                <w:lang w:val="ro-RO"/>
              </w:rPr>
            </w:pPr>
          </w:p>
          <w:p w14:paraId="6C967487" w14:textId="77777777" w:rsidR="00ED1A21" w:rsidRPr="00D413AD" w:rsidRDefault="00ED1A21" w:rsidP="00ED1A21">
            <w:pPr>
              <w:jc w:val="both"/>
              <w:rPr>
                <w:rFonts w:ascii="Trebuchet MS" w:hAnsi="Trebuchet MS"/>
                <w:b/>
                <w:bCs/>
                <w:color w:val="538135" w:themeColor="accent6" w:themeShade="BF"/>
                <w:lang w:val="ro-RO"/>
              </w:rPr>
            </w:pPr>
          </w:p>
          <w:p w14:paraId="630142D8" w14:textId="77777777" w:rsidR="00ED1A21" w:rsidRPr="00D413AD" w:rsidRDefault="00ED1A21" w:rsidP="00ED1A21">
            <w:pPr>
              <w:jc w:val="both"/>
              <w:rPr>
                <w:rFonts w:ascii="Trebuchet MS" w:hAnsi="Trebuchet MS"/>
                <w:b/>
                <w:bCs/>
                <w:color w:val="538135" w:themeColor="accent6" w:themeShade="BF"/>
                <w:lang w:val="ro-RO"/>
              </w:rPr>
            </w:pPr>
          </w:p>
          <w:p w14:paraId="426E5693" w14:textId="77777777" w:rsidR="00ED1A21" w:rsidRPr="00D413AD" w:rsidRDefault="00ED1A21" w:rsidP="00ED1A21">
            <w:pPr>
              <w:jc w:val="both"/>
              <w:rPr>
                <w:rFonts w:ascii="Trebuchet MS" w:hAnsi="Trebuchet MS"/>
                <w:b/>
                <w:bCs/>
                <w:color w:val="538135" w:themeColor="accent6" w:themeShade="BF"/>
                <w:lang w:val="ro-RO"/>
              </w:rPr>
            </w:pPr>
          </w:p>
          <w:p w14:paraId="1DFC13C8" w14:textId="77777777" w:rsidR="00ED1A21" w:rsidRPr="00D413AD" w:rsidRDefault="00ED1A21" w:rsidP="00ED1A21">
            <w:pPr>
              <w:jc w:val="both"/>
              <w:rPr>
                <w:rFonts w:ascii="Trebuchet MS" w:hAnsi="Trebuchet MS"/>
                <w:b/>
                <w:bCs/>
                <w:color w:val="538135" w:themeColor="accent6" w:themeShade="BF"/>
                <w:lang w:val="ro-RO"/>
              </w:rPr>
            </w:pPr>
          </w:p>
          <w:p w14:paraId="6A8F92FB" w14:textId="77777777" w:rsidR="00ED1A21" w:rsidRPr="00D413AD" w:rsidRDefault="00ED1A21" w:rsidP="00ED1A21">
            <w:pPr>
              <w:jc w:val="both"/>
              <w:rPr>
                <w:rFonts w:ascii="Trebuchet MS" w:hAnsi="Trebuchet MS"/>
                <w:b/>
                <w:bCs/>
                <w:color w:val="538135" w:themeColor="accent6" w:themeShade="BF"/>
                <w:lang w:val="ro-RO"/>
              </w:rPr>
            </w:pPr>
          </w:p>
          <w:p w14:paraId="21069149" w14:textId="77777777" w:rsidR="00ED1A21" w:rsidRPr="00D413AD" w:rsidRDefault="00ED1A21" w:rsidP="00ED1A21">
            <w:pPr>
              <w:jc w:val="both"/>
              <w:rPr>
                <w:rFonts w:ascii="Trebuchet MS" w:hAnsi="Trebuchet MS"/>
                <w:b/>
                <w:bCs/>
                <w:color w:val="538135" w:themeColor="accent6" w:themeShade="BF"/>
                <w:lang w:val="ro-RO"/>
              </w:rPr>
            </w:pPr>
          </w:p>
          <w:p w14:paraId="140058CA" w14:textId="77777777" w:rsidR="00ED1A21" w:rsidRPr="00D413AD" w:rsidRDefault="00ED1A21" w:rsidP="00ED1A21">
            <w:pPr>
              <w:jc w:val="both"/>
              <w:rPr>
                <w:rFonts w:ascii="Trebuchet MS" w:hAnsi="Trebuchet MS"/>
                <w:b/>
                <w:bCs/>
                <w:color w:val="538135" w:themeColor="accent6" w:themeShade="BF"/>
                <w:lang w:val="ro-RO"/>
              </w:rPr>
            </w:pPr>
          </w:p>
          <w:p w14:paraId="6C5B0ADB"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11.  Dezvoltarea educației timpurii</w:t>
            </w:r>
          </w:p>
        </w:tc>
        <w:tc>
          <w:tcPr>
            <w:tcW w:w="6945" w:type="dxa"/>
            <w:gridSpan w:val="3"/>
            <w:tcBorders>
              <w:top w:val="nil"/>
              <w:left w:val="nil"/>
              <w:bottom w:val="nil"/>
              <w:right w:val="nil"/>
            </w:tcBorders>
            <w:shd w:val="clear" w:color="auto" w:fill="auto"/>
            <w:hideMark/>
          </w:tcPr>
          <w:p w14:paraId="7BBC6CB7" w14:textId="77777777" w:rsidR="00ED1A21" w:rsidRPr="00D413AD" w:rsidRDefault="00ED1A21" w:rsidP="00F87A7A">
            <w:pPr>
              <w:pStyle w:val="ListParagraph"/>
              <w:numPr>
                <w:ilvl w:val="0"/>
                <w:numId w:val="136"/>
              </w:numPr>
              <w:spacing w:line="240" w:lineRule="auto"/>
              <w:ind w:left="246" w:hanging="142"/>
              <w:jc w:val="both"/>
              <w:rPr>
                <w:rFonts w:ascii="Trebuchet MS" w:eastAsia="Symbol" w:hAnsi="Trebuchet MS"/>
                <w:szCs w:val="24"/>
              </w:rPr>
            </w:pPr>
            <w:r w:rsidRPr="00D413AD">
              <w:rPr>
                <w:rFonts w:ascii="Trebuchet MS" w:eastAsia="Symbol" w:hAnsi="Trebuchet MS"/>
                <w:szCs w:val="24"/>
              </w:rPr>
              <w:lastRenderedPageBreak/>
              <w:t>Dezvoltarea unor mecanisme de reziliență care să sprijine adaptarea elevilor la incertitudini și la situații de criză</w:t>
            </w:r>
          </w:p>
          <w:p w14:paraId="06A39DBF" w14:textId="77777777" w:rsidR="00ED1A21" w:rsidRPr="00D413AD" w:rsidRDefault="00ED1A21" w:rsidP="00F87A7A">
            <w:pPr>
              <w:pStyle w:val="ListParagraph"/>
              <w:numPr>
                <w:ilvl w:val="0"/>
                <w:numId w:val="136"/>
              </w:numPr>
              <w:spacing w:line="240" w:lineRule="auto"/>
              <w:ind w:left="246" w:hanging="142"/>
              <w:jc w:val="both"/>
              <w:rPr>
                <w:rFonts w:ascii="Trebuchet MS" w:eastAsia="Symbol" w:hAnsi="Trebuchet MS"/>
                <w:szCs w:val="24"/>
              </w:rPr>
            </w:pPr>
            <w:r w:rsidRPr="00D413AD">
              <w:rPr>
                <w:rFonts w:ascii="Trebuchet MS" w:eastAsia="Symbol" w:hAnsi="Trebuchet MS"/>
                <w:szCs w:val="24"/>
              </w:rPr>
              <w:t>Dezvoltarea de abilități privind reziliența și stima de sine la elevi</w:t>
            </w:r>
          </w:p>
          <w:p w14:paraId="4DE76634" w14:textId="77777777" w:rsidR="00ED1A21" w:rsidRPr="00D413AD" w:rsidRDefault="00ED1A21" w:rsidP="00F87A7A">
            <w:pPr>
              <w:pStyle w:val="ListParagraph"/>
              <w:numPr>
                <w:ilvl w:val="0"/>
                <w:numId w:val="136"/>
              </w:numPr>
              <w:spacing w:line="240" w:lineRule="auto"/>
              <w:ind w:left="246" w:hanging="142"/>
              <w:jc w:val="both"/>
              <w:rPr>
                <w:rFonts w:ascii="Trebuchet MS" w:eastAsia="Symbol" w:hAnsi="Trebuchet MS"/>
                <w:szCs w:val="24"/>
              </w:rPr>
            </w:pPr>
            <w:r w:rsidRPr="00D413AD">
              <w:rPr>
                <w:rFonts w:ascii="Trebuchet MS" w:eastAsia="Symbol" w:hAnsi="Trebuchet MS"/>
                <w:szCs w:val="24"/>
              </w:rPr>
              <w:t>Pregătirea elevilor pentru a face față unei dinamici sociale în perpetuă schimbare</w:t>
            </w:r>
          </w:p>
        </w:tc>
      </w:tr>
      <w:tr w:rsidR="00ED1A21" w:rsidRPr="00D413AD" w14:paraId="78585DC3" w14:textId="77777777" w:rsidTr="00ED1A21">
        <w:trPr>
          <w:gridAfter w:val="1"/>
          <w:wAfter w:w="135" w:type="dxa"/>
          <w:trHeight w:val="339"/>
        </w:trPr>
        <w:tc>
          <w:tcPr>
            <w:tcW w:w="2694" w:type="dxa"/>
            <w:gridSpan w:val="2"/>
            <w:vMerge/>
            <w:tcBorders>
              <w:top w:val="nil"/>
              <w:left w:val="nil"/>
              <w:bottom w:val="nil"/>
              <w:right w:val="nil"/>
            </w:tcBorders>
            <w:hideMark/>
          </w:tcPr>
          <w:p w14:paraId="1C25EB4F"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75C0EAE5" w14:textId="77777777" w:rsidR="00ED1A21" w:rsidRPr="00D413AD" w:rsidRDefault="00ED1A21" w:rsidP="00F87A7A">
            <w:pPr>
              <w:pStyle w:val="ListParagraph"/>
              <w:numPr>
                <w:ilvl w:val="0"/>
                <w:numId w:val="135"/>
              </w:numPr>
              <w:spacing w:line="240" w:lineRule="auto"/>
              <w:ind w:left="246" w:hanging="142"/>
              <w:jc w:val="both"/>
              <w:rPr>
                <w:rFonts w:ascii="Trebuchet MS" w:eastAsia="Symbol" w:hAnsi="Trebuchet MS"/>
                <w:szCs w:val="24"/>
              </w:rPr>
            </w:pPr>
            <w:r w:rsidRPr="00D413AD">
              <w:rPr>
                <w:rFonts w:ascii="Trebuchet MS" w:eastAsia="Symbol" w:hAnsi="Trebuchet MS"/>
                <w:szCs w:val="24"/>
              </w:rPr>
              <w:t xml:space="preserve">Creșterea siguranței elevilor prin dotarea copiilor, a părinților și a celorlalți actori implicați cu instrumente și </w:t>
            </w:r>
            <w:r w:rsidRPr="00D413AD">
              <w:rPr>
                <w:rFonts w:ascii="Trebuchet MS" w:eastAsia="Symbol" w:hAnsi="Trebuchet MS"/>
                <w:szCs w:val="24"/>
              </w:rPr>
              <w:lastRenderedPageBreak/>
              <w:t>informații pentru a recunoaște și combate eficient fenomenul de bullying</w:t>
            </w:r>
          </w:p>
          <w:p w14:paraId="0500520D" w14:textId="77777777" w:rsidR="00ED1A21" w:rsidRPr="00D413AD" w:rsidRDefault="00ED1A21" w:rsidP="00ED1A21">
            <w:pPr>
              <w:ind w:left="246" w:hanging="142"/>
              <w:jc w:val="both"/>
              <w:rPr>
                <w:rFonts w:ascii="Trebuchet MS" w:hAnsi="Trebuchet MS"/>
                <w:lang w:val="ro-RO"/>
              </w:rPr>
            </w:pPr>
          </w:p>
        </w:tc>
      </w:tr>
      <w:tr w:rsidR="00ED1A21" w:rsidRPr="00D413AD" w14:paraId="7F00586E" w14:textId="77777777" w:rsidTr="00ED1A21">
        <w:trPr>
          <w:gridAfter w:val="1"/>
          <w:wAfter w:w="135" w:type="dxa"/>
          <w:trHeight w:val="289"/>
        </w:trPr>
        <w:tc>
          <w:tcPr>
            <w:tcW w:w="2694" w:type="dxa"/>
            <w:gridSpan w:val="2"/>
            <w:vMerge/>
            <w:tcBorders>
              <w:top w:val="nil"/>
              <w:left w:val="nil"/>
              <w:bottom w:val="nil"/>
              <w:right w:val="nil"/>
            </w:tcBorders>
            <w:hideMark/>
          </w:tcPr>
          <w:p w14:paraId="71120603"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5B7D8AD0" w14:textId="77777777" w:rsidR="00ED1A21" w:rsidRPr="00D413AD" w:rsidRDefault="00ED1A21" w:rsidP="00F87A7A">
            <w:pPr>
              <w:pStyle w:val="ListParagraph"/>
              <w:numPr>
                <w:ilvl w:val="0"/>
                <w:numId w:val="135"/>
              </w:numPr>
              <w:spacing w:line="240" w:lineRule="auto"/>
              <w:ind w:left="246" w:hanging="142"/>
              <w:jc w:val="both"/>
              <w:rPr>
                <w:rFonts w:ascii="Trebuchet MS" w:eastAsia="Symbol" w:hAnsi="Trebuchet MS"/>
                <w:szCs w:val="24"/>
              </w:rPr>
            </w:pPr>
            <w:r w:rsidRPr="00D413AD">
              <w:rPr>
                <w:rFonts w:ascii="Trebuchet MS" w:eastAsia="Symbol" w:hAnsi="Trebuchet MS"/>
                <w:szCs w:val="24"/>
              </w:rPr>
              <w:t>Înființarea a 412 servicii complementare pentru educația timpurie</w:t>
            </w:r>
          </w:p>
          <w:p w14:paraId="7A4332CA" w14:textId="77777777" w:rsidR="00ED1A21" w:rsidRPr="00D413AD" w:rsidRDefault="00ED1A21" w:rsidP="00F87A7A">
            <w:pPr>
              <w:pStyle w:val="ListParagraph"/>
              <w:numPr>
                <w:ilvl w:val="0"/>
                <w:numId w:val="135"/>
              </w:numPr>
              <w:spacing w:line="240" w:lineRule="auto"/>
              <w:ind w:left="246" w:hanging="142"/>
              <w:jc w:val="both"/>
              <w:rPr>
                <w:rFonts w:ascii="Trebuchet MS" w:eastAsia="Symbol" w:hAnsi="Trebuchet MS"/>
                <w:szCs w:val="24"/>
              </w:rPr>
            </w:pPr>
            <w:r w:rsidRPr="00D413AD">
              <w:rPr>
                <w:rFonts w:ascii="Trebuchet MS" w:eastAsia="Symbol" w:hAnsi="Trebuchet MS"/>
                <w:szCs w:val="24"/>
              </w:rPr>
              <w:t>Revizuirea, completarea și armonizarea cadrului legislativ, pentru organizarea și funcționarea unui sistem de educație timpurie unitar, integrat și incluziv</w:t>
            </w:r>
          </w:p>
        </w:tc>
      </w:tr>
      <w:tr w:rsidR="00ED1A21" w:rsidRPr="00D413AD" w14:paraId="52640F21" w14:textId="77777777" w:rsidTr="00ED1A21">
        <w:trPr>
          <w:gridAfter w:val="1"/>
          <w:wAfter w:w="135" w:type="dxa"/>
          <w:trHeight w:val="289"/>
        </w:trPr>
        <w:tc>
          <w:tcPr>
            <w:tcW w:w="2694" w:type="dxa"/>
            <w:gridSpan w:val="2"/>
            <w:tcBorders>
              <w:top w:val="nil"/>
              <w:left w:val="nil"/>
              <w:bottom w:val="nil"/>
              <w:right w:val="nil"/>
            </w:tcBorders>
          </w:tcPr>
          <w:p w14:paraId="4B4D6746" w14:textId="77777777" w:rsidR="00ED1A21" w:rsidRPr="00D413AD" w:rsidRDefault="00ED1A21" w:rsidP="00ED1A21">
            <w:pPr>
              <w:jc w:val="both"/>
              <w:rPr>
                <w:rFonts w:ascii="Trebuchet MS" w:hAnsi="Trebuchet MS"/>
                <w:b/>
                <w:bCs/>
                <w:color w:val="538135" w:themeColor="accent6" w:themeShade="BF"/>
                <w:lang w:val="ro-RO"/>
              </w:rPr>
            </w:pPr>
          </w:p>
          <w:p w14:paraId="737FD73F" w14:textId="77777777" w:rsidR="00ED1A21" w:rsidRPr="00D413AD" w:rsidRDefault="00ED1A21" w:rsidP="00ED1A21">
            <w:pPr>
              <w:jc w:val="both"/>
              <w:rPr>
                <w:rFonts w:ascii="Trebuchet MS" w:hAnsi="Trebuchet MS"/>
                <w:b/>
                <w:bCs/>
                <w:color w:val="538135" w:themeColor="accent6" w:themeShade="BF"/>
                <w:lang w:val="ro-RO"/>
              </w:rPr>
            </w:pPr>
          </w:p>
          <w:p w14:paraId="0A717E88"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tcPr>
          <w:p w14:paraId="3F0FD796" w14:textId="77777777" w:rsidR="00ED1A21" w:rsidRPr="00D413AD" w:rsidRDefault="00ED1A21" w:rsidP="00F87A7A">
            <w:pPr>
              <w:pStyle w:val="ListParagraph"/>
              <w:numPr>
                <w:ilvl w:val="0"/>
                <w:numId w:val="135"/>
              </w:numPr>
              <w:spacing w:line="240" w:lineRule="auto"/>
              <w:ind w:left="246" w:hanging="142"/>
              <w:jc w:val="both"/>
              <w:rPr>
                <w:rFonts w:ascii="Trebuchet MS" w:eastAsia="Symbol" w:hAnsi="Trebuchet MS"/>
                <w:szCs w:val="24"/>
              </w:rPr>
            </w:pPr>
            <w:r w:rsidRPr="00D413AD">
              <w:rPr>
                <w:rFonts w:ascii="Trebuchet MS" w:eastAsia="Symbol" w:hAnsi="Trebuchet MS"/>
                <w:szCs w:val="24"/>
              </w:rPr>
              <w:t>Creșterea calității serviciilor de educație timpurie</w:t>
            </w:r>
          </w:p>
          <w:p w14:paraId="5DCE6776" w14:textId="77777777" w:rsidR="00ED1A21" w:rsidRPr="00D413AD" w:rsidRDefault="00ED1A21" w:rsidP="00ED1A21">
            <w:pPr>
              <w:jc w:val="both"/>
              <w:rPr>
                <w:rFonts w:ascii="Trebuchet MS" w:eastAsia="Symbol" w:hAnsi="Trebuchet MS"/>
                <w:lang w:val="ro-RO" w:eastAsia="en-GB"/>
              </w:rPr>
            </w:pPr>
          </w:p>
        </w:tc>
      </w:tr>
      <w:tr w:rsidR="00ED1A21" w:rsidRPr="00D413AD" w14:paraId="0E454B44" w14:textId="77777777" w:rsidTr="00ED1A21">
        <w:trPr>
          <w:gridAfter w:val="1"/>
          <w:wAfter w:w="135" w:type="dxa"/>
          <w:trHeight w:val="630"/>
        </w:trPr>
        <w:tc>
          <w:tcPr>
            <w:tcW w:w="2694" w:type="dxa"/>
            <w:gridSpan w:val="2"/>
            <w:tcBorders>
              <w:top w:val="nil"/>
              <w:left w:val="nil"/>
              <w:bottom w:val="nil"/>
              <w:right w:val="nil"/>
            </w:tcBorders>
            <w:shd w:val="clear" w:color="auto" w:fill="auto"/>
            <w:hideMark/>
          </w:tcPr>
          <w:p w14:paraId="63A54917"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12.  Sprijinirea învățământului primar și secundar</w:t>
            </w:r>
          </w:p>
        </w:tc>
        <w:tc>
          <w:tcPr>
            <w:tcW w:w="6945" w:type="dxa"/>
            <w:gridSpan w:val="3"/>
            <w:tcBorders>
              <w:top w:val="nil"/>
              <w:left w:val="nil"/>
              <w:bottom w:val="nil"/>
              <w:right w:val="nil"/>
            </w:tcBorders>
            <w:shd w:val="clear" w:color="auto" w:fill="auto"/>
            <w:hideMark/>
          </w:tcPr>
          <w:p w14:paraId="56F1EAF8" w14:textId="77777777" w:rsidR="00ED1A21" w:rsidRPr="00D413AD" w:rsidRDefault="00ED1A21" w:rsidP="00F87A7A">
            <w:pPr>
              <w:pStyle w:val="ListParagraph"/>
              <w:numPr>
                <w:ilvl w:val="0"/>
                <w:numId w:val="137"/>
              </w:numPr>
              <w:spacing w:line="240" w:lineRule="auto"/>
              <w:ind w:left="387" w:hanging="141"/>
              <w:jc w:val="both"/>
              <w:rPr>
                <w:rFonts w:ascii="Trebuchet MS" w:eastAsia="Symbol" w:hAnsi="Trebuchet MS"/>
                <w:szCs w:val="24"/>
              </w:rPr>
            </w:pPr>
            <w:r w:rsidRPr="00D413AD">
              <w:rPr>
                <w:rFonts w:ascii="Trebuchet MS" w:eastAsia="Symbol" w:hAnsi="Trebuchet MS"/>
                <w:szCs w:val="24"/>
              </w:rPr>
              <w:t>Revizuirea arhitecturii curriculare în vederea centrării pe competențe, flexibilizării și digitalizării</w:t>
            </w:r>
          </w:p>
          <w:p w14:paraId="19D0105A" w14:textId="77777777" w:rsidR="00ED1A21" w:rsidRPr="00D413AD" w:rsidRDefault="00ED1A21" w:rsidP="00F87A7A">
            <w:pPr>
              <w:pStyle w:val="ListParagraph"/>
              <w:numPr>
                <w:ilvl w:val="0"/>
                <w:numId w:val="138"/>
              </w:numPr>
              <w:spacing w:line="240" w:lineRule="auto"/>
              <w:ind w:left="387" w:hanging="141"/>
              <w:jc w:val="both"/>
              <w:rPr>
                <w:rFonts w:ascii="Trebuchet MS" w:eastAsia="Symbol" w:hAnsi="Trebuchet MS"/>
                <w:szCs w:val="24"/>
              </w:rPr>
            </w:pPr>
            <w:r w:rsidRPr="00D413AD">
              <w:rPr>
                <w:rFonts w:ascii="Trebuchet MS" w:eastAsia="Symbol" w:hAnsi="Trebuchet MS"/>
                <w:szCs w:val="24"/>
              </w:rPr>
              <w:t>Sprijinirea abordărilor pedagogice care au în vedere personalizarea învățării, învățarea științelor bazată pe investigație, învățarea bazată pe rezolvarea de probleme</w:t>
            </w:r>
          </w:p>
          <w:p w14:paraId="5E100185" w14:textId="77777777" w:rsidR="00ED1A21" w:rsidRPr="00D413AD" w:rsidRDefault="00ED1A21" w:rsidP="00F87A7A">
            <w:pPr>
              <w:pStyle w:val="ListParagraph"/>
              <w:numPr>
                <w:ilvl w:val="0"/>
                <w:numId w:val="138"/>
              </w:numPr>
              <w:spacing w:line="240" w:lineRule="auto"/>
              <w:ind w:left="387" w:hanging="141"/>
              <w:jc w:val="both"/>
              <w:rPr>
                <w:rFonts w:ascii="Trebuchet MS" w:eastAsia="Symbol" w:hAnsi="Trebuchet MS"/>
                <w:szCs w:val="24"/>
              </w:rPr>
            </w:pPr>
            <w:r w:rsidRPr="00D413AD">
              <w:rPr>
                <w:rFonts w:ascii="Trebuchet MS" w:eastAsia="Symbol" w:hAnsi="Trebuchet MS"/>
                <w:szCs w:val="24"/>
              </w:rPr>
              <w:t xml:space="preserve"> Dezvoltarea abilităților de viață, a spiritului civic și de protejare a mediului </w:t>
            </w:r>
          </w:p>
          <w:p w14:paraId="27172755" w14:textId="77777777" w:rsidR="00ED1A21" w:rsidRPr="00D413AD" w:rsidRDefault="00ED1A21" w:rsidP="00F87A7A">
            <w:pPr>
              <w:pStyle w:val="ListParagraph"/>
              <w:numPr>
                <w:ilvl w:val="0"/>
                <w:numId w:val="138"/>
              </w:numPr>
              <w:spacing w:line="240" w:lineRule="auto"/>
              <w:ind w:left="387" w:hanging="141"/>
              <w:jc w:val="both"/>
              <w:rPr>
                <w:rFonts w:ascii="Trebuchet MS" w:eastAsia="Symbol" w:hAnsi="Trebuchet MS"/>
                <w:szCs w:val="24"/>
              </w:rPr>
            </w:pPr>
            <w:r w:rsidRPr="00D413AD">
              <w:rPr>
                <w:rFonts w:ascii="Trebuchet MS" w:eastAsia="Symbol" w:hAnsi="Trebuchet MS"/>
                <w:szCs w:val="24"/>
              </w:rPr>
              <w:t>Reconfigurarea traseelor educaționale, astfel încât transferul de la o filieră la alta să fie facil și bazat pe principiul recunoașterii competențelor acumulate</w:t>
            </w:r>
          </w:p>
          <w:p w14:paraId="3E4C9D74" w14:textId="77777777" w:rsidR="00ED1A21" w:rsidRPr="00D413AD" w:rsidRDefault="00ED1A21" w:rsidP="00F87A7A">
            <w:pPr>
              <w:pStyle w:val="ListParagraph"/>
              <w:numPr>
                <w:ilvl w:val="0"/>
                <w:numId w:val="138"/>
              </w:numPr>
              <w:spacing w:line="240" w:lineRule="auto"/>
              <w:ind w:left="387" w:hanging="141"/>
              <w:jc w:val="both"/>
              <w:rPr>
                <w:rFonts w:ascii="Trebuchet MS" w:eastAsia="Symbol" w:hAnsi="Trebuchet MS"/>
                <w:szCs w:val="24"/>
              </w:rPr>
            </w:pPr>
            <w:r w:rsidRPr="00D413AD">
              <w:rPr>
                <w:rFonts w:ascii="Trebuchet MS" w:eastAsia="Symbol" w:hAnsi="Trebuchet MS"/>
                <w:szCs w:val="24"/>
              </w:rPr>
              <w:t>Internaționalizarea învățământului secundar superior</w:t>
            </w:r>
          </w:p>
          <w:p w14:paraId="1C41401D" w14:textId="77777777" w:rsidR="00ED1A21" w:rsidRPr="00D413AD" w:rsidRDefault="00ED1A21" w:rsidP="00ED1A21">
            <w:pPr>
              <w:ind w:left="-38" w:firstLine="284"/>
              <w:jc w:val="both"/>
              <w:rPr>
                <w:rFonts w:ascii="Trebuchet MS" w:hAnsi="Trebuchet MS"/>
                <w:lang w:val="ro-RO"/>
              </w:rPr>
            </w:pPr>
          </w:p>
        </w:tc>
      </w:tr>
      <w:tr w:rsidR="00ED1A21" w:rsidRPr="00D413AD" w14:paraId="362C207C" w14:textId="77777777" w:rsidTr="00ED1A21">
        <w:trPr>
          <w:gridAfter w:val="1"/>
          <w:wAfter w:w="135" w:type="dxa"/>
          <w:trHeight w:val="411"/>
        </w:trPr>
        <w:tc>
          <w:tcPr>
            <w:tcW w:w="2694" w:type="dxa"/>
            <w:gridSpan w:val="2"/>
            <w:tcBorders>
              <w:top w:val="nil"/>
              <w:left w:val="nil"/>
              <w:bottom w:val="nil"/>
              <w:right w:val="nil"/>
            </w:tcBorders>
            <w:hideMark/>
          </w:tcPr>
          <w:p w14:paraId="1365220F"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13.  Dezvoltarea învățământului profesional</w:t>
            </w:r>
          </w:p>
        </w:tc>
        <w:tc>
          <w:tcPr>
            <w:tcW w:w="6945" w:type="dxa"/>
            <w:gridSpan w:val="3"/>
            <w:tcBorders>
              <w:top w:val="nil"/>
              <w:left w:val="nil"/>
              <w:bottom w:val="nil"/>
              <w:right w:val="nil"/>
            </w:tcBorders>
            <w:shd w:val="clear" w:color="auto" w:fill="auto"/>
            <w:hideMark/>
          </w:tcPr>
          <w:p w14:paraId="29D84F53" w14:textId="77777777"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Centrarea învățământului profesional pe nevoile elevilor și ale pieței muncii</w:t>
            </w:r>
          </w:p>
          <w:p w14:paraId="6A67EDA1" w14:textId="77777777"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Reconfigurarea sistemului de învățământ profesional pe un traseu integrat, de la învățământ secundar superior la învățământ universitar</w:t>
            </w:r>
          </w:p>
          <w:p w14:paraId="30142875" w14:textId="77777777"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Dezvoltarea unei culturi a parteneriatului între mediul economic și liceele profesionale</w:t>
            </w:r>
          </w:p>
          <w:p w14:paraId="1060EAB9" w14:textId="77777777"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Transformarea liceelor agricole în centre de profesionalizare</w:t>
            </w:r>
          </w:p>
          <w:p w14:paraId="711962FE" w14:textId="16EB6EF5"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 xml:space="preserve">Dotarea atelierelor școală din unitățile de învățământ </w:t>
            </w:r>
            <w:r w:rsidR="00737965" w:rsidRPr="00D413AD">
              <w:rPr>
                <w:rFonts w:ascii="Trebuchet MS" w:eastAsia="Symbol" w:hAnsi="Trebuchet MS"/>
                <w:szCs w:val="24"/>
              </w:rPr>
              <w:t>profesional</w:t>
            </w:r>
            <w:r w:rsidRPr="00D413AD">
              <w:rPr>
                <w:rFonts w:ascii="Trebuchet MS" w:eastAsia="Symbol" w:hAnsi="Trebuchet MS"/>
                <w:szCs w:val="24"/>
              </w:rPr>
              <w:t xml:space="preserve"> și tehnic</w:t>
            </w:r>
          </w:p>
          <w:p w14:paraId="75F7956B" w14:textId="77777777" w:rsidR="00ED1A21" w:rsidRPr="00D413AD" w:rsidRDefault="00ED1A21" w:rsidP="00ED1A21">
            <w:pPr>
              <w:pStyle w:val="ListParagraph"/>
              <w:spacing w:line="240" w:lineRule="auto"/>
              <w:ind w:left="387"/>
              <w:jc w:val="both"/>
              <w:rPr>
                <w:rFonts w:ascii="Trebuchet MS" w:eastAsia="Symbol" w:hAnsi="Trebuchet MS"/>
                <w:szCs w:val="24"/>
              </w:rPr>
            </w:pPr>
          </w:p>
        </w:tc>
      </w:tr>
      <w:tr w:rsidR="00ED1A21" w:rsidRPr="00D413AD" w14:paraId="328E3FF1" w14:textId="77777777" w:rsidTr="00ED1A21">
        <w:trPr>
          <w:trHeight w:val="315"/>
        </w:trPr>
        <w:tc>
          <w:tcPr>
            <w:tcW w:w="2828" w:type="dxa"/>
            <w:gridSpan w:val="3"/>
            <w:vMerge w:val="restart"/>
            <w:tcBorders>
              <w:top w:val="nil"/>
              <w:left w:val="nil"/>
              <w:bottom w:val="nil"/>
              <w:right w:val="nil"/>
            </w:tcBorders>
            <w:shd w:val="clear" w:color="auto" w:fill="auto"/>
            <w:hideMark/>
          </w:tcPr>
          <w:p w14:paraId="55E6FD34"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14.  Direcții de acțiune complementare</w:t>
            </w:r>
          </w:p>
        </w:tc>
        <w:tc>
          <w:tcPr>
            <w:tcW w:w="6946" w:type="dxa"/>
            <w:gridSpan w:val="3"/>
            <w:tcBorders>
              <w:top w:val="nil"/>
              <w:left w:val="nil"/>
              <w:bottom w:val="nil"/>
              <w:right w:val="nil"/>
            </w:tcBorders>
            <w:shd w:val="clear" w:color="auto" w:fill="auto"/>
            <w:hideMark/>
          </w:tcPr>
          <w:p w14:paraId="198C8AA9" w14:textId="77777777" w:rsidR="00ED1A21" w:rsidRPr="00D413AD" w:rsidRDefault="00ED1A21" w:rsidP="00F87A7A">
            <w:pPr>
              <w:pStyle w:val="ListParagraph"/>
              <w:numPr>
                <w:ilvl w:val="0"/>
                <w:numId w:val="139"/>
              </w:numPr>
              <w:spacing w:line="240" w:lineRule="auto"/>
              <w:ind w:left="246" w:hanging="142"/>
              <w:jc w:val="both"/>
              <w:rPr>
                <w:rFonts w:ascii="Trebuchet MS" w:eastAsia="Symbol" w:hAnsi="Trebuchet MS"/>
                <w:szCs w:val="24"/>
              </w:rPr>
            </w:pPr>
            <w:r w:rsidRPr="00D413AD">
              <w:rPr>
                <w:rFonts w:ascii="Trebuchet MS" w:eastAsia="Symbol" w:hAnsi="Trebuchet MS"/>
                <w:szCs w:val="24"/>
              </w:rPr>
              <w:t xml:space="preserve">Integrarea valorilor din Raportul „România Educată” în modul de reglementare, desfășurare și evaluare a procesului educațional </w:t>
            </w:r>
          </w:p>
          <w:p w14:paraId="3FB035E8" w14:textId="77777777" w:rsidR="00ED1A21" w:rsidRPr="00D413AD" w:rsidRDefault="00ED1A21" w:rsidP="00F87A7A">
            <w:pPr>
              <w:pStyle w:val="ListParagraph"/>
              <w:numPr>
                <w:ilvl w:val="0"/>
                <w:numId w:val="139"/>
              </w:numPr>
              <w:spacing w:line="240" w:lineRule="auto"/>
              <w:ind w:left="246" w:hanging="142"/>
              <w:jc w:val="both"/>
              <w:rPr>
                <w:rFonts w:ascii="Trebuchet MS" w:eastAsia="Symbol" w:hAnsi="Trebuchet MS"/>
                <w:szCs w:val="24"/>
              </w:rPr>
            </w:pPr>
            <w:r w:rsidRPr="00D413AD">
              <w:rPr>
                <w:rFonts w:ascii="Trebuchet MS" w:eastAsia="Symbol" w:hAnsi="Trebuchet MS"/>
                <w:szCs w:val="24"/>
              </w:rPr>
              <w:t>Creșterea calității proceselor educaționale în toate formele sale</w:t>
            </w:r>
          </w:p>
          <w:p w14:paraId="6610EE2E"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 xml:space="preserve">Implementarea educației pentru dezvoltare durabilă </w:t>
            </w:r>
          </w:p>
        </w:tc>
      </w:tr>
      <w:tr w:rsidR="00ED1A21" w:rsidRPr="00D413AD" w14:paraId="4D89092D" w14:textId="77777777" w:rsidTr="00ED1A21">
        <w:trPr>
          <w:trHeight w:val="315"/>
        </w:trPr>
        <w:tc>
          <w:tcPr>
            <w:tcW w:w="2828" w:type="dxa"/>
            <w:gridSpan w:val="3"/>
            <w:vMerge/>
            <w:tcBorders>
              <w:top w:val="nil"/>
              <w:left w:val="nil"/>
              <w:bottom w:val="nil"/>
              <w:right w:val="nil"/>
            </w:tcBorders>
            <w:hideMark/>
          </w:tcPr>
          <w:p w14:paraId="1637C33D"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tcPr>
          <w:p w14:paraId="7449C7F5"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Susținerea învățământului în limbile minorităților naționale</w:t>
            </w:r>
          </w:p>
        </w:tc>
      </w:tr>
      <w:tr w:rsidR="00ED1A21" w:rsidRPr="00D413AD" w14:paraId="63FBD17E" w14:textId="77777777" w:rsidTr="00ED1A21">
        <w:trPr>
          <w:trHeight w:val="315"/>
        </w:trPr>
        <w:tc>
          <w:tcPr>
            <w:tcW w:w="2828" w:type="dxa"/>
            <w:gridSpan w:val="3"/>
            <w:vMerge/>
            <w:tcBorders>
              <w:top w:val="nil"/>
              <w:left w:val="nil"/>
              <w:bottom w:val="nil"/>
              <w:right w:val="nil"/>
            </w:tcBorders>
            <w:shd w:val="clear" w:color="auto" w:fill="auto"/>
            <w:hideMark/>
          </w:tcPr>
          <w:p w14:paraId="1D31D0E7"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hideMark/>
          </w:tcPr>
          <w:p w14:paraId="1B27E152"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Încurajarea inițiativelor în învățământul particular</w:t>
            </w:r>
          </w:p>
        </w:tc>
      </w:tr>
      <w:tr w:rsidR="00ED1A21" w:rsidRPr="00D413AD" w14:paraId="28121DCA" w14:textId="77777777" w:rsidTr="00ED1A21">
        <w:trPr>
          <w:trHeight w:val="481"/>
        </w:trPr>
        <w:tc>
          <w:tcPr>
            <w:tcW w:w="2828" w:type="dxa"/>
            <w:gridSpan w:val="3"/>
            <w:vMerge/>
            <w:tcBorders>
              <w:top w:val="nil"/>
              <w:left w:val="nil"/>
              <w:bottom w:val="nil"/>
              <w:right w:val="nil"/>
            </w:tcBorders>
            <w:hideMark/>
          </w:tcPr>
          <w:p w14:paraId="4EA0AC49"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hideMark/>
          </w:tcPr>
          <w:p w14:paraId="04FE3A60" w14:textId="77777777" w:rsidR="00ED1A21" w:rsidRPr="00D413AD" w:rsidRDefault="00ED1A21" w:rsidP="00F87A7A">
            <w:pPr>
              <w:pStyle w:val="ListParagraph"/>
              <w:numPr>
                <w:ilvl w:val="0"/>
                <w:numId w:val="140"/>
              </w:numPr>
              <w:spacing w:line="240" w:lineRule="auto"/>
              <w:ind w:left="246" w:hanging="142"/>
              <w:jc w:val="both"/>
              <w:rPr>
                <w:rFonts w:ascii="Trebuchet MS" w:eastAsia="Symbol" w:hAnsi="Trebuchet MS"/>
                <w:szCs w:val="24"/>
              </w:rPr>
            </w:pPr>
            <w:r w:rsidRPr="00D413AD">
              <w:rPr>
                <w:rFonts w:ascii="Trebuchet MS" w:eastAsia="Symbol" w:hAnsi="Trebuchet MS"/>
                <w:szCs w:val="24"/>
              </w:rPr>
              <w:t>Creșterea integrității, reducerea vulnerabilităților și a riscurilor de corupție în sistemul național de educație</w:t>
            </w:r>
          </w:p>
        </w:tc>
      </w:tr>
      <w:tr w:rsidR="00ED1A21" w:rsidRPr="00D413AD" w14:paraId="773428C4" w14:textId="77777777" w:rsidTr="00ED1A21">
        <w:trPr>
          <w:trHeight w:val="315"/>
        </w:trPr>
        <w:tc>
          <w:tcPr>
            <w:tcW w:w="2828" w:type="dxa"/>
            <w:gridSpan w:val="3"/>
            <w:vMerge/>
            <w:tcBorders>
              <w:top w:val="nil"/>
              <w:left w:val="nil"/>
              <w:bottom w:val="nil"/>
              <w:right w:val="nil"/>
            </w:tcBorders>
            <w:hideMark/>
          </w:tcPr>
          <w:p w14:paraId="5A0D889A"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hideMark/>
          </w:tcPr>
          <w:p w14:paraId="543E5AF4"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Sprijinirea participării adulților la învățarea pe tot parcursul vieții</w:t>
            </w:r>
          </w:p>
        </w:tc>
      </w:tr>
      <w:tr w:rsidR="00ED1A21" w:rsidRPr="00D413AD" w14:paraId="3ABC0300" w14:textId="77777777" w:rsidTr="00ED1A21">
        <w:trPr>
          <w:trHeight w:val="269"/>
        </w:trPr>
        <w:tc>
          <w:tcPr>
            <w:tcW w:w="2828" w:type="dxa"/>
            <w:gridSpan w:val="3"/>
            <w:vMerge/>
            <w:tcBorders>
              <w:top w:val="nil"/>
              <w:left w:val="nil"/>
              <w:bottom w:val="nil"/>
              <w:right w:val="nil"/>
            </w:tcBorders>
            <w:hideMark/>
          </w:tcPr>
          <w:p w14:paraId="270CD726"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hideMark/>
          </w:tcPr>
          <w:p w14:paraId="47B74050"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Consolidarea fundamentării instrumentelor de decizie strategică</w:t>
            </w:r>
          </w:p>
          <w:p w14:paraId="32A68EAB" w14:textId="6C63B22C" w:rsidR="00ED1A21" w:rsidRPr="00D413AD" w:rsidRDefault="00ED1A21" w:rsidP="00ED1A21">
            <w:pPr>
              <w:pStyle w:val="ListParagraph"/>
              <w:spacing w:line="240" w:lineRule="auto"/>
              <w:ind w:left="246"/>
              <w:jc w:val="both"/>
              <w:rPr>
                <w:rFonts w:ascii="Trebuchet MS" w:eastAsia="Times New Roman" w:hAnsi="Trebuchet MS"/>
                <w:szCs w:val="24"/>
              </w:rPr>
            </w:pPr>
          </w:p>
        </w:tc>
      </w:tr>
      <w:tr w:rsidR="00ED1A21" w:rsidRPr="00D413AD" w14:paraId="56710D17" w14:textId="77777777" w:rsidTr="009B5330">
        <w:trPr>
          <w:trHeight w:val="269"/>
        </w:trPr>
        <w:tc>
          <w:tcPr>
            <w:tcW w:w="9774" w:type="dxa"/>
            <w:gridSpan w:val="6"/>
            <w:tcBorders>
              <w:top w:val="nil"/>
              <w:left w:val="nil"/>
              <w:bottom w:val="nil"/>
              <w:right w:val="nil"/>
            </w:tcBorders>
          </w:tcPr>
          <w:p w14:paraId="16D076FA" w14:textId="24F29BEE" w:rsidR="00ED1A21" w:rsidRPr="00D413AD" w:rsidRDefault="00DA3567" w:rsidP="00DA3567">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lastRenderedPageBreak/>
              <w:t xml:space="preserve">    </w:t>
            </w:r>
            <w:r w:rsidR="00ED1A21" w:rsidRPr="00D413AD">
              <w:rPr>
                <w:rFonts w:ascii="Trebuchet MS" w:hAnsi="Trebuchet MS"/>
                <w:b/>
                <w:bCs/>
                <w:color w:val="538135" w:themeColor="accent6" w:themeShade="BF"/>
                <w:lang w:val="ro-RO"/>
              </w:rPr>
              <w:t xml:space="preserve">II. </w:t>
            </w:r>
            <w:r w:rsidR="00737965" w:rsidRPr="00D413AD">
              <w:rPr>
                <w:rFonts w:ascii="Trebuchet MS" w:hAnsi="Trebuchet MS"/>
                <w:b/>
                <w:bCs/>
                <w:color w:val="538135" w:themeColor="accent6" w:themeShade="BF"/>
                <w:lang w:val="ro-RO"/>
              </w:rPr>
              <w:t>Învățământ</w:t>
            </w:r>
            <w:r w:rsidR="00ED1A21" w:rsidRPr="00D413AD">
              <w:rPr>
                <w:rFonts w:ascii="Trebuchet MS" w:hAnsi="Trebuchet MS"/>
                <w:b/>
                <w:bCs/>
                <w:color w:val="538135" w:themeColor="accent6" w:themeShade="BF"/>
                <w:lang w:val="ro-RO"/>
              </w:rPr>
              <w:t xml:space="preserve"> superior</w:t>
            </w:r>
          </w:p>
        </w:tc>
      </w:tr>
      <w:tr w:rsidR="00ED1A21" w:rsidRPr="00D413AD" w14:paraId="79600F90" w14:textId="77777777" w:rsidTr="00ED1A21">
        <w:trPr>
          <w:trHeight w:val="315"/>
        </w:trPr>
        <w:tc>
          <w:tcPr>
            <w:tcW w:w="2828" w:type="dxa"/>
            <w:gridSpan w:val="3"/>
            <w:vMerge w:val="restart"/>
            <w:tcBorders>
              <w:top w:val="nil"/>
              <w:left w:val="nil"/>
              <w:bottom w:val="nil"/>
              <w:right w:val="nil"/>
            </w:tcBorders>
            <w:vAlign w:val="center"/>
            <w:hideMark/>
          </w:tcPr>
          <w:p w14:paraId="0B66A4C9" w14:textId="77777777" w:rsidR="00ED1A21" w:rsidRPr="00D413AD" w:rsidRDefault="00ED1A21" w:rsidP="00ED1A21">
            <w:pPr>
              <w:jc w:val="both"/>
              <w:rPr>
                <w:rFonts w:ascii="Trebuchet MS" w:hAnsi="Trebuchet MS"/>
                <w:b/>
                <w:bCs/>
                <w:color w:val="538135" w:themeColor="accent6" w:themeShade="BF"/>
                <w:lang w:val="ro-RO"/>
              </w:rPr>
            </w:pPr>
          </w:p>
          <w:p w14:paraId="7BCC5ACE" w14:textId="77777777" w:rsidR="00ED1A21" w:rsidRPr="00D413AD" w:rsidRDefault="00ED1A21" w:rsidP="00ED1A21">
            <w:pPr>
              <w:jc w:val="both"/>
              <w:rPr>
                <w:rFonts w:ascii="Trebuchet MS" w:hAnsi="Trebuchet MS"/>
                <w:b/>
                <w:bCs/>
                <w:color w:val="538135" w:themeColor="accent6" w:themeShade="BF"/>
                <w:lang w:val="ro-RO"/>
              </w:rPr>
            </w:pPr>
          </w:p>
          <w:p w14:paraId="69C47BFB"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      Creșterea participării la forme de învățământ terțiar</w:t>
            </w:r>
          </w:p>
          <w:p w14:paraId="573F3CAF"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3007E1F6"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Reconectarea accelerată a mediului privat la cel universitar </w:t>
            </w:r>
          </w:p>
          <w:p w14:paraId="397472C9"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 xml:space="preserve">Creșterea accesului la învățământ terțiar a grupurilor subreprezentate </w:t>
            </w:r>
          </w:p>
          <w:p w14:paraId="43644962"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Consilierea elevilor la tranziția dintre învățământul liceal și cel terțiar</w:t>
            </w:r>
          </w:p>
        </w:tc>
      </w:tr>
      <w:tr w:rsidR="00ED1A21" w:rsidRPr="00D413AD" w14:paraId="24F45ECC" w14:textId="77777777" w:rsidTr="00ED1A21">
        <w:trPr>
          <w:trHeight w:val="315"/>
        </w:trPr>
        <w:tc>
          <w:tcPr>
            <w:tcW w:w="2828" w:type="dxa"/>
            <w:gridSpan w:val="3"/>
            <w:vMerge/>
            <w:tcBorders>
              <w:top w:val="nil"/>
              <w:left w:val="nil"/>
              <w:bottom w:val="nil"/>
              <w:right w:val="nil"/>
            </w:tcBorders>
            <w:vAlign w:val="center"/>
            <w:hideMark/>
          </w:tcPr>
          <w:p w14:paraId="7541F4C8"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7E588507"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Creșterea calității și a disponibilității serviciilor de consiliere a studenților </w:t>
            </w:r>
          </w:p>
        </w:tc>
      </w:tr>
      <w:tr w:rsidR="00ED1A21" w:rsidRPr="00D413AD" w14:paraId="4D10150F" w14:textId="77777777" w:rsidTr="00ED1A21">
        <w:trPr>
          <w:trHeight w:val="315"/>
        </w:trPr>
        <w:tc>
          <w:tcPr>
            <w:tcW w:w="2828" w:type="dxa"/>
            <w:gridSpan w:val="3"/>
            <w:vMerge/>
            <w:tcBorders>
              <w:top w:val="nil"/>
              <w:left w:val="nil"/>
              <w:bottom w:val="nil"/>
              <w:right w:val="nil"/>
            </w:tcBorders>
            <w:vAlign w:val="center"/>
            <w:hideMark/>
          </w:tcPr>
          <w:p w14:paraId="4DE57853"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7745D52D"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hAnsi="Trebuchet MS"/>
                <w:szCs w:val="24"/>
              </w:rPr>
              <w:t>Îmbunătățirea retenției studenților admiși, până la atingerea țintei privind finalizarea studiilor de către minim două treimi dintre cei înscriși în anul I</w:t>
            </w:r>
          </w:p>
        </w:tc>
      </w:tr>
      <w:tr w:rsidR="00ED1A21" w:rsidRPr="00D413AD" w14:paraId="168BCACB" w14:textId="77777777" w:rsidTr="00ED1A21">
        <w:trPr>
          <w:trHeight w:val="315"/>
        </w:trPr>
        <w:tc>
          <w:tcPr>
            <w:tcW w:w="2828" w:type="dxa"/>
            <w:gridSpan w:val="3"/>
            <w:vMerge/>
            <w:tcBorders>
              <w:top w:val="nil"/>
              <w:left w:val="nil"/>
              <w:bottom w:val="nil"/>
              <w:right w:val="nil"/>
            </w:tcBorders>
            <w:vAlign w:val="center"/>
            <w:hideMark/>
          </w:tcPr>
          <w:p w14:paraId="7D04C812"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3B7C62C2"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Creșterea finanțării învățământului superior în corelare cu creșterea autonomiei și responsabilității universităților  în gestiunea fondurilor proprii</w:t>
            </w:r>
          </w:p>
          <w:p w14:paraId="2DE58F02" w14:textId="77777777" w:rsidR="00ED1A21" w:rsidRPr="00D413AD" w:rsidRDefault="00ED1A21" w:rsidP="00F87A7A">
            <w:pPr>
              <w:pStyle w:val="ListParagraph"/>
              <w:numPr>
                <w:ilvl w:val="0"/>
                <w:numId w:val="141"/>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Recunoașterea învățării anterioare</w:t>
            </w:r>
          </w:p>
          <w:p w14:paraId="5AAC1418" w14:textId="77777777" w:rsidR="00ED1A21" w:rsidRPr="00D413AD" w:rsidRDefault="00ED1A21" w:rsidP="00F87A7A">
            <w:pPr>
              <w:pStyle w:val="ListParagraph"/>
              <w:numPr>
                <w:ilvl w:val="0"/>
                <w:numId w:val="141"/>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Asigurarea calității formării a cadrelor didactice din învățământul superior</w:t>
            </w:r>
          </w:p>
        </w:tc>
      </w:tr>
      <w:tr w:rsidR="00ED1A21" w:rsidRPr="00D413AD" w14:paraId="13E11B25" w14:textId="77777777" w:rsidTr="00ED1A21">
        <w:trPr>
          <w:trHeight w:val="315"/>
        </w:trPr>
        <w:tc>
          <w:tcPr>
            <w:tcW w:w="2828" w:type="dxa"/>
            <w:gridSpan w:val="3"/>
            <w:vMerge/>
            <w:tcBorders>
              <w:top w:val="nil"/>
              <w:left w:val="nil"/>
              <w:bottom w:val="nil"/>
              <w:right w:val="nil"/>
            </w:tcBorders>
            <w:vAlign w:val="center"/>
            <w:hideMark/>
          </w:tcPr>
          <w:p w14:paraId="0BEF7AB5"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7D4324A0" w14:textId="77777777" w:rsidR="00ED1A21" w:rsidRPr="00D413AD" w:rsidRDefault="00ED1A21" w:rsidP="00F87A7A">
            <w:pPr>
              <w:pStyle w:val="ListParagraph"/>
              <w:numPr>
                <w:ilvl w:val="0"/>
                <w:numId w:val="141"/>
              </w:numPr>
              <w:spacing w:line="240" w:lineRule="auto"/>
              <w:ind w:left="104" w:hanging="142"/>
              <w:jc w:val="both"/>
              <w:rPr>
                <w:rFonts w:ascii="Trebuchet MS" w:eastAsia="Times New Roman" w:hAnsi="Trebuchet MS"/>
                <w:szCs w:val="24"/>
              </w:rPr>
            </w:pPr>
            <w:r w:rsidRPr="00D413AD">
              <w:rPr>
                <w:rFonts w:ascii="Trebuchet MS" w:hAnsi="Trebuchet MS"/>
                <w:szCs w:val="24"/>
              </w:rPr>
              <w:t>Sprijinirea universităților pentru a dezvolta programe de studii de tip joint-degree sau interdisciplinare, corelate cu piața muncii</w:t>
            </w:r>
          </w:p>
        </w:tc>
      </w:tr>
      <w:tr w:rsidR="00ED1A21" w:rsidRPr="00D413AD" w14:paraId="305D49C8" w14:textId="77777777" w:rsidTr="00ED1A21">
        <w:trPr>
          <w:trHeight w:val="423"/>
        </w:trPr>
        <w:tc>
          <w:tcPr>
            <w:tcW w:w="2828" w:type="dxa"/>
            <w:gridSpan w:val="3"/>
            <w:vMerge/>
            <w:tcBorders>
              <w:top w:val="nil"/>
              <w:left w:val="nil"/>
              <w:bottom w:val="nil"/>
              <w:right w:val="nil"/>
            </w:tcBorders>
            <w:shd w:val="clear" w:color="auto" w:fill="auto"/>
            <w:vAlign w:val="center"/>
          </w:tcPr>
          <w:p w14:paraId="3DDB0839"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tcPr>
          <w:p w14:paraId="16D74BE0"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 xml:space="preserve">Atragerea unor experți externi calificați în predare și evaluare </w:t>
            </w:r>
          </w:p>
          <w:p w14:paraId="5C8689B2"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 xml:space="preserve">Reabilitarea infrastructurii universitare pentru servicii sociale ale studenților </w:t>
            </w:r>
          </w:p>
        </w:tc>
      </w:tr>
      <w:tr w:rsidR="00ED1A21" w:rsidRPr="00D413AD" w14:paraId="746EF6FB" w14:textId="77777777" w:rsidTr="00ED1A21">
        <w:trPr>
          <w:gridAfter w:val="1"/>
          <w:wAfter w:w="135" w:type="dxa"/>
          <w:trHeight w:val="423"/>
        </w:trPr>
        <w:tc>
          <w:tcPr>
            <w:tcW w:w="2694" w:type="dxa"/>
            <w:gridSpan w:val="2"/>
            <w:vMerge w:val="restart"/>
            <w:tcBorders>
              <w:top w:val="nil"/>
              <w:left w:val="nil"/>
              <w:bottom w:val="nil"/>
              <w:right w:val="nil"/>
            </w:tcBorders>
            <w:shd w:val="clear" w:color="auto" w:fill="auto"/>
            <w:hideMark/>
          </w:tcPr>
          <w:p w14:paraId="05E44883" w14:textId="0B8494D5" w:rsidR="00ED1A21" w:rsidRPr="00D413AD" w:rsidRDefault="00ED1A21" w:rsidP="00ED1A21">
            <w:pPr>
              <w:jc w:val="both"/>
              <w:rPr>
                <w:rFonts w:ascii="Trebuchet MS" w:hAnsi="Trebuchet MS"/>
                <w:b/>
                <w:bCs/>
                <w:color w:val="538135" w:themeColor="accent6" w:themeShade="BF"/>
                <w:lang w:val="ro-RO"/>
              </w:rPr>
            </w:pPr>
          </w:p>
          <w:p w14:paraId="784E6327" w14:textId="1FD3E07A" w:rsidR="00ED1A21" w:rsidRPr="00D413AD" w:rsidRDefault="00ED1A21" w:rsidP="00ED1A21">
            <w:pPr>
              <w:jc w:val="both"/>
              <w:rPr>
                <w:rFonts w:ascii="Trebuchet MS" w:hAnsi="Trebuchet MS"/>
                <w:b/>
                <w:bCs/>
                <w:color w:val="538135" w:themeColor="accent6" w:themeShade="BF"/>
                <w:lang w:val="ro-RO"/>
              </w:rPr>
            </w:pPr>
          </w:p>
          <w:p w14:paraId="1E576C6F" w14:textId="77777777" w:rsidR="00ED1A21" w:rsidRPr="00D413AD" w:rsidRDefault="00ED1A21" w:rsidP="00ED1A21">
            <w:pPr>
              <w:jc w:val="both"/>
              <w:rPr>
                <w:rFonts w:ascii="Trebuchet MS" w:hAnsi="Trebuchet MS"/>
                <w:b/>
                <w:bCs/>
                <w:color w:val="538135" w:themeColor="accent6" w:themeShade="BF"/>
                <w:lang w:val="ro-RO"/>
              </w:rPr>
            </w:pPr>
          </w:p>
          <w:p w14:paraId="21BE8EAD" w14:textId="77777777" w:rsidR="00ED1A21" w:rsidRPr="00D413AD" w:rsidRDefault="00ED1A21" w:rsidP="00ED1A21">
            <w:pPr>
              <w:jc w:val="both"/>
              <w:rPr>
                <w:rFonts w:ascii="Trebuchet MS" w:hAnsi="Trebuchet MS"/>
                <w:b/>
                <w:bCs/>
                <w:color w:val="538135" w:themeColor="accent6" w:themeShade="BF"/>
                <w:lang w:val="ro-RO"/>
              </w:rPr>
            </w:pPr>
          </w:p>
          <w:p w14:paraId="26744875" w14:textId="77777777" w:rsidR="00ED1A21" w:rsidRPr="00D413AD" w:rsidRDefault="00ED1A21" w:rsidP="00ED1A21">
            <w:pPr>
              <w:pStyle w:val="NoSpacing"/>
              <w:jc w:val="both"/>
              <w:rPr>
                <w:rFonts w:ascii="Trebuchet MS" w:hAnsi="Trebuchet MS"/>
                <w:color w:val="538135" w:themeColor="accent6" w:themeShade="BF"/>
                <w:lang w:val="ro-RO"/>
              </w:rPr>
            </w:pPr>
          </w:p>
          <w:p w14:paraId="560C8087" w14:textId="77777777" w:rsidR="00ED1A21" w:rsidRPr="00D413AD" w:rsidRDefault="00ED1A21" w:rsidP="00ED1A21">
            <w:pPr>
              <w:pStyle w:val="NoSpacing"/>
              <w:jc w:val="both"/>
              <w:rPr>
                <w:rFonts w:ascii="Trebuchet MS" w:hAnsi="Trebuchet MS"/>
                <w:color w:val="538135" w:themeColor="accent6" w:themeShade="BF"/>
                <w:lang w:val="ro-RO"/>
              </w:rPr>
            </w:pPr>
          </w:p>
          <w:p w14:paraId="296FF44B"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2. Creșterea participării la forme de educație pe tot parcursul vieții</w:t>
            </w:r>
          </w:p>
          <w:p w14:paraId="46FBA4C2" w14:textId="77777777" w:rsidR="00ED1A21" w:rsidRPr="00D413AD" w:rsidRDefault="00ED1A21" w:rsidP="00ED1A21">
            <w:pPr>
              <w:jc w:val="both"/>
              <w:rPr>
                <w:rFonts w:ascii="Trebuchet MS" w:hAnsi="Trebuchet MS"/>
                <w:b/>
                <w:bCs/>
                <w:color w:val="538135" w:themeColor="accent6" w:themeShade="BF"/>
                <w:lang w:val="ro-RO"/>
              </w:rPr>
            </w:pPr>
          </w:p>
          <w:p w14:paraId="478DB69B"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3. Intensificarea eforturilor de internaționalizare a sistemului românesc de educație</w:t>
            </w:r>
          </w:p>
          <w:p w14:paraId="22A331B3" w14:textId="77777777" w:rsidR="00ED1A21" w:rsidRPr="00D413AD" w:rsidRDefault="00ED1A21" w:rsidP="00ED1A21">
            <w:pPr>
              <w:jc w:val="both"/>
              <w:rPr>
                <w:rFonts w:ascii="Trebuchet MS" w:hAnsi="Trebuchet MS"/>
                <w:b/>
                <w:bCs/>
                <w:color w:val="538135" w:themeColor="accent6" w:themeShade="BF"/>
                <w:lang w:val="ro-RO"/>
              </w:rPr>
            </w:pPr>
          </w:p>
          <w:p w14:paraId="69B66E40" w14:textId="77777777" w:rsidR="00ED1A21" w:rsidRPr="00D413AD" w:rsidRDefault="00ED1A21" w:rsidP="00ED1A21">
            <w:pPr>
              <w:jc w:val="both"/>
              <w:rPr>
                <w:rFonts w:ascii="Trebuchet MS" w:hAnsi="Trebuchet MS"/>
                <w:b/>
                <w:bCs/>
                <w:color w:val="538135" w:themeColor="accent6" w:themeShade="BF"/>
                <w:lang w:val="ro-RO"/>
              </w:rPr>
            </w:pPr>
          </w:p>
          <w:p w14:paraId="16B07F5E" w14:textId="77777777" w:rsidR="00ED1A21" w:rsidRPr="00D413AD" w:rsidRDefault="00ED1A21" w:rsidP="00ED1A21">
            <w:pPr>
              <w:jc w:val="both"/>
              <w:rPr>
                <w:rFonts w:ascii="Trebuchet MS" w:hAnsi="Trebuchet MS"/>
                <w:b/>
                <w:bCs/>
                <w:color w:val="538135" w:themeColor="accent6" w:themeShade="BF"/>
                <w:lang w:val="ro-RO"/>
              </w:rPr>
            </w:pPr>
          </w:p>
          <w:p w14:paraId="0C130521"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4. Creșterea capacității managementului universitar de a implementa politicile naționale</w:t>
            </w:r>
          </w:p>
        </w:tc>
        <w:tc>
          <w:tcPr>
            <w:tcW w:w="6945" w:type="dxa"/>
            <w:gridSpan w:val="3"/>
            <w:tcBorders>
              <w:top w:val="nil"/>
              <w:left w:val="nil"/>
              <w:bottom w:val="nil"/>
              <w:right w:val="nil"/>
            </w:tcBorders>
            <w:shd w:val="clear" w:color="auto" w:fill="auto"/>
            <w:hideMark/>
          </w:tcPr>
          <w:p w14:paraId="50B87D82"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Corelarea cuantumului burselor studențești cu nevoile beneficiarilor și evoluția salariului minim garantat</w:t>
            </w:r>
          </w:p>
          <w:p w14:paraId="50B3B8BF" w14:textId="1126ACCF"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 xml:space="preserve">Reabilitarea </w:t>
            </w:r>
            <w:r w:rsidR="00737965" w:rsidRPr="00D413AD">
              <w:rPr>
                <w:rFonts w:ascii="Trebuchet MS" w:hAnsi="Trebuchet MS"/>
                <w:szCs w:val="24"/>
              </w:rPr>
              <w:t>infrastructurii</w:t>
            </w:r>
            <w:r w:rsidRPr="00D413AD">
              <w:rPr>
                <w:rFonts w:ascii="Trebuchet MS" w:hAnsi="Trebuchet MS"/>
                <w:szCs w:val="24"/>
              </w:rPr>
              <w:t xml:space="preserve"> universitare pentru servicii sociale destinate studenților</w:t>
            </w:r>
          </w:p>
          <w:p w14:paraId="19C34D08" w14:textId="77777777" w:rsidR="00ED1A21" w:rsidRPr="00D413AD" w:rsidRDefault="00ED1A21" w:rsidP="00ED1A21">
            <w:pPr>
              <w:pStyle w:val="ListParagraph"/>
              <w:spacing w:line="240" w:lineRule="auto"/>
              <w:ind w:left="104"/>
              <w:jc w:val="both"/>
              <w:rPr>
                <w:rFonts w:ascii="Trebuchet MS" w:hAnsi="Trebuchet MS"/>
                <w:szCs w:val="24"/>
              </w:rPr>
            </w:pPr>
          </w:p>
        </w:tc>
      </w:tr>
      <w:tr w:rsidR="00ED1A21" w:rsidRPr="00D413AD" w14:paraId="3401C3BB" w14:textId="77777777" w:rsidTr="00ED1A21">
        <w:trPr>
          <w:gridAfter w:val="1"/>
          <w:wAfter w:w="135" w:type="dxa"/>
          <w:trHeight w:val="337"/>
        </w:trPr>
        <w:tc>
          <w:tcPr>
            <w:tcW w:w="2694" w:type="dxa"/>
            <w:gridSpan w:val="2"/>
            <w:vMerge/>
            <w:tcBorders>
              <w:top w:val="nil"/>
              <w:left w:val="nil"/>
              <w:bottom w:val="nil"/>
              <w:right w:val="nil"/>
            </w:tcBorders>
            <w:vAlign w:val="center"/>
            <w:hideMark/>
          </w:tcPr>
          <w:p w14:paraId="6005FB89"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608F9674"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 xml:space="preserve">Sprijinirea universităților pentru atingerea obiectivelor de participare a adulților la forme de educație pe tot parcursul vieții </w:t>
            </w:r>
          </w:p>
          <w:p w14:paraId="7F8BB841"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Dezvoltarea unui sistem de „micro-credențial” care să faciliteze dobândirea de competențe pentru adaptarea la cerințele pieței forței de muncă</w:t>
            </w:r>
          </w:p>
          <w:p w14:paraId="2E2886D5" w14:textId="77777777" w:rsidR="00ED1A21" w:rsidRPr="00D413AD" w:rsidRDefault="00ED1A21" w:rsidP="00ED1A21">
            <w:pPr>
              <w:pStyle w:val="ListParagraph"/>
              <w:spacing w:line="240" w:lineRule="auto"/>
              <w:ind w:left="104" w:hanging="142"/>
              <w:jc w:val="both"/>
              <w:rPr>
                <w:rFonts w:ascii="Trebuchet MS" w:eastAsia="Times New Roman" w:hAnsi="Trebuchet MS"/>
                <w:szCs w:val="24"/>
              </w:rPr>
            </w:pPr>
          </w:p>
          <w:p w14:paraId="63C95E89"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Sprijinirea eforturilor de internaționalizare a universităților</w:t>
            </w:r>
          </w:p>
          <w:p w14:paraId="3F3CA0B6"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 xml:space="preserve">Creșterea numărului de mobilități internaționale, inclusiv prin accesarea de fonduri externe nerambursabile, pentru cofinanțarea mobilităților </w:t>
            </w:r>
          </w:p>
          <w:p w14:paraId="13EE3206" w14:textId="77777777" w:rsidR="00ED1A21" w:rsidRPr="00D413AD" w:rsidRDefault="00ED1A21" w:rsidP="00F87A7A">
            <w:pPr>
              <w:pStyle w:val="ListParagraph"/>
              <w:numPr>
                <w:ilvl w:val="0"/>
                <w:numId w:val="142"/>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Digitalizarea proceselor educaționale</w:t>
            </w:r>
          </w:p>
        </w:tc>
      </w:tr>
      <w:tr w:rsidR="00ED1A21" w:rsidRPr="00D413AD" w14:paraId="61D59E15" w14:textId="77777777" w:rsidTr="00ED1A21">
        <w:trPr>
          <w:gridAfter w:val="1"/>
          <w:wAfter w:w="135" w:type="dxa"/>
          <w:trHeight w:val="271"/>
        </w:trPr>
        <w:tc>
          <w:tcPr>
            <w:tcW w:w="2694" w:type="dxa"/>
            <w:gridSpan w:val="2"/>
            <w:vMerge/>
            <w:tcBorders>
              <w:top w:val="nil"/>
              <w:left w:val="nil"/>
              <w:bottom w:val="nil"/>
              <w:right w:val="nil"/>
            </w:tcBorders>
            <w:vAlign w:val="center"/>
            <w:hideMark/>
          </w:tcPr>
          <w:p w14:paraId="42BEB593"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29489DAC" w14:textId="77777777" w:rsidR="00ED1A21" w:rsidRPr="00D413AD" w:rsidRDefault="00ED1A21" w:rsidP="00F87A7A">
            <w:pPr>
              <w:pStyle w:val="ListParagraph"/>
              <w:numPr>
                <w:ilvl w:val="0"/>
                <w:numId w:val="142"/>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Recunoaștere reciprocă automată a programelor de studii</w:t>
            </w:r>
          </w:p>
        </w:tc>
      </w:tr>
      <w:tr w:rsidR="00ED1A21" w:rsidRPr="00D413AD" w14:paraId="305463CF" w14:textId="77777777" w:rsidTr="00ED1A21">
        <w:trPr>
          <w:gridAfter w:val="1"/>
          <w:wAfter w:w="135" w:type="dxa"/>
          <w:trHeight w:val="310"/>
        </w:trPr>
        <w:tc>
          <w:tcPr>
            <w:tcW w:w="2694" w:type="dxa"/>
            <w:gridSpan w:val="2"/>
            <w:vMerge/>
            <w:tcBorders>
              <w:top w:val="nil"/>
              <w:left w:val="nil"/>
              <w:bottom w:val="nil"/>
              <w:right w:val="nil"/>
            </w:tcBorders>
            <w:vAlign w:val="center"/>
            <w:hideMark/>
          </w:tcPr>
          <w:p w14:paraId="5B1E7A39"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tcPr>
          <w:p w14:paraId="3B43BA71" w14:textId="77777777" w:rsidR="00ED1A21" w:rsidRPr="00D413AD" w:rsidRDefault="00ED1A21" w:rsidP="00ED1A21">
            <w:pPr>
              <w:ind w:left="-38" w:firstLine="284"/>
              <w:jc w:val="both"/>
              <w:rPr>
                <w:rFonts w:ascii="Trebuchet MS" w:hAnsi="Trebuchet MS"/>
                <w:lang w:val="ro-RO"/>
              </w:rPr>
            </w:pPr>
          </w:p>
        </w:tc>
      </w:tr>
      <w:tr w:rsidR="00ED1A21" w:rsidRPr="00D413AD" w14:paraId="083B1FC3" w14:textId="77777777" w:rsidTr="00ED1A21">
        <w:trPr>
          <w:gridAfter w:val="1"/>
          <w:wAfter w:w="135" w:type="dxa"/>
          <w:trHeight w:val="279"/>
        </w:trPr>
        <w:tc>
          <w:tcPr>
            <w:tcW w:w="2694" w:type="dxa"/>
            <w:gridSpan w:val="2"/>
            <w:vMerge/>
            <w:tcBorders>
              <w:top w:val="nil"/>
              <w:left w:val="nil"/>
              <w:bottom w:val="nil"/>
              <w:right w:val="nil"/>
            </w:tcBorders>
            <w:shd w:val="clear" w:color="auto" w:fill="auto"/>
            <w:hideMark/>
          </w:tcPr>
          <w:p w14:paraId="3085BF1D"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160176E2" w14:textId="77777777" w:rsidR="00ED1A21" w:rsidRPr="00D413AD" w:rsidRDefault="00ED1A21" w:rsidP="00F87A7A">
            <w:pPr>
              <w:pStyle w:val="ListParagraph"/>
              <w:numPr>
                <w:ilvl w:val="0"/>
                <w:numId w:val="129"/>
              </w:numPr>
              <w:spacing w:line="240" w:lineRule="auto"/>
              <w:ind w:left="104" w:hanging="142"/>
              <w:jc w:val="both"/>
              <w:rPr>
                <w:rFonts w:ascii="Trebuchet MS" w:hAnsi="Trebuchet MS"/>
                <w:szCs w:val="24"/>
              </w:rPr>
            </w:pPr>
            <w:r w:rsidRPr="00D413AD">
              <w:rPr>
                <w:rFonts w:ascii="Trebuchet MS" w:hAnsi="Trebuchet MS"/>
                <w:szCs w:val="24"/>
              </w:rPr>
              <w:t>Construcția și dotarea de campusuri integrate pentru învățământul dual</w:t>
            </w:r>
          </w:p>
          <w:p w14:paraId="513A6A2F"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Formarea persoanelor implicate în managementul universitar </w:t>
            </w:r>
          </w:p>
          <w:p w14:paraId="49085BC0"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Dezvoltarea de resurse deschise care să sprijine activitatea persoanelor implicate în managementul universitar </w:t>
            </w:r>
          </w:p>
          <w:p w14:paraId="60B4A3F3"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Monitorizarea, evaluarea și îmbunătățirea infrastructurii și a capacității universităților de a implementa diverse politici naționale</w:t>
            </w:r>
          </w:p>
          <w:p w14:paraId="0D027AE5"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hAnsi="Trebuchet MS"/>
                <w:szCs w:val="24"/>
              </w:rPr>
              <w:lastRenderedPageBreak/>
              <w:t xml:space="preserve">Susținerea formării polilor de excelență - consorții universitare care să includă universități și institute de cercetare </w:t>
            </w:r>
          </w:p>
          <w:p w14:paraId="33315FF6"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hAnsi="Trebuchet MS"/>
                <w:szCs w:val="24"/>
              </w:rPr>
              <w:t>Creșterea capacității de colectare și analiză a datelor relevante pentru susținerea procesului decizional</w:t>
            </w:r>
          </w:p>
        </w:tc>
      </w:tr>
      <w:tr w:rsidR="00ED1A21" w:rsidRPr="00D413AD" w14:paraId="62712DC9" w14:textId="77777777" w:rsidTr="00ED1A21">
        <w:trPr>
          <w:gridAfter w:val="1"/>
          <w:wAfter w:w="135" w:type="dxa"/>
          <w:trHeight w:val="640"/>
        </w:trPr>
        <w:tc>
          <w:tcPr>
            <w:tcW w:w="2694" w:type="dxa"/>
            <w:gridSpan w:val="2"/>
            <w:vMerge/>
            <w:tcBorders>
              <w:top w:val="nil"/>
              <w:left w:val="nil"/>
              <w:bottom w:val="nil"/>
              <w:right w:val="nil"/>
            </w:tcBorders>
            <w:vAlign w:val="center"/>
            <w:hideMark/>
          </w:tcPr>
          <w:p w14:paraId="5F3E2294"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6DC15E15" w14:textId="77777777" w:rsidR="00ED1A21" w:rsidRPr="00D413AD" w:rsidRDefault="00ED1A21" w:rsidP="00F87A7A">
            <w:pPr>
              <w:pStyle w:val="ListParagraph"/>
              <w:numPr>
                <w:ilvl w:val="0"/>
                <w:numId w:val="128"/>
              </w:numPr>
              <w:spacing w:line="240" w:lineRule="auto"/>
              <w:ind w:left="104" w:hanging="142"/>
              <w:jc w:val="both"/>
              <w:rPr>
                <w:rFonts w:ascii="Trebuchet MS" w:eastAsia="Times New Roman" w:hAnsi="Trebuchet MS"/>
                <w:szCs w:val="24"/>
              </w:rPr>
            </w:pPr>
            <w:r w:rsidRPr="00D413AD">
              <w:rPr>
                <w:rFonts w:ascii="Trebuchet MS" w:hAnsi="Trebuchet MS"/>
                <w:szCs w:val="24"/>
              </w:rPr>
              <w:t>Realizarea „laboratoarelor pilot” de către universitățile membre ale Consorțiilor Europene și transformarea acestora în modele pentru învățământul românesc</w:t>
            </w:r>
          </w:p>
          <w:p w14:paraId="2E432F0F" w14:textId="77777777" w:rsidR="00ED1A21" w:rsidRPr="00D413AD" w:rsidRDefault="00ED1A21" w:rsidP="00ED1A21">
            <w:pPr>
              <w:pStyle w:val="ListParagraph"/>
              <w:spacing w:line="240" w:lineRule="auto"/>
              <w:ind w:left="104"/>
              <w:jc w:val="both"/>
              <w:rPr>
                <w:rFonts w:ascii="Trebuchet MS" w:eastAsia="Times New Roman" w:hAnsi="Trebuchet MS"/>
                <w:szCs w:val="24"/>
              </w:rPr>
            </w:pPr>
          </w:p>
        </w:tc>
      </w:tr>
      <w:tr w:rsidR="00ED1A21" w:rsidRPr="00D413AD" w14:paraId="2A5C107E" w14:textId="77777777" w:rsidTr="00ED1A21">
        <w:trPr>
          <w:gridAfter w:val="1"/>
          <w:wAfter w:w="135" w:type="dxa"/>
          <w:trHeight w:val="360"/>
        </w:trPr>
        <w:tc>
          <w:tcPr>
            <w:tcW w:w="2694" w:type="dxa"/>
            <w:gridSpan w:val="2"/>
            <w:vMerge w:val="restart"/>
            <w:tcBorders>
              <w:top w:val="nil"/>
              <w:left w:val="nil"/>
              <w:bottom w:val="nil"/>
              <w:right w:val="nil"/>
            </w:tcBorders>
            <w:vAlign w:val="center"/>
            <w:hideMark/>
          </w:tcPr>
          <w:p w14:paraId="2AF661F8" w14:textId="1027A895"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5. Creșterea autonomiei universitare</w:t>
            </w:r>
          </w:p>
        </w:tc>
        <w:tc>
          <w:tcPr>
            <w:tcW w:w="6945" w:type="dxa"/>
            <w:gridSpan w:val="3"/>
            <w:tcBorders>
              <w:top w:val="nil"/>
              <w:left w:val="nil"/>
              <w:bottom w:val="nil"/>
              <w:right w:val="nil"/>
            </w:tcBorders>
            <w:shd w:val="clear" w:color="auto" w:fill="auto"/>
            <w:hideMark/>
          </w:tcPr>
          <w:p w14:paraId="49193ACA" w14:textId="77777777" w:rsidR="00ED1A21" w:rsidRPr="00D413AD" w:rsidRDefault="00ED1A21" w:rsidP="00F87A7A">
            <w:pPr>
              <w:pStyle w:val="ListParagraph"/>
              <w:numPr>
                <w:ilvl w:val="0"/>
                <w:numId w:val="128"/>
              </w:numPr>
              <w:spacing w:line="240" w:lineRule="auto"/>
              <w:ind w:left="246" w:hanging="246"/>
              <w:jc w:val="both"/>
              <w:rPr>
                <w:rFonts w:ascii="Trebuchet MS" w:eastAsia="Times New Roman" w:hAnsi="Trebuchet MS"/>
                <w:szCs w:val="24"/>
              </w:rPr>
            </w:pPr>
            <w:r w:rsidRPr="00D413AD">
              <w:rPr>
                <w:rFonts w:ascii="Trebuchet MS" w:hAnsi="Trebuchet MS"/>
                <w:szCs w:val="24"/>
              </w:rPr>
              <w:t>Transparentizarea proceselor decizionale de la nivelul universităților și de includere a tuturor actorilor relevanți în luarea deciziilor</w:t>
            </w:r>
          </w:p>
          <w:p w14:paraId="67F12D19" w14:textId="77777777" w:rsidR="00ED1A21" w:rsidRPr="00D413AD" w:rsidRDefault="00ED1A21" w:rsidP="00F87A7A">
            <w:pPr>
              <w:pStyle w:val="ListParagraph"/>
              <w:numPr>
                <w:ilvl w:val="0"/>
                <w:numId w:val="128"/>
              </w:numPr>
              <w:spacing w:line="240" w:lineRule="auto"/>
              <w:ind w:left="246" w:hanging="246"/>
              <w:jc w:val="both"/>
              <w:rPr>
                <w:rFonts w:ascii="Trebuchet MS" w:eastAsia="Times New Roman" w:hAnsi="Trebuchet MS"/>
                <w:szCs w:val="24"/>
              </w:rPr>
            </w:pPr>
            <w:r w:rsidRPr="00D413AD">
              <w:rPr>
                <w:rFonts w:ascii="Trebuchet MS" w:hAnsi="Trebuchet MS"/>
                <w:szCs w:val="24"/>
              </w:rPr>
              <w:t xml:space="preserve">Îmbunătățirea performanței universitare </w:t>
            </w:r>
          </w:p>
        </w:tc>
      </w:tr>
      <w:tr w:rsidR="00ED1A21" w:rsidRPr="00D413AD" w14:paraId="361D27F0" w14:textId="77777777" w:rsidTr="00ED1A21">
        <w:trPr>
          <w:gridAfter w:val="1"/>
          <w:wAfter w:w="135" w:type="dxa"/>
          <w:trHeight w:val="482"/>
        </w:trPr>
        <w:tc>
          <w:tcPr>
            <w:tcW w:w="2694" w:type="dxa"/>
            <w:gridSpan w:val="2"/>
            <w:vMerge/>
            <w:tcBorders>
              <w:top w:val="nil"/>
              <w:left w:val="nil"/>
              <w:bottom w:val="nil"/>
              <w:right w:val="nil"/>
            </w:tcBorders>
            <w:vAlign w:val="center"/>
            <w:hideMark/>
          </w:tcPr>
          <w:p w14:paraId="28F187A5"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54ED7E8F" w14:textId="77777777" w:rsidR="00ED1A21" w:rsidRPr="00D413AD" w:rsidRDefault="00ED1A21" w:rsidP="00ED1A21">
            <w:pPr>
              <w:jc w:val="both"/>
              <w:rPr>
                <w:rFonts w:ascii="Trebuchet MS" w:hAnsi="Trebuchet MS"/>
                <w:lang w:val="ro-RO"/>
              </w:rPr>
            </w:pPr>
          </w:p>
        </w:tc>
      </w:tr>
      <w:tr w:rsidR="00ED1A21" w:rsidRPr="00D413AD" w14:paraId="71D227FA" w14:textId="77777777" w:rsidTr="00ED1A21">
        <w:trPr>
          <w:gridAfter w:val="1"/>
          <w:wAfter w:w="135" w:type="dxa"/>
          <w:trHeight w:val="780"/>
        </w:trPr>
        <w:tc>
          <w:tcPr>
            <w:tcW w:w="2694" w:type="dxa"/>
            <w:gridSpan w:val="2"/>
            <w:tcBorders>
              <w:top w:val="nil"/>
              <w:left w:val="nil"/>
              <w:bottom w:val="nil"/>
              <w:right w:val="nil"/>
            </w:tcBorders>
            <w:shd w:val="clear" w:color="auto" w:fill="auto"/>
            <w:hideMark/>
          </w:tcPr>
          <w:p w14:paraId="179202EC"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6.      Consolidarea calității studiilor doctorale</w:t>
            </w:r>
          </w:p>
        </w:tc>
        <w:tc>
          <w:tcPr>
            <w:tcW w:w="6945" w:type="dxa"/>
            <w:gridSpan w:val="3"/>
            <w:tcBorders>
              <w:top w:val="nil"/>
              <w:left w:val="nil"/>
              <w:bottom w:val="nil"/>
              <w:right w:val="nil"/>
            </w:tcBorders>
            <w:shd w:val="clear" w:color="auto" w:fill="auto"/>
            <w:hideMark/>
          </w:tcPr>
          <w:p w14:paraId="5786DE51" w14:textId="77777777" w:rsidR="00ED1A21" w:rsidRPr="00D413AD" w:rsidRDefault="00ED1A21" w:rsidP="00F87A7A">
            <w:pPr>
              <w:pStyle w:val="ListParagraph"/>
              <w:numPr>
                <w:ilvl w:val="0"/>
                <w:numId w:val="149"/>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 xml:space="preserve">Internaționalizarea studiilor doctorale </w:t>
            </w:r>
          </w:p>
          <w:p w14:paraId="6C0BA74F" w14:textId="77777777" w:rsidR="00ED1A21" w:rsidRPr="00D413AD" w:rsidRDefault="00ED1A21" w:rsidP="00F87A7A">
            <w:pPr>
              <w:pStyle w:val="ListParagraph"/>
              <w:numPr>
                <w:ilvl w:val="0"/>
                <w:numId w:val="149"/>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 xml:space="preserve">Încurajarea originalității studenților-doctoranzi      </w:t>
            </w:r>
          </w:p>
          <w:p w14:paraId="161E7265" w14:textId="77777777" w:rsidR="00ED1A21" w:rsidRPr="00D413AD" w:rsidRDefault="00ED1A21" w:rsidP="00F87A7A">
            <w:pPr>
              <w:pStyle w:val="ListParagraph"/>
              <w:numPr>
                <w:ilvl w:val="0"/>
                <w:numId w:val="143"/>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Clarificarea, de la nivel național, a modului de acordare a calificativelor obținute la absolvirea studiilor doctorale</w:t>
            </w:r>
          </w:p>
          <w:p w14:paraId="2917475D" w14:textId="77777777" w:rsidR="00ED1A21" w:rsidRPr="00D413AD" w:rsidRDefault="00ED1A21" w:rsidP="00F87A7A">
            <w:pPr>
              <w:pStyle w:val="ListParagraph"/>
              <w:numPr>
                <w:ilvl w:val="0"/>
                <w:numId w:val="143"/>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Monitorizarea inserției absolvenților de studii doctorale pe piața muncii</w:t>
            </w:r>
          </w:p>
          <w:p w14:paraId="7D1976E0" w14:textId="77777777" w:rsidR="00ED1A21" w:rsidRPr="00D413AD" w:rsidRDefault="00ED1A21" w:rsidP="00F87A7A">
            <w:pPr>
              <w:pStyle w:val="ListParagraph"/>
              <w:numPr>
                <w:ilvl w:val="0"/>
                <w:numId w:val="143"/>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Creșterea autonomiei studenților doctoranzi</w:t>
            </w:r>
          </w:p>
          <w:p w14:paraId="54F26323" w14:textId="77777777" w:rsidR="00ED1A21" w:rsidRPr="00D413AD" w:rsidRDefault="00ED1A21" w:rsidP="00ED1A21">
            <w:pPr>
              <w:pStyle w:val="ListParagraph"/>
              <w:spacing w:line="240" w:lineRule="auto"/>
              <w:ind w:left="246"/>
              <w:jc w:val="both"/>
              <w:rPr>
                <w:rFonts w:ascii="Trebuchet MS" w:eastAsia="Times New Roman" w:hAnsi="Trebuchet MS"/>
                <w:szCs w:val="24"/>
              </w:rPr>
            </w:pPr>
          </w:p>
        </w:tc>
      </w:tr>
      <w:tr w:rsidR="00ED1A21" w:rsidRPr="00D413AD" w14:paraId="0DFF636B" w14:textId="77777777" w:rsidTr="00ED1A21">
        <w:trPr>
          <w:gridAfter w:val="1"/>
          <w:wAfter w:w="135" w:type="dxa"/>
          <w:trHeight w:val="4374"/>
        </w:trPr>
        <w:tc>
          <w:tcPr>
            <w:tcW w:w="2694" w:type="dxa"/>
            <w:gridSpan w:val="2"/>
            <w:tcBorders>
              <w:top w:val="nil"/>
              <w:left w:val="nil"/>
              <w:bottom w:val="nil"/>
              <w:right w:val="nil"/>
            </w:tcBorders>
            <w:hideMark/>
          </w:tcPr>
          <w:p w14:paraId="2654A219"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7.      Susținerea eticii și integrității în mediul universitar</w:t>
            </w:r>
          </w:p>
          <w:p w14:paraId="17DB71BA" w14:textId="77777777" w:rsidR="00ED1A21" w:rsidRPr="00D413AD" w:rsidRDefault="00ED1A21" w:rsidP="00ED1A21">
            <w:pPr>
              <w:jc w:val="both"/>
              <w:rPr>
                <w:rFonts w:ascii="Trebuchet MS" w:hAnsi="Trebuchet MS"/>
                <w:b/>
                <w:bCs/>
                <w:color w:val="538135" w:themeColor="accent6" w:themeShade="BF"/>
                <w:lang w:val="ro-RO"/>
              </w:rPr>
            </w:pPr>
          </w:p>
          <w:p w14:paraId="58A69B79" w14:textId="79FA8E55" w:rsidR="00ED1A21" w:rsidRPr="00D413AD" w:rsidRDefault="00ED1A21" w:rsidP="00ED1A21">
            <w:pPr>
              <w:jc w:val="both"/>
              <w:rPr>
                <w:rFonts w:ascii="Trebuchet MS" w:hAnsi="Trebuchet MS"/>
                <w:b/>
                <w:bCs/>
                <w:color w:val="538135" w:themeColor="accent6" w:themeShade="BF"/>
                <w:lang w:val="ro-RO"/>
              </w:rPr>
            </w:pPr>
          </w:p>
          <w:p w14:paraId="1C335841" w14:textId="4DF9F7B3" w:rsidR="00ED1A21" w:rsidRPr="00D413AD" w:rsidRDefault="00ED1A21" w:rsidP="00ED1A21">
            <w:pPr>
              <w:jc w:val="both"/>
              <w:rPr>
                <w:rFonts w:ascii="Trebuchet MS" w:hAnsi="Trebuchet MS"/>
                <w:b/>
                <w:bCs/>
                <w:color w:val="538135" w:themeColor="accent6" w:themeShade="BF"/>
                <w:lang w:val="ro-RO"/>
              </w:rPr>
            </w:pPr>
          </w:p>
          <w:p w14:paraId="09A07C1A" w14:textId="34CFFA9E" w:rsidR="00ED1A21" w:rsidRPr="00D413AD" w:rsidRDefault="00ED1A21" w:rsidP="00ED1A21">
            <w:pPr>
              <w:jc w:val="both"/>
              <w:rPr>
                <w:rFonts w:ascii="Trebuchet MS" w:hAnsi="Trebuchet MS"/>
                <w:b/>
                <w:bCs/>
                <w:color w:val="538135" w:themeColor="accent6" w:themeShade="BF"/>
                <w:lang w:val="ro-RO"/>
              </w:rPr>
            </w:pPr>
          </w:p>
          <w:p w14:paraId="29CE3C51" w14:textId="64250C70" w:rsidR="00ED1A21" w:rsidRPr="00D413AD" w:rsidRDefault="00ED1A21" w:rsidP="00ED1A21">
            <w:pPr>
              <w:jc w:val="both"/>
              <w:rPr>
                <w:rFonts w:ascii="Trebuchet MS" w:hAnsi="Trebuchet MS"/>
                <w:b/>
                <w:bCs/>
                <w:color w:val="538135" w:themeColor="accent6" w:themeShade="BF"/>
                <w:lang w:val="ro-RO"/>
              </w:rPr>
            </w:pPr>
          </w:p>
          <w:p w14:paraId="7C5B0E69" w14:textId="77777777" w:rsidR="00ED1A21" w:rsidRPr="00D413AD" w:rsidRDefault="00ED1A21" w:rsidP="00ED1A21">
            <w:pPr>
              <w:jc w:val="both"/>
              <w:rPr>
                <w:rFonts w:ascii="Trebuchet MS" w:hAnsi="Trebuchet MS"/>
                <w:b/>
                <w:bCs/>
                <w:color w:val="538135" w:themeColor="accent6" w:themeShade="BF"/>
                <w:lang w:val="ro-RO"/>
              </w:rPr>
            </w:pPr>
          </w:p>
          <w:p w14:paraId="0AA765EC" w14:textId="77777777" w:rsidR="00ED1A21" w:rsidRPr="00D413AD" w:rsidRDefault="00ED1A21" w:rsidP="00ED1A21">
            <w:pPr>
              <w:jc w:val="both"/>
              <w:rPr>
                <w:rFonts w:ascii="Trebuchet MS" w:hAnsi="Trebuchet MS"/>
                <w:b/>
                <w:bCs/>
                <w:color w:val="538135" w:themeColor="accent6" w:themeShade="BF"/>
                <w:lang w:val="ro-RO"/>
              </w:rPr>
            </w:pPr>
          </w:p>
          <w:p w14:paraId="52FDD6F7" w14:textId="77777777" w:rsidR="00ED1A21" w:rsidRPr="00D413AD" w:rsidRDefault="00ED1A21" w:rsidP="00ED1A21">
            <w:pPr>
              <w:jc w:val="both"/>
              <w:rPr>
                <w:rFonts w:ascii="Trebuchet MS" w:hAnsi="Trebuchet MS"/>
                <w:b/>
                <w:bCs/>
                <w:color w:val="000080"/>
                <w:lang w:val="ro-RO"/>
              </w:rPr>
            </w:pPr>
            <w:r w:rsidRPr="00D413AD">
              <w:rPr>
                <w:rFonts w:ascii="Trebuchet MS" w:hAnsi="Trebuchet MS"/>
                <w:b/>
                <w:bCs/>
                <w:color w:val="538135" w:themeColor="accent6" w:themeShade="BF"/>
                <w:lang w:val="ro-RO"/>
              </w:rPr>
              <w:t xml:space="preserve">8. Susținerea parteneriatelor,  orientarea către zona STEAM, dezvoltarea unui ecosistem digital </w:t>
            </w:r>
          </w:p>
        </w:tc>
        <w:tc>
          <w:tcPr>
            <w:tcW w:w="6945" w:type="dxa"/>
            <w:gridSpan w:val="3"/>
            <w:tcBorders>
              <w:top w:val="nil"/>
              <w:left w:val="nil"/>
              <w:bottom w:val="nil"/>
              <w:right w:val="nil"/>
            </w:tcBorders>
            <w:shd w:val="clear" w:color="auto" w:fill="auto"/>
            <w:hideMark/>
          </w:tcPr>
          <w:p w14:paraId="6F2C9F77"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 xml:space="preserve">Dezvoltarea unei culturi organizaționale privind etica și integritatea </w:t>
            </w:r>
          </w:p>
          <w:p w14:paraId="1DEE7AFD"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Implementarea măsurilor proactive cu privire la respectarea normelor de etică și a principiilor de deontologie și de integritate academică</w:t>
            </w:r>
          </w:p>
          <w:p w14:paraId="60F0FEF8"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Armonizarea codurilor de etică cu evoluțiile de la nivelul SEE/SEÎS</w:t>
            </w:r>
          </w:p>
          <w:p w14:paraId="18725FBD" w14:textId="77777777" w:rsidR="00ED1A21" w:rsidRPr="00D413AD" w:rsidRDefault="00ED1A21" w:rsidP="00ED1A21">
            <w:pPr>
              <w:pStyle w:val="ListParagraph"/>
              <w:spacing w:line="240" w:lineRule="auto"/>
              <w:ind w:left="246"/>
              <w:jc w:val="both"/>
              <w:rPr>
                <w:rFonts w:ascii="Trebuchet MS" w:eastAsia="Times New Roman" w:hAnsi="Trebuchet MS"/>
                <w:szCs w:val="24"/>
              </w:rPr>
            </w:pPr>
          </w:p>
          <w:p w14:paraId="76CFA1DC"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Expunerea în universități de lucrări ale studenților sau materiale informative despre descoperiri/ cercetători/ inovatori din sfera STEAM</w:t>
            </w:r>
          </w:p>
          <w:p w14:paraId="16816AB6"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Dezvoltarea competențelor digitale înalte ale studenților, cadrelor didactice și cercetătorilor din universități</w:t>
            </w:r>
          </w:p>
          <w:p w14:paraId="7DE79045"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Dezvoltarea infrastructurii digitale și generalizarea accesului la echipamente electronice și dezvoltarea de conținut digital și softuri dedicate învățării</w:t>
            </w:r>
          </w:p>
          <w:p w14:paraId="30D59D46" w14:textId="30BEA730" w:rsidR="00ED1A21" w:rsidRPr="00D413AD" w:rsidRDefault="00ED1A21" w:rsidP="00F87A7A">
            <w:pPr>
              <w:pStyle w:val="ListParagraph"/>
              <w:numPr>
                <w:ilvl w:val="0"/>
                <w:numId w:val="130"/>
              </w:numPr>
              <w:tabs>
                <w:tab w:val="left" w:pos="318"/>
              </w:tabs>
              <w:spacing w:line="240" w:lineRule="auto"/>
              <w:ind w:left="0" w:firstLine="34"/>
              <w:jc w:val="both"/>
              <w:rPr>
                <w:rFonts w:ascii="Trebuchet MS" w:eastAsia="Times New Roman" w:hAnsi="Trebuchet MS"/>
                <w:szCs w:val="24"/>
              </w:rPr>
            </w:pPr>
            <w:r w:rsidRPr="00D413AD">
              <w:rPr>
                <w:rFonts w:ascii="Trebuchet MS" w:eastAsia="Times New Roman" w:hAnsi="Trebuchet MS"/>
                <w:szCs w:val="24"/>
              </w:rPr>
              <w:t xml:space="preserve">Implementarea granturilor privind </w:t>
            </w:r>
            <w:r w:rsidRPr="00D413AD">
              <w:rPr>
                <w:rFonts w:ascii="Trebuchet MS" w:eastAsia="Times New Roman" w:hAnsi="Trebuchet MS"/>
                <w:i/>
                <w:szCs w:val="24"/>
              </w:rPr>
              <w:t xml:space="preserve">Digitalizarea universităților, </w:t>
            </w:r>
            <w:r w:rsidRPr="00D413AD">
              <w:rPr>
                <w:rFonts w:ascii="Trebuchet MS" w:eastAsia="Times New Roman" w:hAnsi="Trebuchet MS"/>
                <w:szCs w:val="24"/>
              </w:rPr>
              <w:t>finanțate din Programul Național de Redresare și Reziliență.</w:t>
            </w:r>
          </w:p>
        </w:tc>
      </w:tr>
    </w:tbl>
    <w:p w14:paraId="5B35DEE7" w14:textId="77777777" w:rsidR="006033C8" w:rsidRPr="00D413AD" w:rsidRDefault="006033C8" w:rsidP="00851FC9">
      <w:pPr>
        <w:tabs>
          <w:tab w:val="left" w:pos="9639"/>
        </w:tabs>
        <w:spacing w:before="120"/>
        <w:rPr>
          <w:rFonts w:ascii="Trebuchet MS" w:hAnsi="Trebuchet MS"/>
          <w:lang w:val="ro-RO"/>
        </w:rPr>
      </w:pPr>
    </w:p>
    <w:p w14:paraId="617CBEB9" w14:textId="77777777" w:rsidR="00D04074" w:rsidRPr="00D413AD" w:rsidRDefault="00D04074" w:rsidP="00851FC9">
      <w:pPr>
        <w:shd w:val="clear" w:color="auto" w:fill="A8D08D" w:themeFill="accent6" w:themeFillTint="99"/>
        <w:tabs>
          <w:tab w:val="left" w:pos="9639"/>
        </w:tabs>
        <w:spacing w:before="120"/>
        <w:rPr>
          <w:rFonts w:ascii="Trebuchet MS" w:hAnsi="Trebuchet MS" w:cs="Calibri"/>
          <w:b/>
          <w:lang w:val="ro-RO"/>
        </w:rPr>
      </w:pPr>
      <w:r w:rsidRPr="00D413AD">
        <w:rPr>
          <w:rFonts w:ascii="Trebuchet MS" w:hAnsi="Trebuchet MS" w:cs="Calibri"/>
          <w:b/>
          <w:lang w:val="ro-RO"/>
        </w:rPr>
        <w:t xml:space="preserve">Politica în domeniul afacerilor interne </w:t>
      </w:r>
    </w:p>
    <w:p w14:paraId="6C4BF9F7" w14:textId="44691F84" w:rsidR="00CA5B4A" w:rsidRPr="00D413AD" w:rsidRDefault="00CA5B4A" w:rsidP="00851FC9">
      <w:pPr>
        <w:tabs>
          <w:tab w:val="left" w:pos="1418"/>
        </w:tabs>
        <w:suppressAutoHyphens/>
        <w:spacing w:before="120"/>
        <w:jc w:val="both"/>
        <w:rPr>
          <w:rFonts w:ascii="Trebuchet MS" w:hAnsi="Trebuchet MS" w:cs="Calibri"/>
          <w:b/>
          <w:lang w:val="ro-RO" w:eastAsia="zh-CN"/>
        </w:rPr>
      </w:pPr>
      <w:r w:rsidRPr="00D413AD">
        <w:rPr>
          <w:rFonts w:ascii="Trebuchet MS" w:hAnsi="Trebuchet MS" w:cs="Calibri"/>
          <w:lang w:val="ro-RO" w:eastAsia="zh-CN"/>
        </w:rPr>
        <w:t xml:space="preserve">În acord cu Planul Strategic Instituțional 2022-2025, Ministerul Afacerilor Interne acționează pentru îndeplinirea a 3 </w:t>
      </w:r>
      <w:r w:rsidRPr="00D413AD">
        <w:rPr>
          <w:rFonts w:ascii="Trebuchet MS" w:hAnsi="Trebuchet MS" w:cs="Calibri"/>
          <w:b/>
          <w:lang w:val="ro-RO" w:eastAsia="zh-CN"/>
        </w:rPr>
        <w:t xml:space="preserve">obiective strategice: </w:t>
      </w:r>
    </w:p>
    <w:p w14:paraId="4D2CA74D" w14:textId="77777777" w:rsidR="00CA5B4A" w:rsidRPr="00D413AD" w:rsidRDefault="00CA5B4A" w:rsidP="00F87A7A">
      <w:pPr>
        <w:numPr>
          <w:ilvl w:val="0"/>
          <w:numId w:val="58"/>
        </w:numPr>
        <w:suppressAutoHyphens/>
        <w:spacing w:before="120"/>
        <w:jc w:val="both"/>
        <w:rPr>
          <w:rFonts w:ascii="Trebuchet MS" w:hAnsi="Trebuchet MS" w:cs="Calibri"/>
          <w:b/>
          <w:i/>
          <w:lang w:val="ro-RO" w:eastAsia="zh-CN"/>
        </w:rPr>
      </w:pPr>
      <w:r w:rsidRPr="00D413AD">
        <w:rPr>
          <w:rFonts w:ascii="Trebuchet MS" w:hAnsi="Trebuchet MS" w:cs="Calibri"/>
          <w:b/>
          <w:lang w:val="ro-RO" w:eastAsia="zh-CN"/>
        </w:rPr>
        <w:t>Asigurarea unui grad ridicat de siguranță a persoanelor și de protecție a patrimoniului,</w:t>
      </w:r>
      <w:r w:rsidRPr="00D413AD">
        <w:rPr>
          <w:rFonts w:ascii="Trebuchet MS" w:hAnsi="Trebuchet MS" w:cs="Calibri"/>
          <w:lang w:val="ro-RO" w:eastAsia="zh-CN"/>
        </w:rPr>
        <w:t xml:space="preserve"> </w:t>
      </w:r>
      <w:r w:rsidRPr="00D413AD">
        <w:rPr>
          <w:rFonts w:ascii="Trebuchet MS" w:hAnsi="Trebuchet MS" w:cs="Calibri"/>
          <w:i/>
          <w:lang w:val="ro-RO" w:eastAsia="zh-CN"/>
        </w:rPr>
        <w:t>care acoperă zona de activitate a MAI dedicată menținerii ordinii și siguranței publice și a siguranței frontierelor.</w:t>
      </w:r>
    </w:p>
    <w:p w14:paraId="451B005A" w14:textId="77777777" w:rsidR="00CA5B4A" w:rsidRPr="00D413AD" w:rsidRDefault="00CA5B4A" w:rsidP="00F87A7A">
      <w:pPr>
        <w:numPr>
          <w:ilvl w:val="0"/>
          <w:numId w:val="58"/>
        </w:numPr>
        <w:suppressAutoHyphens/>
        <w:spacing w:before="120"/>
        <w:jc w:val="both"/>
        <w:rPr>
          <w:rFonts w:ascii="Trebuchet MS" w:hAnsi="Trebuchet MS" w:cs="Calibri"/>
          <w:b/>
          <w:lang w:val="ro-RO" w:eastAsia="zh-CN"/>
        </w:rPr>
      </w:pPr>
      <w:r w:rsidRPr="00D413AD">
        <w:rPr>
          <w:rFonts w:ascii="Trebuchet MS" w:hAnsi="Trebuchet MS" w:cs="Calibri"/>
          <w:b/>
          <w:lang w:val="ro-RO" w:eastAsia="zh-CN"/>
        </w:rPr>
        <w:lastRenderedPageBreak/>
        <w:t>Creșterea capacității MAI de gestionare a evenimentelor majore</w:t>
      </w:r>
      <w:r w:rsidRPr="00D413AD">
        <w:rPr>
          <w:rFonts w:ascii="Trebuchet MS" w:hAnsi="Trebuchet MS" w:cs="Calibri"/>
          <w:lang w:val="ro-RO" w:eastAsia="zh-CN"/>
        </w:rPr>
        <w:t xml:space="preserve">, </w:t>
      </w:r>
      <w:r w:rsidRPr="00D413AD">
        <w:rPr>
          <w:rFonts w:ascii="Trebuchet MS" w:hAnsi="Trebuchet MS" w:cs="Calibri"/>
          <w:i/>
          <w:lang w:val="ro-RO" w:eastAsia="zh-CN"/>
        </w:rPr>
        <w:t>care vizează eficientizarea managementului situațiilor de urgență</w:t>
      </w:r>
      <w:r w:rsidRPr="00D413AD">
        <w:rPr>
          <w:rFonts w:ascii="Trebuchet MS" w:hAnsi="Trebuchet MS" w:cs="Calibri"/>
          <w:lang w:val="ro-RO" w:eastAsia="zh-CN"/>
        </w:rPr>
        <w:t>.</w:t>
      </w:r>
    </w:p>
    <w:p w14:paraId="0C1CE94B" w14:textId="07EE4B30" w:rsidR="00CA5B4A" w:rsidRPr="00D413AD" w:rsidRDefault="00CA5B4A" w:rsidP="00F87A7A">
      <w:pPr>
        <w:numPr>
          <w:ilvl w:val="0"/>
          <w:numId w:val="58"/>
        </w:numPr>
        <w:suppressAutoHyphens/>
        <w:spacing w:before="120"/>
        <w:jc w:val="both"/>
        <w:rPr>
          <w:rFonts w:ascii="Trebuchet MS" w:hAnsi="Trebuchet MS" w:cs="Calibri"/>
          <w:i/>
          <w:lang w:val="ro-RO" w:eastAsia="zh-CN"/>
        </w:rPr>
      </w:pPr>
      <w:r w:rsidRPr="00D413AD">
        <w:rPr>
          <w:rFonts w:ascii="Trebuchet MS" w:hAnsi="Trebuchet MS" w:cs="Calibri"/>
          <w:b/>
          <w:lang w:val="ro-RO" w:eastAsia="zh-CN"/>
        </w:rPr>
        <w:t>Creșterea eficienței și a capacității administrative a MAI</w:t>
      </w:r>
      <w:r w:rsidRPr="00D413AD">
        <w:rPr>
          <w:rFonts w:ascii="Trebuchet MS" w:hAnsi="Trebuchet MS" w:cs="Calibri"/>
          <w:b/>
          <w:i/>
          <w:lang w:val="ro-RO" w:eastAsia="zh-CN"/>
        </w:rPr>
        <w:t xml:space="preserve">, </w:t>
      </w:r>
      <w:r w:rsidRPr="00D413AD">
        <w:rPr>
          <w:rFonts w:ascii="Trebuchet MS" w:hAnsi="Trebuchet MS" w:cs="Calibri"/>
          <w:i/>
          <w:lang w:val="ro-RO" w:eastAsia="zh-CN"/>
        </w:rPr>
        <w:t>un obiectiv transversal, care vizează atât obținerea unei eficiențe sporite a serviciilor oferite cetățenilor de către MAI, cât și acordarea de sp</w:t>
      </w:r>
      <w:r w:rsidR="00851FC9" w:rsidRPr="00D413AD">
        <w:rPr>
          <w:rFonts w:ascii="Trebuchet MS" w:hAnsi="Trebuchet MS" w:cs="Calibri"/>
          <w:i/>
          <w:lang w:val="ro-RO" w:eastAsia="zh-CN"/>
        </w:rPr>
        <w:t>rijin structurilor operative.</w:t>
      </w:r>
    </w:p>
    <w:p w14:paraId="4C2E8E87" w14:textId="77777777" w:rsidR="00CA5B4A" w:rsidRPr="00D413AD" w:rsidRDefault="00CA5B4A" w:rsidP="00851FC9">
      <w:pPr>
        <w:suppressAutoHyphens/>
        <w:spacing w:before="120"/>
        <w:jc w:val="both"/>
        <w:rPr>
          <w:rFonts w:ascii="Trebuchet MS" w:hAnsi="Trebuchet MS" w:cs="Calibri"/>
          <w:lang w:val="ro-RO" w:eastAsia="zh-CN"/>
        </w:rPr>
      </w:pPr>
      <w:r w:rsidRPr="00D413AD">
        <w:rPr>
          <w:rFonts w:ascii="Trebuchet MS" w:hAnsi="Trebuchet MS" w:cs="Calibri"/>
          <w:lang w:val="ro-RO" w:eastAsia="zh-CN"/>
        </w:rPr>
        <w:t xml:space="preserve">Obiectivele strategice sunt susținute de următoarele </w:t>
      </w:r>
      <w:r w:rsidRPr="00D413AD">
        <w:rPr>
          <w:rFonts w:ascii="Trebuchet MS" w:hAnsi="Trebuchet MS" w:cs="Calibri"/>
          <w:b/>
          <w:lang w:val="ro-RO" w:eastAsia="zh-CN"/>
        </w:rPr>
        <w:t>programe:</w:t>
      </w:r>
      <w:r w:rsidRPr="00D413AD">
        <w:rPr>
          <w:rFonts w:ascii="Trebuchet MS" w:hAnsi="Trebuchet MS" w:cs="Calibri"/>
          <w:lang w:val="ro-RO" w:eastAsia="zh-CN"/>
        </w:rPr>
        <w:t xml:space="preserve"> </w:t>
      </w:r>
    </w:p>
    <w:p w14:paraId="311EB84C"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 xml:space="preserve">Ordine și siguranță publică; </w:t>
      </w:r>
    </w:p>
    <w:p w14:paraId="0290FAA1"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 xml:space="preserve">Siguranța frontierei de stat, migrație, azil și integrare; </w:t>
      </w:r>
    </w:p>
    <w:p w14:paraId="0EEB9CC0"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 xml:space="preserve">Protecție civilă și sprijin acordat comunității;  </w:t>
      </w:r>
    </w:p>
    <w:p w14:paraId="7FE9364F"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Servicii pentru cetățeni și persoane juridice;</w:t>
      </w:r>
    </w:p>
    <w:p w14:paraId="30D56D43"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Capacitate administrativă și sprijin operațional.</w:t>
      </w:r>
    </w:p>
    <w:p w14:paraId="10099045" w14:textId="77777777" w:rsidR="00CA5B4A" w:rsidRPr="00D413AD" w:rsidRDefault="00CA5B4A" w:rsidP="00851FC9">
      <w:pPr>
        <w:suppressAutoHyphens/>
        <w:spacing w:before="120"/>
        <w:jc w:val="both"/>
        <w:rPr>
          <w:rFonts w:ascii="Trebuchet MS" w:hAnsi="Trebuchet MS" w:cs="Calibri"/>
          <w:lang w:val="ro-RO" w:eastAsia="zh-CN"/>
        </w:rPr>
      </w:pPr>
      <w:r w:rsidRPr="00D413AD">
        <w:rPr>
          <w:rFonts w:ascii="Trebuchet MS" w:hAnsi="Trebuchet MS" w:cs="Calibri"/>
          <w:lang w:val="ro-RO" w:eastAsia="zh-CN"/>
        </w:rPr>
        <w:t xml:space="preserve">În cuprinsul fiecărui program sunt stabilite </w:t>
      </w:r>
      <w:r w:rsidRPr="00D413AD">
        <w:rPr>
          <w:rFonts w:ascii="Trebuchet MS" w:hAnsi="Trebuchet MS" w:cs="Calibri"/>
          <w:b/>
          <w:lang w:val="ro-RO" w:eastAsia="zh-CN"/>
        </w:rPr>
        <w:t>rezultate așteptate</w:t>
      </w:r>
      <w:r w:rsidRPr="00D413AD">
        <w:rPr>
          <w:rFonts w:ascii="Trebuchet MS" w:hAnsi="Trebuchet MS" w:cs="Calibri"/>
          <w:lang w:val="ro-RO" w:eastAsia="zh-CN"/>
        </w:rPr>
        <w:t xml:space="preserve">, astfel:  </w:t>
      </w:r>
    </w:p>
    <w:p w14:paraId="783830DA"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b/>
          <w:lang w:val="ro-RO" w:eastAsia="zh-CN"/>
        </w:rPr>
        <w:t xml:space="preserve">PROGRAMUL “ORDINE ȘI SIGURANȚĂ PUBLICĂ” </w:t>
      </w:r>
    </w:p>
    <w:p w14:paraId="1EB701C6" w14:textId="662447BD"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Programul </w:t>
      </w:r>
      <w:r w:rsidRPr="00D413AD">
        <w:rPr>
          <w:rFonts w:ascii="Trebuchet MS" w:hAnsi="Trebuchet MS"/>
          <w:i/>
          <w:lang w:val="ro-RO" w:eastAsia="zh-CN"/>
        </w:rPr>
        <w:t xml:space="preserve">Ordine și Siguranță Publică </w:t>
      </w:r>
      <w:r w:rsidRPr="00D413AD">
        <w:rPr>
          <w:rFonts w:ascii="Trebuchet MS" w:hAnsi="Trebuchet MS"/>
          <w:lang w:val="ro-RO" w:eastAsia="zh-CN"/>
        </w:rPr>
        <w:t>vizează intervenții individuale și integrate ce au în comun tipologii de infracțiuni care afectează siguranța cetățenilor și a comunității.</w:t>
      </w:r>
    </w:p>
    <w:p w14:paraId="6DCBD607" w14:textId="77777777"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Structurile MAI concură la furnizarea acestui serviciu public, atât prin activități de prevenire, cât și prin activități de combatere. În ultimii ani, tipologia riscurilor infracționale s-a diversificat, iar nevoia de a asigura o abordare integrată a devenit din ce în ce mai necesară.   </w:t>
      </w:r>
    </w:p>
    <w:p w14:paraId="38923E0C" w14:textId="190D0EEC"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lang w:val="ro-RO" w:eastAsia="zh-CN"/>
        </w:rPr>
        <w:t>Obiectiv strategic program</w:t>
      </w:r>
      <w:r w:rsidR="00E32BFF">
        <w:rPr>
          <w:rFonts w:ascii="Trebuchet MS" w:hAnsi="Trebuchet MS"/>
          <w:b/>
          <w:lang w:val="ro-RO" w:eastAsia="zh-CN"/>
        </w:rPr>
        <w:t xml:space="preserve"> -</w:t>
      </w:r>
      <w:r w:rsidRPr="00D413AD">
        <w:rPr>
          <w:rFonts w:ascii="Trebuchet MS" w:hAnsi="Trebuchet MS"/>
          <w:b/>
          <w:lang w:val="ro-RO" w:eastAsia="zh-CN"/>
        </w:rPr>
        <w:t xml:space="preserve"> Asigurarea unui grad ridicat de siguranță a persoanelor și de protecție a patrimoniului</w:t>
      </w:r>
    </w:p>
    <w:p w14:paraId="5D633197" w14:textId="77777777" w:rsidR="00CA5B4A" w:rsidRPr="00D413AD" w:rsidRDefault="00CA5B4A" w:rsidP="00F87A7A">
      <w:pPr>
        <w:numPr>
          <w:ilvl w:val="0"/>
          <w:numId w:val="57"/>
        </w:numPr>
        <w:suppressAutoHyphens/>
        <w:spacing w:before="120"/>
        <w:jc w:val="both"/>
        <w:rPr>
          <w:rFonts w:ascii="Trebuchet MS" w:hAnsi="Trebuchet MS"/>
          <w:b/>
          <w:u w:val="single"/>
          <w:lang w:val="ro-RO" w:eastAsia="zh-CN"/>
        </w:rPr>
      </w:pPr>
      <w:r w:rsidRPr="00D413AD">
        <w:rPr>
          <w:rFonts w:ascii="Trebuchet MS" w:hAnsi="Trebuchet MS"/>
          <w:b/>
          <w:u w:val="single"/>
          <w:lang w:val="ro-RO" w:eastAsia="zh-CN"/>
        </w:rPr>
        <w:t>Rezultate așteptate ale programului:</w:t>
      </w:r>
    </w:p>
    <w:p w14:paraId="417268E3" w14:textId="77777777" w:rsidR="00CA5B4A" w:rsidRPr="00D413AD" w:rsidRDefault="00CA5B4A" w:rsidP="00F87A7A">
      <w:pPr>
        <w:numPr>
          <w:ilvl w:val="0"/>
          <w:numId w:val="59"/>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Prevenirea și combaterea infracțiunilor comise contra persoanei, a patrimoniului, precum și la regimul armelor, munițiilor, materialelor nucleare, al materiilor explozive și substanțelor periculoase;</w:t>
      </w:r>
    </w:p>
    <w:p w14:paraId="5D2EB00B"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Destructurarea grupărilor infracționale organizate;</w:t>
      </w:r>
    </w:p>
    <w:p w14:paraId="63247F32"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Creșterea capacității de autoprotecție a populației împotriva victimizării și revictimizării prin trafic de persoane;</w:t>
      </w:r>
    </w:p>
    <w:p w14:paraId="0A307BE8"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 cererii și ofertei de droguri;</w:t>
      </w:r>
    </w:p>
    <w:p w14:paraId="010E257D"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evaziunii fiscale și a altor forme ale criminalității economico – financiare;</w:t>
      </w:r>
    </w:p>
    <w:p w14:paraId="16C0D45A"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abaterilor și infracțiunilor care generează risc rutier, feroviar și naval;</w:t>
      </w:r>
    </w:p>
    <w:p w14:paraId="7E9F2D0D"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Protecția patrimoniului cultural național și a ecosistemelor naturale naționale;</w:t>
      </w:r>
    </w:p>
    <w:p w14:paraId="3B904572" w14:textId="6C4DB356"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 xml:space="preserve">Extinderea cooperării cu partenerii externi în </w:t>
      </w:r>
      <w:r w:rsidR="00737965" w:rsidRPr="00D413AD">
        <w:rPr>
          <w:rFonts w:ascii="Trebuchet MS" w:eastAsia="Calibri" w:hAnsi="Trebuchet MS"/>
          <w:lang w:val="ro-RO" w:eastAsia="ja-JP"/>
        </w:rPr>
        <w:t>domeniile</w:t>
      </w:r>
      <w:r w:rsidRPr="00D413AD">
        <w:rPr>
          <w:rFonts w:ascii="Trebuchet MS" w:eastAsia="Calibri" w:hAnsi="Trebuchet MS"/>
          <w:lang w:val="ro-RO" w:eastAsia="ja-JP"/>
        </w:rPr>
        <w:t xml:space="preserve"> specifice IGPR;</w:t>
      </w:r>
    </w:p>
    <w:p w14:paraId="28C4F012" w14:textId="3B488EAB"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 xml:space="preserve">Asigurarea resursei umane specializate – formarea </w:t>
      </w:r>
      <w:r w:rsidR="00737965" w:rsidRPr="00D413AD">
        <w:rPr>
          <w:rFonts w:ascii="Trebuchet MS" w:eastAsia="Calibri" w:hAnsi="Trebuchet MS"/>
          <w:lang w:val="ro-RO" w:eastAsia="ja-JP"/>
        </w:rPr>
        <w:t>inițială</w:t>
      </w:r>
      <w:r w:rsidRPr="00D413AD">
        <w:rPr>
          <w:rFonts w:ascii="Trebuchet MS" w:eastAsia="Calibri" w:hAnsi="Trebuchet MS"/>
          <w:lang w:val="ro-RO" w:eastAsia="ja-JP"/>
        </w:rPr>
        <w:t xml:space="preserve"> și continuă a personalului IGPR;</w:t>
      </w:r>
    </w:p>
    <w:p w14:paraId="263AAB39"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Menținerea unui procent ridicat al intervențiilor cu timp de răspuns sub 10 min la apelurile SNUAU 112;</w:t>
      </w:r>
    </w:p>
    <w:p w14:paraId="33C76487"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incidentelor înregistrate la obiectivele, bunurile, valorile și transporturile din responsabilitatea Jandarmeriei Române;</w:t>
      </w:r>
    </w:p>
    <w:p w14:paraId="03685913"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numărului de fapte antisociale comise în segmentul stradal;</w:t>
      </w:r>
    </w:p>
    <w:p w14:paraId="552DF30F"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Contribuție la menținerea amenințării teroriste la un nivel scăzut;</w:t>
      </w:r>
    </w:p>
    <w:p w14:paraId="5ED27963"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Extinderea cooperării cu partenerii externi în domeniile specifice IGJR;</w:t>
      </w:r>
    </w:p>
    <w:p w14:paraId="4B87BD3B"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Asigurarea resursei umane specializate – formare inițială și continuă a personalului IGJR;</w:t>
      </w:r>
    </w:p>
    <w:p w14:paraId="31735A59"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Asigurarea suportului decizional în activitatea de asigurare și restabilire a ordinii publice.</w:t>
      </w:r>
    </w:p>
    <w:p w14:paraId="315DE0F9" w14:textId="31C436C7" w:rsidR="00CA5B4A" w:rsidRDefault="00CA5B4A" w:rsidP="00851FC9">
      <w:pPr>
        <w:suppressAutoHyphens/>
        <w:spacing w:before="120"/>
        <w:jc w:val="both"/>
        <w:rPr>
          <w:rFonts w:ascii="Trebuchet MS" w:hAnsi="Trebuchet MS"/>
          <w:lang w:val="ro-RO" w:eastAsia="zh-CN"/>
        </w:rPr>
      </w:pPr>
    </w:p>
    <w:p w14:paraId="4F7642B7" w14:textId="77777777" w:rsidR="00E32BFF" w:rsidRPr="00D413AD" w:rsidRDefault="00E32BFF" w:rsidP="00851FC9">
      <w:pPr>
        <w:suppressAutoHyphens/>
        <w:spacing w:before="120"/>
        <w:jc w:val="both"/>
        <w:rPr>
          <w:rFonts w:ascii="Trebuchet MS" w:hAnsi="Trebuchet MS"/>
          <w:lang w:val="ro-RO" w:eastAsia="zh-CN"/>
        </w:rPr>
      </w:pPr>
    </w:p>
    <w:p w14:paraId="798C85B9" w14:textId="77777777" w:rsidR="00CA5B4A" w:rsidRPr="00D413AD" w:rsidRDefault="00CA5B4A" w:rsidP="00851FC9">
      <w:pPr>
        <w:suppressAutoHyphens/>
        <w:spacing w:before="120"/>
        <w:rPr>
          <w:rFonts w:ascii="Trebuchet MS" w:hAnsi="Trebuchet MS"/>
          <w:b/>
          <w:lang w:val="ro-RO" w:eastAsia="zh-CN"/>
        </w:rPr>
      </w:pPr>
      <w:r w:rsidRPr="00D413AD">
        <w:rPr>
          <w:rFonts w:ascii="Trebuchet MS" w:hAnsi="Trebuchet MS"/>
          <w:b/>
          <w:lang w:val="ro-RO" w:eastAsia="zh-CN"/>
        </w:rPr>
        <w:lastRenderedPageBreak/>
        <w:t>PROGRAMUL “SIGURANȚA FRONTIEREI DE STAT, MIGRAȚIE, AZIL ȘI INTEGRARE”</w:t>
      </w:r>
    </w:p>
    <w:p w14:paraId="1EF2FF2C" w14:textId="6A1954DF"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Programul bugetar reunește cele două structuri-cheie ale MAI în domeniu, Inspectoratul General al Poliției de Frontieră (IGPF) și Inspectoratul General pentru Imigrări (IGI), și cuprinde măsuri care vizează activitățile de prevenire și combatere a infracțiunilor privind frontiera de stat (trecerea frauduloasă a frontierei, depistarea imigranților ilegali), de procesare a cererilor de azil în mod </w:t>
      </w:r>
      <w:r w:rsidR="00737965" w:rsidRPr="00D413AD">
        <w:rPr>
          <w:rFonts w:ascii="Trebuchet MS" w:hAnsi="Trebuchet MS"/>
          <w:lang w:val="ro-RO" w:eastAsia="zh-CN"/>
        </w:rPr>
        <w:t>eficient</w:t>
      </w:r>
      <w:r w:rsidRPr="00D413AD">
        <w:rPr>
          <w:rFonts w:ascii="Trebuchet MS" w:hAnsi="Trebuchet MS"/>
          <w:lang w:val="ro-RO" w:eastAsia="zh-CN"/>
        </w:rPr>
        <w:t xml:space="preserve"> conform standardelor naționale și internaționale aplicabile și integrare socială a cetățenilor statelor terțe.      </w:t>
      </w:r>
    </w:p>
    <w:p w14:paraId="456F1296"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lang w:val="ro-RO" w:eastAsia="zh-CN"/>
        </w:rPr>
        <w:t>Obiectiv strategic program</w:t>
      </w:r>
      <w:r w:rsidRPr="00D413AD">
        <w:rPr>
          <w:rFonts w:ascii="Trebuchet MS" w:hAnsi="Trebuchet MS"/>
          <w:b/>
          <w:lang w:val="ro-RO" w:eastAsia="zh-CN"/>
        </w:rPr>
        <w:t xml:space="preserve"> -  Asigurarea unui grad ridicat de siguranță a persoanelor și de protecție a patrimoniului</w:t>
      </w:r>
    </w:p>
    <w:p w14:paraId="289E2C47" w14:textId="77777777" w:rsidR="00CA5B4A" w:rsidRPr="00D413AD" w:rsidRDefault="00CA5B4A" w:rsidP="00F87A7A">
      <w:pPr>
        <w:numPr>
          <w:ilvl w:val="0"/>
          <w:numId w:val="13"/>
        </w:numPr>
        <w:suppressAutoHyphens/>
        <w:spacing w:before="120"/>
        <w:jc w:val="both"/>
        <w:rPr>
          <w:rFonts w:ascii="Trebuchet MS" w:eastAsia="Calibri" w:hAnsi="Trebuchet MS"/>
          <w:b/>
          <w:u w:val="single"/>
          <w:lang w:val="ro-RO" w:eastAsia="zh-CN"/>
        </w:rPr>
      </w:pPr>
      <w:r w:rsidRPr="00D413AD">
        <w:rPr>
          <w:rFonts w:ascii="Trebuchet MS" w:eastAsia="Calibri" w:hAnsi="Trebuchet MS"/>
          <w:b/>
          <w:u w:val="single"/>
          <w:lang w:val="ro-RO" w:eastAsia="zh-CN"/>
        </w:rPr>
        <w:t>Rezultate așteptate ale programului :</w:t>
      </w:r>
    </w:p>
    <w:p w14:paraId="5715579D"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Gestionarea procesului de trecere a frontierei de stat;</w:t>
      </w:r>
    </w:p>
    <w:p w14:paraId="68CF083C"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Menținerea cooperării cu partenerii externi în domeniile specifice IGPF;</w:t>
      </w:r>
    </w:p>
    <w:p w14:paraId="697BDCB5"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Asigurarea resursei umane specializate - formare inițială și continuă a personalului IGPF;</w:t>
      </w:r>
    </w:p>
    <w:p w14:paraId="4FCEEFB5"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numărului de resortisanți ai statelor terțe care locuiesc/muncesc fără forme legale pe teritoriul României;</w:t>
      </w:r>
    </w:p>
    <w:p w14:paraId="50CED86E"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Implementarea politicilor în domeniul protecției internaționale și integrării străinilor;</w:t>
      </w:r>
    </w:p>
    <w:p w14:paraId="2A51E075"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Admisia și șederea legală pe teritoriul României a resortisanților țărilor terțe.</w:t>
      </w:r>
    </w:p>
    <w:p w14:paraId="446F7A9B" w14:textId="26368829" w:rsidR="00CA5B4A" w:rsidRDefault="00CA5B4A" w:rsidP="00851FC9">
      <w:pPr>
        <w:suppressAutoHyphens/>
        <w:spacing w:before="120"/>
        <w:jc w:val="both"/>
        <w:rPr>
          <w:rFonts w:ascii="Trebuchet MS" w:hAnsi="Trebuchet MS"/>
          <w:color w:val="538135" w:themeColor="accent6" w:themeShade="BF"/>
          <w:lang w:val="ro-RO" w:eastAsia="zh-CN"/>
        </w:rPr>
      </w:pPr>
      <w:r w:rsidRPr="00D413AD">
        <w:rPr>
          <w:rFonts w:ascii="Trebuchet MS" w:hAnsi="Trebuchet MS"/>
          <w:color w:val="538135" w:themeColor="accent6" w:themeShade="BF"/>
          <w:lang w:val="ro-RO" w:eastAsia="zh-CN"/>
        </w:rPr>
        <w:t>Obiectivul strategic “Asigurarea unui grad ridicat de siguranță a persoanelor și de protecție a patrimoniului” . Eșalonarea finanțării în funcție de programul bugetar :</w:t>
      </w:r>
    </w:p>
    <w:p w14:paraId="15125F9E" w14:textId="77777777" w:rsidR="00987C53" w:rsidRPr="00D413AD" w:rsidRDefault="00987C53" w:rsidP="00851FC9">
      <w:pPr>
        <w:suppressAutoHyphens/>
        <w:spacing w:before="120"/>
        <w:jc w:val="both"/>
        <w:rPr>
          <w:rFonts w:ascii="Trebuchet MS" w:hAnsi="Trebuchet MS"/>
          <w:color w:val="538135" w:themeColor="accent6" w:themeShade="BF"/>
          <w:lang w:val="ro-RO" w:eastAsia="zh-CN"/>
        </w:rPr>
      </w:pPr>
    </w:p>
    <w:tbl>
      <w:tblPr>
        <w:tblW w:w="9620"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053"/>
        <w:gridCol w:w="1499"/>
        <w:gridCol w:w="1506"/>
        <w:gridCol w:w="1542"/>
        <w:gridCol w:w="22"/>
        <w:gridCol w:w="1499"/>
        <w:gridCol w:w="1499"/>
      </w:tblGrid>
      <w:tr w:rsidR="00CA5B4A" w:rsidRPr="00D413AD" w14:paraId="42CC7DDB" w14:textId="77777777" w:rsidTr="00D17B2F">
        <w:trPr>
          <w:trHeight w:val="20"/>
          <w:jc w:val="center"/>
        </w:trPr>
        <w:tc>
          <w:tcPr>
            <w:tcW w:w="2053" w:type="dxa"/>
            <w:vMerge w:val="restart"/>
            <w:shd w:val="clear" w:color="auto" w:fill="E2EFD9" w:themeFill="accent6" w:themeFillTint="33"/>
            <w:vAlign w:val="center"/>
            <w:hideMark/>
          </w:tcPr>
          <w:p w14:paraId="43B697BA" w14:textId="77777777" w:rsidR="00CA5B4A" w:rsidRPr="00D413AD" w:rsidRDefault="00CA5B4A" w:rsidP="00CA5B4A">
            <w:pPr>
              <w:spacing w:before="40" w:after="40"/>
              <w:jc w:val="center"/>
              <w:rPr>
                <w:rFonts w:ascii="Trebuchet MS" w:hAnsi="Trebuchet MS"/>
                <w:b/>
                <w:bCs/>
                <w:sz w:val="20"/>
                <w:szCs w:val="20"/>
                <w:lang w:val="ro-RO" w:eastAsia="ro-RO"/>
              </w:rPr>
            </w:pPr>
            <w:r w:rsidRPr="00D413AD">
              <w:rPr>
                <w:rFonts w:ascii="Trebuchet MS" w:hAnsi="Trebuchet MS"/>
                <w:b/>
                <w:bCs/>
                <w:sz w:val="20"/>
                <w:szCs w:val="20"/>
                <w:lang w:val="ro-RO" w:eastAsia="ro-RO"/>
              </w:rPr>
              <w:t>Bugetul pe programe al Obiectivului Strategic</w:t>
            </w:r>
            <w:r w:rsidRPr="00D413AD">
              <w:rPr>
                <w:rFonts w:ascii="Trebuchet MS" w:hAnsi="Trebuchet MS"/>
                <w:color w:val="00B0F0"/>
                <w:sz w:val="20"/>
                <w:szCs w:val="20"/>
                <w:lang w:val="ro-RO" w:eastAsia="ro-RO"/>
              </w:rPr>
              <w:t xml:space="preserve"> </w:t>
            </w:r>
            <w:r w:rsidRPr="00D413AD">
              <w:rPr>
                <w:rFonts w:ascii="Trebuchet MS" w:hAnsi="Trebuchet MS"/>
                <w:sz w:val="20"/>
                <w:szCs w:val="20"/>
                <w:lang w:val="ro-RO" w:eastAsia="ro-RO"/>
              </w:rPr>
              <w:t>“Asigurarea unui grad ridicat de siguranță a persoanelor și de protecție a patrimoniului”</w:t>
            </w:r>
          </w:p>
        </w:tc>
        <w:tc>
          <w:tcPr>
            <w:tcW w:w="1499" w:type="dxa"/>
            <w:vMerge w:val="restart"/>
            <w:shd w:val="clear" w:color="auto" w:fill="E2EFD9" w:themeFill="accent6" w:themeFillTint="33"/>
            <w:vAlign w:val="center"/>
            <w:hideMark/>
          </w:tcPr>
          <w:p w14:paraId="4EE78439"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 xml:space="preserve">Total </w:t>
            </w:r>
          </w:p>
          <w:p w14:paraId="22C86DC1"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(mii lei)</w:t>
            </w:r>
          </w:p>
        </w:tc>
        <w:tc>
          <w:tcPr>
            <w:tcW w:w="6068" w:type="dxa"/>
            <w:gridSpan w:val="5"/>
            <w:shd w:val="clear" w:color="auto" w:fill="E2EFD9" w:themeFill="accent6" w:themeFillTint="33"/>
            <w:vAlign w:val="center"/>
            <w:hideMark/>
          </w:tcPr>
          <w:p w14:paraId="7E273FEE"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Total valoare/an (mii lei)</w:t>
            </w:r>
          </w:p>
        </w:tc>
      </w:tr>
      <w:tr w:rsidR="00CA5B4A" w:rsidRPr="00D413AD" w14:paraId="1719558B" w14:textId="77777777" w:rsidTr="00D17B2F">
        <w:trPr>
          <w:trHeight w:val="197"/>
          <w:jc w:val="center"/>
        </w:trPr>
        <w:tc>
          <w:tcPr>
            <w:tcW w:w="2053" w:type="dxa"/>
            <w:vMerge/>
            <w:shd w:val="clear" w:color="auto" w:fill="E2EFD9" w:themeFill="accent6" w:themeFillTint="33"/>
            <w:vAlign w:val="center"/>
          </w:tcPr>
          <w:p w14:paraId="3A04FFB8" w14:textId="77777777" w:rsidR="00CA5B4A" w:rsidRPr="00D413AD" w:rsidRDefault="00CA5B4A" w:rsidP="00CA5B4A">
            <w:pPr>
              <w:keepNext/>
              <w:keepLines/>
              <w:spacing w:before="40" w:after="40"/>
              <w:jc w:val="center"/>
              <w:outlineLvl w:val="0"/>
              <w:rPr>
                <w:rFonts w:ascii="Trebuchet MS" w:hAnsi="Trebuchet MS"/>
                <w:bCs/>
                <w:sz w:val="20"/>
                <w:szCs w:val="20"/>
                <w:lang w:val="ro-RO" w:eastAsia="ro-RO"/>
              </w:rPr>
            </w:pPr>
          </w:p>
        </w:tc>
        <w:tc>
          <w:tcPr>
            <w:tcW w:w="1499" w:type="dxa"/>
            <w:vMerge/>
            <w:shd w:val="clear" w:color="auto" w:fill="E2EFD9" w:themeFill="accent6" w:themeFillTint="33"/>
            <w:vAlign w:val="center"/>
          </w:tcPr>
          <w:p w14:paraId="6CD3026B" w14:textId="77777777" w:rsidR="00CA5B4A" w:rsidRPr="00D413AD" w:rsidRDefault="00CA5B4A" w:rsidP="00CA5B4A">
            <w:pPr>
              <w:keepNext/>
              <w:keepLines/>
              <w:spacing w:before="40" w:after="40"/>
              <w:jc w:val="center"/>
              <w:outlineLvl w:val="0"/>
              <w:rPr>
                <w:rFonts w:ascii="Trebuchet MS" w:hAnsi="Trebuchet MS"/>
                <w:sz w:val="20"/>
                <w:szCs w:val="20"/>
                <w:lang w:val="ro-RO" w:eastAsia="ro-RO"/>
              </w:rPr>
            </w:pPr>
          </w:p>
        </w:tc>
        <w:tc>
          <w:tcPr>
            <w:tcW w:w="1506" w:type="dxa"/>
            <w:shd w:val="clear" w:color="auto" w:fill="E2EFD9" w:themeFill="accent6" w:themeFillTint="33"/>
            <w:vAlign w:val="center"/>
          </w:tcPr>
          <w:p w14:paraId="7610B522"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2022</w:t>
            </w:r>
          </w:p>
        </w:tc>
        <w:tc>
          <w:tcPr>
            <w:tcW w:w="1542" w:type="dxa"/>
            <w:shd w:val="clear" w:color="auto" w:fill="E2EFD9" w:themeFill="accent6" w:themeFillTint="33"/>
            <w:vAlign w:val="center"/>
          </w:tcPr>
          <w:p w14:paraId="7A01D9B3"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2023</w:t>
            </w:r>
          </w:p>
        </w:tc>
        <w:tc>
          <w:tcPr>
            <w:tcW w:w="1521" w:type="dxa"/>
            <w:gridSpan w:val="2"/>
            <w:shd w:val="clear" w:color="auto" w:fill="E2EFD9" w:themeFill="accent6" w:themeFillTint="33"/>
            <w:vAlign w:val="center"/>
          </w:tcPr>
          <w:p w14:paraId="3409AE13"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2024</w:t>
            </w:r>
          </w:p>
        </w:tc>
        <w:tc>
          <w:tcPr>
            <w:tcW w:w="1499" w:type="dxa"/>
            <w:shd w:val="clear" w:color="auto" w:fill="E2EFD9" w:themeFill="accent6" w:themeFillTint="33"/>
            <w:vAlign w:val="center"/>
          </w:tcPr>
          <w:p w14:paraId="7267E717"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2025</w:t>
            </w:r>
          </w:p>
        </w:tc>
      </w:tr>
      <w:tr w:rsidR="00CA5B4A" w:rsidRPr="00D413AD" w14:paraId="59104912" w14:textId="77777777" w:rsidTr="00CA5B4A">
        <w:trPr>
          <w:trHeight w:val="711"/>
          <w:jc w:val="center"/>
        </w:trPr>
        <w:tc>
          <w:tcPr>
            <w:tcW w:w="2053" w:type="dxa"/>
            <w:shd w:val="clear" w:color="auto" w:fill="auto"/>
            <w:vAlign w:val="center"/>
          </w:tcPr>
          <w:p w14:paraId="41F37676" w14:textId="77777777" w:rsidR="00CA5B4A" w:rsidRPr="00D413AD" w:rsidRDefault="00CA5B4A" w:rsidP="00CA5B4A">
            <w:pPr>
              <w:spacing w:before="40" w:after="40"/>
              <w:jc w:val="center"/>
              <w:rPr>
                <w:rFonts w:ascii="Trebuchet MS" w:hAnsi="Trebuchet MS"/>
                <w:bCs/>
                <w:sz w:val="20"/>
                <w:szCs w:val="20"/>
                <w:lang w:val="ro-RO" w:eastAsia="ro-RO"/>
              </w:rPr>
            </w:pPr>
            <w:r w:rsidRPr="00D413AD">
              <w:rPr>
                <w:rFonts w:ascii="Trebuchet MS" w:hAnsi="Trebuchet MS"/>
                <w:bCs/>
                <w:sz w:val="20"/>
                <w:szCs w:val="20"/>
                <w:lang w:val="ro-RO" w:eastAsia="ro-RO"/>
              </w:rPr>
              <w:t>Ordine și siguranță publică</w:t>
            </w:r>
          </w:p>
        </w:tc>
        <w:tc>
          <w:tcPr>
            <w:tcW w:w="1499" w:type="dxa"/>
            <w:shd w:val="clear" w:color="auto" w:fill="auto"/>
          </w:tcPr>
          <w:p w14:paraId="341452DA" w14:textId="77777777" w:rsidR="00CA5B4A" w:rsidRPr="00D413AD" w:rsidRDefault="00CA5B4A" w:rsidP="00CA5B4A">
            <w:pPr>
              <w:keepNext/>
              <w:keepLines/>
              <w:jc w:val="center"/>
              <w:outlineLvl w:val="0"/>
              <w:rPr>
                <w:rFonts w:ascii="Trebuchet MS" w:hAnsi="Trebuchet MS" w:cs="Calibri"/>
                <w:sz w:val="20"/>
                <w:szCs w:val="20"/>
                <w:lang w:val="ro-RO" w:eastAsia="ro-RO"/>
              </w:rPr>
            </w:pPr>
          </w:p>
          <w:p w14:paraId="0ABB41B3" w14:textId="77777777" w:rsidR="00CA5B4A" w:rsidRPr="00D413AD" w:rsidRDefault="00CA5B4A" w:rsidP="00CA5B4A">
            <w:pPr>
              <w:keepNext/>
              <w:keepLines/>
              <w:jc w:val="center"/>
              <w:outlineLvl w:val="0"/>
              <w:rPr>
                <w:rFonts w:ascii="Trebuchet MS" w:hAnsi="Trebuchet MS" w:cs="Calibri"/>
                <w:sz w:val="20"/>
                <w:szCs w:val="20"/>
                <w:lang w:val="ro-RO" w:eastAsia="ro-RO"/>
              </w:rPr>
            </w:pPr>
            <w:r w:rsidRPr="00D413AD">
              <w:rPr>
                <w:rFonts w:ascii="Trebuchet MS" w:hAnsi="Trebuchet MS" w:cs="Calibri"/>
                <w:sz w:val="20"/>
                <w:szCs w:val="20"/>
                <w:lang w:val="ro-RO" w:eastAsia="ro-RO"/>
              </w:rPr>
              <w:t>38.192.850</w:t>
            </w:r>
          </w:p>
        </w:tc>
        <w:tc>
          <w:tcPr>
            <w:tcW w:w="1506" w:type="dxa"/>
            <w:tcBorders>
              <w:bottom w:val="single" w:sz="4" w:space="0" w:color="D9D9D9"/>
            </w:tcBorders>
            <w:shd w:val="clear" w:color="auto" w:fill="auto"/>
          </w:tcPr>
          <w:p w14:paraId="4CD434F6" w14:textId="77777777" w:rsidR="00CA5B4A" w:rsidRPr="00D413AD" w:rsidRDefault="00CA5B4A" w:rsidP="00CA5B4A">
            <w:pPr>
              <w:jc w:val="center"/>
              <w:rPr>
                <w:rFonts w:ascii="Trebuchet MS" w:hAnsi="Trebuchet MS" w:cs="Calibri"/>
                <w:sz w:val="20"/>
                <w:szCs w:val="20"/>
                <w:lang w:val="ro-RO" w:eastAsia="ro-RO"/>
              </w:rPr>
            </w:pPr>
          </w:p>
          <w:p w14:paraId="04009F68"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9.028.282</w:t>
            </w:r>
          </w:p>
        </w:tc>
        <w:tc>
          <w:tcPr>
            <w:tcW w:w="1564" w:type="dxa"/>
            <w:gridSpan w:val="2"/>
            <w:shd w:val="clear" w:color="auto" w:fill="auto"/>
          </w:tcPr>
          <w:p w14:paraId="26F00AAF" w14:textId="77777777" w:rsidR="00CA5B4A" w:rsidRPr="00D413AD" w:rsidRDefault="00CA5B4A" w:rsidP="00CA5B4A">
            <w:pPr>
              <w:jc w:val="center"/>
              <w:rPr>
                <w:rFonts w:ascii="Trebuchet MS" w:hAnsi="Trebuchet MS" w:cs="Calibri"/>
                <w:sz w:val="20"/>
                <w:szCs w:val="20"/>
                <w:lang w:val="ro-RO" w:eastAsia="ro-RO"/>
              </w:rPr>
            </w:pPr>
          </w:p>
          <w:p w14:paraId="61D6B45D"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9.382.512</w:t>
            </w:r>
          </w:p>
        </w:tc>
        <w:tc>
          <w:tcPr>
            <w:tcW w:w="1499" w:type="dxa"/>
            <w:shd w:val="clear" w:color="auto" w:fill="auto"/>
          </w:tcPr>
          <w:p w14:paraId="04D236FF" w14:textId="77777777" w:rsidR="00CA5B4A" w:rsidRPr="00D413AD" w:rsidRDefault="00CA5B4A" w:rsidP="00CA5B4A">
            <w:pPr>
              <w:jc w:val="center"/>
              <w:rPr>
                <w:rFonts w:ascii="Trebuchet MS" w:hAnsi="Trebuchet MS" w:cs="Calibri"/>
                <w:sz w:val="20"/>
                <w:szCs w:val="20"/>
                <w:lang w:val="ro-RO" w:eastAsia="ro-RO"/>
              </w:rPr>
            </w:pPr>
          </w:p>
          <w:p w14:paraId="0F9474A2"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9.718.709</w:t>
            </w:r>
          </w:p>
        </w:tc>
        <w:tc>
          <w:tcPr>
            <w:tcW w:w="1499" w:type="dxa"/>
            <w:shd w:val="clear" w:color="auto" w:fill="auto"/>
            <w:vAlign w:val="center"/>
          </w:tcPr>
          <w:p w14:paraId="4D4B33D5"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10.063.347</w:t>
            </w:r>
          </w:p>
        </w:tc>
      </w:tr>
      <w:tr w:rsidR="00CA5B4A" w:rsidRPr="00D413AD" w14:paraId="4893C145" w14:textId="77777777" w:rsidTr="00CA5B4A">
        <w:trPr>
          <w:trHeight w:val="20"/>
          <w:jc w:val="center"/>
        </w:trPr>
        <w:tc>
          <w:tcPr>
            <w:tcW w:w="2053" w:type="dxa"/>
            <w:shd w:val="clear" w:color="auto" w:fill="auto"/>
            <w:vAlign w:val="center"/>
          </w:tcPr>
          <w:p w14:paraId="60D01772" w14:textId="77777777" w:rsidR="00CA5B4A" w:rsidRPr="00D413AD" w:rsidRDefault="00CA5B4A" w:rsidP="00CA5B4A">
            <w:pPr>
              <w:spacing w:before="40" w:after="40"/>
              <w:jc w:val="center"/>
              <w:rPr>
                <w:rFonts w:ascii="Trebuchet MS" w:hAnsi="Trebuchet MS"/>
                <w:bCs/>
                <w:sz w:val="20"/>
                <w:szCs w:val="20"/>
                <w:lang w:val="ro-RO" w:eastAsia="ro-RO"/>
              </w:rPr>
            </w:pPr>
            <w:r w:rsidRPr="00D413AD">
              <w:rPr>
                <w:rFonts w:ascii="Trebuchet MS" w:hAnsi="Trebuchet MS"/>
                <w:bCs/>
                <w:sz w:val="20"/>
                <w:szCs w:val="20"/>
                <w:lang w:val="ro-RO" w:eastAsia="ro-RO"/>
              </w:rPr>
              <w:t>Siguranța frontierei de stat, migrație, azil și integrare</w:t>
            </w:r>
          </w:p>
        </w:tc>
        <w:tc>
          <w:tcPr>
            <w:tcW w:w="1499" w:type="dxa"/>
            <w:tcBorders>
              <w:right w:val="single" w:sz="4" w:space="0" w:color="D9D9D9"/>
            </w:tcBorders>
            <w:shd w:val="clear" w:color="auto" w:fill="auto"/>
          </w:tcPr>
          <w:p w14:paraId="2A205D70" w14:textId="77777777" w:rsidR="00CA5B4A" w:rsidRPr="00D413AD" w:rsidRDefault="00CA5B4A" w:rsidP="00CA5B4A">
            <w:pPr>
              <w:keepNext/>
              <w:keepLines/>
              <w:jc w:val="center"/>
              <w:outlineLvl w:val="0"/>
              <w:rPr>
                <w:rFonts w:ascii="Trebuchet MS" w:hAnsi="Trebuchet MS" w:cs="Calibri"/>
                <w:sz w:val="20"/>
                <w:szCs w:val="20"/>
                <w:lang w:val="ro-RO" w:eastAsia="ro-RO"/>
              </w:rPr>
            </w:pPr>
          </w:p>
          <w:p w14:paraId="36AD502E" w14:textId="77777777" w:rsidR="00CA5B4A" w:rsidRPr="00D413AD" w:rsidRDefault="00CA5B4A" w:rsidP="00CA5B4A">
            <w:pPr>
              <w:keepNext/>
              <w:keepLines/>
              <w:jc w:val="center"/>
              <w:outlineLvl w:val="0"/>
              <w:rPr>
                <w:rFonts w:ascii="Trebuchet MS" w:hAnsi="Trebuchet MS" w:cs="Calibri"/>
                <w:sz w:val="20"/>
                <w:szCs w:val="20"/>
                <w:lang w:val="ro-RO" w:eastAsia="ro-RO"/>
              </w:rPr>
            </w:pPr>
            <w:r w:rsidRPr="00D413AD">
              <w:rPr>
                <w:rFonts w:ascii="Trebuchet MS" w:hAnsi="Trebuchet MS" w:cs="Calibri"/>
                <w:sz w:val="20"/>
                <w:szCs w:val="20"/>
                <w:lang w:val="ro-RO" w:eastAsia="ro-RO"/>
              </w:rPr>
              <w:t>7.913.634</w:t>
            </w:r>
          </w:p>
        </w:tc>
        <w:tc>
          <w:tcPr>
            <w:tcW w:w="1506" w:type="dxa"/>
            <w:tcBorders>
              <w:top w:val="single" w:sz="4" w:space="0" w:color="D9D9D9"/>
              <w:left w:val="single" w:sz="4" w:space="0" w:color="D9D9D9"/>
              <w:bottom w:val="single" w:sz="4" w:space="0" w:color="D9D9D9"/>
              <w:right w:val="single" w:sz="4" w:space="0" w:color="D9D9D9"/>
            </w:tcBorders>
            <w:shd w:val="clear" w:color="auto" w:fill="auto"/>
          </w:tcPr>
          <w:p w14:paraId="31E9BAEC" w14:textId="77777777" w:rsidR="00CA5B4A" w:rsidRPr="00D413AD" w:rsidRDefault="00CA5B4A" w:rsidP="00CA5B4A">
            <w:pPr>
              <w:jc w:val="center"/>
              <w:rPr>
                <w:rFonts w:ascii="Trebuchet MS" w:hAnsi="Trebuchet MS" w:cs="Calibri"/>
                <w:sz w:val="20"/>
                <w:szCs w:val="20"/>
                <w:lang w:val="ro-RO" w:eastAsia="ro-RO"/>
              </w:rPr>
            </w:pPr>
          </w:p>
          <w:p w14:paraId="6EB4AAC6"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2.163.176</w:t>
            </w:r>
          </w:p>
        </w:tc>
        <w:tc>
          <w:tcPr>
            <w:tcW w:w="1564" w:type="dxa"/>
            <w:gridSpan w:val="2"/>
            <w:tcBorders>
              <w:left w:val="single" w:sz="4" w:space="0" w:color="D9D9D9"/>
            </w:tcBorders>
            <w:shd w:val="clear" w:color="auto" w:fill="auto"/>
          </w:tcPr>
          <w:p w14:paraId="2408733B" w14:textId="77777777" w:rsidR="00CA5B4A" w:rsidRPr="00D413AD" w:rsidRDefault="00CA5B4A" w:rsidP="00CA5B4A">
            <w:pPr>
              <w:jc w:val="center"/>
              <w:rPr>
                <w:rFonts w:ascii="Trebuchet MS" w:hAnsi="Trebuchet MS" w:cs="Calibri"/>
                <w:sz w:val="20"/>
                <w:szCs w:val="20"/>
                <w:lang w:val="ro-RO" w:eastAsia="ro-RO"/>
              </w:rPr>
            </w:pPr>
          </w:p>
          <w:p w14:paraId="7339574D"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1.817.101</w:t>
            </w:r>
          </w:p>
        </w:tc>
        <w:tc>
          <w:tcPr>
            <w:tcW w:w="1499" w:type="dxa"/>
            <w:shd w:val="clear" w:color="auto" w:fill="auto"/>
          </w:tcPr>
          <w:p w14:paraId="79D72000" w14:textId="77777777" w:rsidR="00CA5B4A" w:rsidRPr="00D413AD" w:rsidRDefault="00CA5B4A" w:rsidP="00CA5B4A">
            <w:pPr>
              <w:jc w:val="center"/>
              <w:rPr>
                <w:rFonts w:ascii="Trebuchet MS" w:hAnsi="Trebuchet MS" w:cs="Calibri"/>
                <w:sz w:val="20"/>
                <w:szCs w:val="20"/>
                <w:lang w:val="ro-RO" w:eastAsia="ro-RO"/>
              </w:rPr>
            </w:pPr>
          </w:p>
          <w:p w14:paraId="4CF3AA18"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1.962.863</w:t>
            </w:r>
          </w:p>
        </w:tc>
        <w:tc>
          <w:tcPr>
            <w:tcW w:w="1499" w:type="dxa"/>
            <w:shd w:val="clear" w:color="auto" w:fill="auto"/>
          </w:tcPr>
          <w:p w14:paraId="3AD12B91" w14:textId="77777777" w:rsidR="00CA5B4A" w:rsidRPr="00D413AD" w:rsidRDefault="00CA5B4A" w:rsidP="00CA5B4A">
            <w:pPr>
              <w:jc w:val="center"/>
              <w:rPr>
                <w:rFonts w:ascii="Trebuchet MS" w:hAnsi="Trebuchet MS" w:cs="Calibri"/>
                <w:sz w:val="20"/>
                <w:szCs w:val="20"/>
                <w:lang w:val="ro-RO" w:eastAsia="ro-RO"/>
              </w:rPr>
            </w:pPr>
          </w:p>
          <w:p w14:paraId="05813325"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1.970.494</w:t>
            </w:r>
          </w:p>
        </w:tc>
      </w:tr>
      <w:tr w:rsidR="00CA5B4A" w:rsidRPr="00D413AD" w14:paraId="59756D99" w14:textId="77777777" w:rsidTr="00CA5B4A">
        <w:trPr>
          <w:trHeight w:val="378"/>
          <w:jc w:val="center"/>
        </w:trPr>
        <w:tc>
          <w:tcPr>
            <w:tcW w:w="2053" w:type="dxa"/>
            <w:shd w:val="clear" w:color="auto" w:fill="auto"/>
            <w:vAlign w:val="center"/>
          </w:tcPr>
          <w:p w14:paraId="676A620F" w14:textId="77777777" w:rsidR="00CA5B4A" w:rsidRPr="00D413AD" w:rsidRDefault="00CA5B4A" w:rsidP="00CA5B4A">
            <w:pPr>
              <w:spacing w:before="40" w:after="40"/>
              <w:jc w:val="center"/>
              <w:rPr>
                <w:rFonts w:ascii="Trebuchet MS" w:hAnsi="Trebuchet MS"/>
                <w:b/>
                <w:bCs/>
                <w:sz w:val="20"/>
                <w:szCs w:val="20"/>
                <w:lang w:val="ro-RO" w:eastAsia="ro-RO"/>
              </w:rPr>
            </w:pPr>
            <w:r w:rsidRPr="00D413AD">
              <w:rPr>
                <w:rFonts w:ascii="Trebuchet MS" w:hAnsi="Trebuchet MS"/>
                <w:b/>
                <w:bCs/>
                <w:sz w:val="20"/>
                <w:szCs w:val="20"/>
                <w:lang w:val="ro-RO" w:eastAsia="ro-RO"/>
              </w:rPr>
              <w:t>Total OS 1</w:t>
            </w:r>
          </w:p>
        </w:tc>
        <w:tc>
          <w:tcPr>
            <w:tcW w:w="1499" w:type="dxa"/>
            <w:shd w:val="clear" w:color="auto" w:fill="auto"/>
            <w:vAlign w:val="bottom"/>
          </w:tcPr>
          <w:p w14:paraId="7740CC29"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46.106.484</w:t>
            </w:r>
          </w:p>
        </w:tc>
        <w:tc>
          <w:tcPr>
            <w:tcW w:w="1506" w:type="dxa"/>
            <w:tcBorders>
              <w:top w:val="single" w:sz="4" w:space="0" w:color="D9D9D9"/>
            </w:tcBorders>
            <w:shd w:val="clear" w:color="auto" w:fill="auto"/>
            <w:vAlign w:val="bottom"/>
          </w:tcPr>
          <w:p w14:paraId="0BE5449F"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11.191.458</w:t>
            </w:r>
          </w:p>
        </w:tc>
        <w:tc>
          <w:tcPr>
            <w:tcW w:w="1564" w:type="dxa"/>
            <w:gridSpan w:val="2"/>
            <w:shd w:val="clear" w:color="auto" w:fill="auto"/>
            <w:vAlign w:val="bottom"/>
          </w:tcPr>
          <w:p w14:paraId="758647D3"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11.199.613</w:t>
            </w:r>
          </w:p>
        </w:tc>
        <w:tc>
          <w:tcPr>
            <w:tcW w:w="1499" w:type="dxa"/>
            <w:shd w:val="clear" w:color="auto" w:fill="auto"/>
            <w:vAlign w:val="bottom"/>
          </w:tcPr>
          <w:p w14:paraId="3B7E4F1B"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11.681.572</w:t>
            </w:r>
          </w:p>
        </w:tc>
        <w:tc>
          <w:tcPr>
            <w:tcW w:w="1499" w:type="dxa"/>
            <w:shd w:val="clear" w:color="auto" w:fill="auto"/>
            <w:vAlign w:val="bottom"/>
          </w:tcPr>
          <w:p w14:paraId="77AD968C"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12.033.841</w:t>
            </w:r>
          </w:p>
        </w:tc>
      </w:tr>
    </w:tbl>
    <w:p w14:paraId="5CF4FAFF" w14:textId="77777777" w:rsidR="00987C53" w:rsidRPr="00D413AD" w:rsidRDefault="00987C53" w:rsidP="00CA5B4A">
      <w:pPr>
        <w:suppressAutoHyphens/>
        <w:spacing w:line="276" w:lineRule="auto"/>
        <w:jc w:val="both"/>
        <w:rPr>
          <w:rFonts w:ascii="Trebuchet MS" w:hAnsi="Trebuchet MS"/>
          <w:color w:val="5B9BD5"/>
          <w:lang w:val="ro-RO" w:eastAsia="zh-CN"/>
        </w:rPr>
      </w:pPr>
    </w:p>
    <w:p w14:paraId="6E6893D8" w14:textId="77777777" w:rsidR="00CA5B4A" w:rsidRPr="00D413AD" w:rsidRDefault="00CA5B4A" w:rsidP="00CA5B4A">
      <w:pPr>
        <w:suppressAutoHyphens/>
        <w:jc w:val="both"/>
        <w:rPr>
          <w:rFonts w:ascii="Trebuchet MS" w:hAnsi="Trebuchet MS"/>
          <w:b/>
          <w:lang w:val="ro-RO" w:eastAsia="zh-CN"/>
        </w:rPr>
      </w:pPr>
      <w:r w:rsidRPr="00D413AD">
        <w:rPr>
          <w:rFonts w:ascii="Trebuchet MS" w:hAnsi="Trebuchet MS"/>
          <w:b/>
          <w:lang w:val="ro-RO" w:eastAsia="zh-CN"/>
        </w:rPr>
        <w:t>PROGRAMUL ”PROTECȚIE CIVILĂ ȘI SPRIJIN ACORDAT COMUNITĂȚII”</w:t>
      </w:r>
    </w:p>
    <w:p w14:paraId="3CFCC599" w14:textId="77777777"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MAI, prin Departamentul pentru Situații de Urgență, realizează managementul permanent al activităților de prevenire, pregătire și răspuns în situații de urgență, în domeniul protecției civile și al apărării împotriva incendiilor.   </w:t>
      </w:r>
    </w:p>
    <w:p w14:paraId="4835496F" w14:textId="77777777"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Finanțarea adecvată a domeniului prevenirii și intervenției în situații de urgență trebuie să aibă în vedere crearea unor capabilități esențiale de prevenire, protecție, limitare/reducere a impactului, rapiditatea răspunsului, creșterea calității resurselor umane, modernizarea procedurilor de intervenție și o mai bună coordonare cu toate instituțiile responsabile.  </w:t>
      </w:r>
    </w:p>
    <w:p w14:paraId="578FFB89"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lang w:val="ro-RO" w:eastAsia="zh-CN"/>
        </w:rPr>
        <w:t>Obiectiv strategic program</w:t>
      </w:r>
      <w:r w:rsidRPr="00D413AD">
        <w:rPr>
          <w:rFonts w:ascii="Trebuchet MS" w:hAnsi="Trebuchet MS"/>
          <w:b/>
          <w:lang w:val="ro-RO" w:eastAsia="zh-CN"/>
        </w:rPr>
        <w:t xml:space="preserve"> - Creșterea capacității MAI de gestionare a evenimentelor majore </w:t>
      </w:r>
    </w:p>
    <w:p w14:paraId="5931DBB3" w14:textId="77777777" w:rsidR="00CA5B4A" w:rsidRPr="00D413AD" w:rsidRDefault="00CA5B4A" w:rsidP="00F87A7A">
      <w:pPr>
        <w:numPr>
          <w:ilvl w:val="0"/>
          <w:numId w:val="12"/>
        </w:numPr>
        <w:suppressAutoHyphens/>
        <w:spacing w:before="120"/>
        <w:ind w:left="576" w:hanging="288"/>
        <w:jc w:val="both"/>
        <w:rPr>
          <w:rFonts w:ascii="Trebuchet MS" w:hAnsi="Trebuchet MS"/>
          <w:b/>
          <w:u w:val="single"/>
          <w:lang w:val="ro-RO" w:eastAsia="zh-CN"/>
        </w:rPr>
      </w:pPr>
      <w:r w:rsidRPr="00D413AD">
        <w:rPr>
          <w:rFonts w:ascii="Trebuchet MS" w:hAnsi="Trebuchet MS"/>
          <w:b/>
          <w:u w:val="single"/>
          <w:lang w:val="ro-RO" w:eastAsia="zh-CN"/>
        </w:rPr>
        <w:lastRenderedPageBreak/>
        <w:t xml:space="preserve"> Rezultate așteptate  ale programului :</w:t>
      </w:r>
    </w:p>
    <w:p w14:paraId="68C64BE6" w14:textId="77777777" w:rsidR="00CA5B4A" w:rsidRPr="00D413AD" w:rsidRDefault="00CA5B4A" w:rsidP="00F87A7A">
      <w:pPr>
        <w:numPr>
          <w:ilvl w:val="0"/>
          <w:numId w:val="17"/>
        </w:numPr>
        <w:suppressAutoHyphens/>
        <w:spacing w:before="120"/>
        <w:jc w:val="both"/>
        <w:rPr>
          <w:rFonts w:ascii="Trebuchet MS" w:hAnsi="Trebuchet MS"/>
          <w:b/>
          <w:u w:val="single"/>
          <w:lang w:val="ro-RO" w:eastAsia="zh-CN"/>
        </w:rPr>
      </w:pPr>
      <w:r w:rsidRPr="00D413AD">
        <w:rPr>
          <w:rFonts w:ascii="Trebuchet MS" w:hAnsi="Trebuchet MS"/>
          <w:lang w:val="ro-RO" w:eastAsia="ja-JP"/>
        </w:rPr>
        <w:t>Asigurarea protecției populației și diminuarea efectelor asociate situațiilor de urgență și dezastrelor;</w:t>
      </w:r>
    </w:p>
    <w:p w14:paraId="232AF8C8" w14:textId="25EE673F" w:rsidR="00CA5B4A" w:rsidRPr="00D413AD" w:rsidRDefault="00CA5B4A" w:rsidP="00F87A7A">
      <w:pPr>
        <w:numPr>
          <w:ilvl w:val="0"/>
          <w:numId w:val="17"/>
        </w:numPr>
        <w:suppressAutoHyphens/>
        <w:spacing w:before="120"/>
        <w:jc w:val="both"/>
        <w:rPr>
          <w:rFonts w:ascii="Trebuchet MS" w:hAnsi="Trebuchet MS"/>
          <w:b/>
          <w:u w:val="single"/>
          <w:lang w:val="ro-RO" w:eastAsia="zh-CN"/>
        </w:rPr>
      </w:pPr>
      <w:r w:rsidRPr="00D413AD">
        <w:rPr>
          <w:rFonts w:ascii="Trebuchet MS" w:hAnsi="Trebuchet MS"/>
          <w:lang w:val="ro-RO" w:eastAsia="ja-JP"/>
        </w:rPr>
        <w:t>Asigurarea resursei umane specializate - formare inițială și continuă a personalului propriu și a personalului cu atribuții în situații de urgență din administrația publică locală și servicii descentralizate.</w:t>
      </w:r>
    </w:p>
    <w:p w14:paraId="4296E254" w14:textId="77777777" w:rsidR="00CA5B4A" w:rsidRPr="00D413AD" w:rsidRDefault="00CA5B4A" w:rsidP="00851FC9">
      <w:pPr>
        <w:suppressAutoHyphens/>
        <w:spacing w:before="120"/>
        <w:jc w:val="both"/>
        <w:rPr>
          <w:rFonts w:ascii="Trebuchet MS" w:hAnsi="Trebuchet MS"/>
          <w:color w:val="538135" w:themeColor="accent6" w:themeShade="BF"/>
          <w:lang w:val="ro-RO" w:eastAsia="zh-CN"/>
        </w:rPr>
      </w:pPr>
      <w:r w:rsidRPr="00D413AD">
        <w:rPr>
          <w:rFonts w:ascii="Trebuchet MS" w:hAnsi="Trebuchet MS"/>
          <w:color w:val="538135" w:themeColor="accent6" w:themeShade="BF"/>
          <w:lang w:val="ro-RO" w:eastAsia="zh-CN"/>
        </w:rPr>
        <w:t>Obiectivul strategic “Creșterea capacității MAI de gestionare a evenimentelor majore”. Eșalonarea finanțării în funcție de programul bugetar :</w:t>
      </w:r>
    </w:p>
    <w:p w14:paraId="317589E8" w14:textId="77777777" w:rsidR="00CA5B4A" w:rsidRPr="00D413AD" w:rsidRDefault="00CA5B4A" w:rsidP="00CA5B4A">
      <w:pPr>
        <w:suppressAutoHyphens/>
        <w:spacing w:line="276" w:lineRule="auto"/>
        <w:jc w:val="both"/>
        <w:rPr>
          <w:rFonts w:ascii="Trebuchet MS" w:hAnsi="Trebuchet MS"/>
          <w:color w:val="538135" w:themeColor="accent6" w:themeShade="BF"/>
          <w:lang w:val="ro-RO" w:eastAsia="zh-CN"/>
        </w:rPr>
      </w:pPr>
    </w:p>
    <w:tbl>
      <w:tblPr>
        <w:tblW w:w="977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689"/>
        <w:gridCol w:w="1502"/>
        <w:gridCol w:w="1418"/>
        <w:gridCol w:w="1382"/>
        <w:gridCol w:w="1368"/>
        <w:gridCol w:w="1418"/>
      </w:tblGrid>
      <w:tr w:rsidR="00CA5B4A" w:rsidRPr="00D413AD" w14:paraId="6B3C4DCF" w14:textId="77777777" w:rsidTr="00D17B2F">
        <w:trPr>
          <w:trHeight w:val="20"/>
          <w:jc w:val="center"/>
        </w:trPr>
        <w:tc>
          <w:tcPr>
            <w:tcW w:w="2689" w:type="dxa"/>
            <w:vMerge w:val="restart"/>
            <w:shd w:val="clear" w:color="auto" w:fill="E2EFD9" w:themeFill="accent6" w:themeFillTint="33"/>
            <w:vAlign w:val="center"/>
            <w:hideMark/>
          </w:tcPr>
          <w:p w14:paraId="05385783" w14:textId="178B809F" w:rsidR="00CA5B4A" w:rsidRPr="00D413AD" w:rsidRDefault="00CA5B4A" w:rsidP="00CA5B4A">
            <w:pPr>
              <w:spacing w:before="60" w:after="60"/>
              <w:jc w:val="center"/>
              <w:rPr>
                <w:rFonts w:ascii="Trebuchet MS" w:hAnsi="Trebuchet MS"/>
                <w:b/>
                <w:bCs/>
                <w:sz w:val="20"/>
                <w:szCs w:val="20"/>
                <w:lang w:val="ro-RO" w:eastAsia="ro-RO"/>
              </w:rPr>
            </w:pPr>
            <w:r w:rsidRPr="00D413AD">
              <w:rPr>
                <w:rFonts w:ascii="Trebuchet MS" w:hAnsi="Trebuchet MS"/>
                <w:b/>
                <w:bCs/>
                <w:sz w:val="20"/>
                <w:szCs w:val="20"/>
                <w:lang w:val="ro-RO" w:eastAsia="ro-RO"/>
              </w:rPr>
              <w:t xml:space="preserve">Bugetul pe programe al Obiectivului </w:t>
            </w:r>
            <w:r w:rsidR="00737965" w:rsidRPr="00D413AD">
              <w:rPr>
                <w:rFonts w:ascii="Trebuchet MS" w:hAnsi="Trebuchet MS"/>
                <w:b/>
                <w:bCs/>
                <w:sz w:val="20"/>
                <w:szCs w:val="20"/>
                <w:lang w:val="ro-RO" w:eastAsia="ro-RO"/>
              </w:rPr>
              <w:t>Strategic</w:t>
            </w:r>
            <w:r w:rsidR="00737965" w:rsidRPr="00D413AD">
              <w:rPr>
                <w:rFonts w:ascii="Trebuchet MS" w:hAnsi="Trebuchet MS"/>
                <w:sz w:val="20"/>
                <w:szCs w:val="20"/>
                <w:lang w:val="ro-RO" w:eastAsia="ro-RO"/>
              </w:rPr>
              <w:t xml:space="preserve"> “Creșterea</w:t>
            </w:r>
            <w:r w:rsidRPr="00D413AD">
              <w:rPr>
                <w:rFonts w:ascii="Trebuchet MS" w:hAnsi="Trebuchet MS"/>
                <w:sz w:val="20"/>
                <w:szCs w:val="20"/>
                <w:lang w:val="ro-RO" w:eastAsia="ro-RO"/>
              </w:rPr>
              <w:t xml:space="preserve"> capacității MAI de gestionare a evenimentelor majore”: Eșalonarea finanțării în funcție de programul bugetar</w:t>
            </w:r>
          </w:p>
        </w:tc>
        <w:tc>
          <w:tcPr>
            <w:tcW w:w="1502" w:type="dxa"/>
            <w:vMerge w:val="restart"/>
            <w:shd w:val="clear" w:color="auto" w:fill="E2EFD9" w:themeFill="accent6" w:themeFillTint="33"/>
            <w:vAlign w:val="center"/>
            <w:hideMark/>
          </w:tcPr>
          <w:p w14:paraId="5D81E1FA"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 xml:space="preserve">Total </w:t>
            </w:r>
          </w:p>
          <w:p w14:paraId="5AC72629"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(mii lei)</w:t>
            </w:r>
          </w:p>
        </w:tc>
        <w:tc>
          <w:tcPr>
            <w:tcW w:w="5586" w:type="dxa"/>
            <w:gridSpan w:val="4"/>
            <w:shd w:val="clear" w:color="auto" w:fill="E2EFD9" w:themeFill="accent6" w:themeFillTint="33"/>
            <w:vAlign w:val="center"/>
            <w:hideMark/>
          </w:tcPr>
          <w:p w14:paraId="250FD3C7"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Total valoare/an (mii lei)</w:t>
            </w:r>
          </w:p>
        </w:tc>
      </w:tr>
      <w:tr w:rsidR="00CA5B4A" w:rsidRPr="00D413AD" w14:paraId="3D97CA90" w14:textId="77777777" w:rsidTr="00D17B2F">
        <w:trPr>
          <w:trHeight w:val="20"/>
          <w:jc w:val="center"/>
        </w:trPr>
        <w:tc>
          <w:tcPr>
            <w:tcW w:w="2689" w:type="dxa"/>
            <w:vMerge/>
            <w:shd w:val="clear" w:color="auto" w:fill="E2EFD9" w:themeFill="accent6" w:themeFillTint="33"/>
            <w:vAlign w:val="center"/>
          </w:tcPr>
          <w:p w14:paraId="0381FA36" w14:textId="77777777" w:rsidR="00CA5B4A" w:rsidRPr="00D413AD" w:rsidRDefault="00CA5B4A" w:rsidP="00CA5B4A">
            <w:pPr>
              <w:spacing w:before="60" w:after="60"/>
              <w:jc w:val="center"/>
              <w:rPr>
                <w:rFonts w:ascii="Trebuchet MS" w:hAnsi="Trebuchet MS"/>
                <w:bCs/>
                <w:sz w:val="20"/>
                <w:szCs w:val="20"/>
                <w:lang w:val="ro-RO" w:eastAsia="ro-RO"/>
              </w:rPr>
            </w:pPr>
          </w:p>
        </w:tc>
        <w:tc>
          <w:tcPr>
            <w:tcW w:w="1502" w:type="dxa"/>
            <w:vMerge/>
            <w:shd w:val="clear" w:color="auto" w:fill="E2EFD9" w:themeFill="accent6" w:themeFillTint="33"/>
            <w:vAlign w:val="center"/>
          </w:tcPr>
          <w:p w14:paraId="2C688E69" w14:textId="77777777" w:rsidR="00CA5B4A" w:rsidRPr="00D413AD" w:rsidRDefault="00CA5B4A" w:rsidP="00CA5B4A">
            <w:pPr>
              <w:spacing w:before="60" w:after="60"/>
              <w:jc w:val="center"/>
              <w:rPr>
                <w:rFonts w:ascii="Trebuchet MS" w:hAnsi="Trebuchet MS"/>
                <w:sz w:val="20"/>
                <w:szCs w:val="20"/>
                <w:lang w:val="ro-RO" w:eastAsia="ro-RO"/>
              </w:rPr>
            </w:pPr>
          </w:p>
        </w:tc>
        <w:tc>
          <w:tcPr>
            <w:tcW w:w="1418" w:type="dxa"/>
            <w:shd w:val="clear" w:color="auto" w:fill="E2EFD9" w:themeFill="accent6" w:themeFillTint="33"/>
            <w:vAlign w:val="center"/>
          </w:tcPr>
          <w:p w14:paraId="422C0CBD"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2022</w:t>
            </w:r>
          </w:p>
        </w:tc>
        <w:tc>
          <w:tcPr>
            <w:tcW w:w="1382" w:type="dxa"/>
            <w:shd w:val="clear" w:color="auto" w:fill="E2EFD9" w:themeFill="accent6" w:themeFillTint="33"/>
            <w:vAlign w:val="center"/>
          </w:tcPr>
          <w:p w14:paraId="2EF18A26"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2023</w:t>
            </w:r>
          </w:p>
        </w:tc>
        <w:tc>
          <w:tcPr>
            <w:tcW w:w="1368" w:type="dxa"/>
            <w:shd w:val="clear" w:color="auto" w:fill="E2EFD9" w:themeFill="accent6" w:themeFillTint="33"/>
            <w:vAlign w:val="center"/>
          </w:tcPr>
          <w:p w14:paraId="034DA555"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2024</w:t>
            </w:r>
          </w:p>
        </w:tc>
        <w:tc>
          <w:tcPr>
            <w:tcW w:w="1418" w:type="dxa"/>
            <w:shd w:val="clear" w:color="auto" w:fill="E2EFD9" w:themeFill="accent6" w:themeFillTint="33"/>
            <w:vAlign w:val="center"/>
          </w:tcPr>
          <w:p w14:paraId="54CC52F8"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2025</w:t>
            </w:r>
          </w:p>
        </w:tc>
      </w:tr>
      <w:tr w:rsidR="00CA5B4A" w:rsidRPr="00D413AD" w14:paraId="4DEF205B" w14:textId="77777777" w:rsidTr="009771D1">
        <w:trPr>
          <w:trHeight w:val="859"/>
          <w:jc w:val="center"/>
        </w:trPr>
        <w:tc>
          <w:tcPr>
            <w:tcW w:w="2689" w:type="dxa"/>
            <w:shd w:val="clear" w:color="auto" w:fill="auto"/>
            <w:vAlign w:val="center"/>
          </w:tcPr>
          <w:p w14:paraId="0342D853" w14:textId="77777777" w:rsidR="00CA5B4A" w:rsidRPr="00D413AD" w:rsidRDefault="00CA5B4A" w:rsidP="00CA5B4A">
            <w:pPr>
              <w:jc w:val="center"/>
              <w:outlineLvl w:val="5"/>
              <w:rPr>
                <w:rFonts w:ascii="Trebuchet MS" w:hAnsi="Trebuchet MS"/>
                <w:bCs/>
                <w:sz w:val="20"/>
                <w:szCs w:val="20"/>
                <w:lang w:val="ro-RO" w:eastAsia="ro-RO"/>
              </w:rPr>
            </w:pPr>
            <w:r w:rsidRPr="00D413AD">
              <w:rPr>
                <w:rFonts w:ascii="Trebuchet MS" w:hAnsi="Trebuchet MS"/>
                <w:bCs/>
                <w:sz w:val="20"/>
                <w:szCs w:val="20"/>
                <w:lang w:val="ro-RO" w:eastAsia="ro-RO"/>
              </w:rPr>
              <w:t>Protecție civilă și sprijin acordat comunității</w:t>
            </w:r>
          </w:p>
        </w:tc>
        <w:tc>
          <w:tcPr>
            <w:tcW w:w="1502" w:type="dxa"/>
            <w:shd w:val="clear" w:color="auto" w:fill="auto"/>
            <w:vAlign w:val="center"/>
          </w:tcPr>
          <w:p w14:paraId="36718BBF" w14:textId="77777777" w:rsidR="00CA5B4A" w:rsidRPr="00D413AD" w:rsidRDefault="00CA5B4A" w:rsidP="00CA5B4A">
            <w:pPr>
              <w:jc w:val="center"/>
              <w:outlineLvl w:val="5"/>
              <w:rPr>
                <w:rFonts w:ascii="Trebuchet MS" w:hAnsi="Trebuchet MS" w:cs="Calibri"/>
                <w:bCs/>
                <w:sz w:val="20"/>
                <w:szCs w:val="20"/>
                <w:lang w:val="ro-RO" w:eastAsia="ro-RO"/>
              </w:rPr>
            </w:pPr>
            <w:r w:rsidRPr="00D413AD">
              <w:rPr>
                <w:rFonts w:ascii="Trebuchet MS" w:hAnsi="Trebuchet MS" w:cs="Calibri"/>
                <w:bCs/>
                <w:sz w:val="20"/>
                <w:szCs w:val="20"/>
                <w:lang w:val="ro-RO" w:eastAsia="ro-RO"/>
              </w:rPr>
              <w:t>16.457.877</w:t>
            </w:r>
          </w:p>
        </w:tc>
        <w:tc>
          <w:tcPr>
            <w:tcW w:w="1418" w:type="dxa"/>
            <w:tcBorders>
              <w:bottom w:val="single" w:sz="4" w:space="0" w:color="D9D9D9"/>
            </w:tcBorders>
            <w:shd w:val="clear" w:color="auto" w:fill="auto"/>
            <w:vAlign w:val="center"/>
          </w:tcPr>
          <w:p w14:paraId="3D0ADC94" w14:textId="77777777" w:rsidR="00CA5B4A" w:rsidRPr="00D413AD" w:rsidRDefault="00CA5B4A" w:rsidP="00CA5B4A">
            <w:pPr>
              <w:jc w:val="center"/>
              <w:rPr>
                <w:rFonts w:ascii="Trebuchet MS" w:hAnsi="Trebuchet MS" w:cs="Calibri"/>
                <w:bCs/>
                <w:sz w:val="20"/>
                <w:szCs w:val="20"/>
                <w:lang w:val="ro-RO" w:eastAsia="ro-RO"/>
              </w:rPr>
            </w:pPr>
          </w:p>
          <w:p w14:paraId="64BD0177" w14:textId="77777777" w:rsidR="00CA5B4A" w:rsidRPr="00D413AD" w:rsidRDefault="00CA5B4A" w:rsidP="00CA5B4A">
            <w:pPr>
              <w:jc w:val="center"/>
              <w:rPr>
                <w:rFonts w:ascii="Trebuchet MS" w:hAnsi="Trebuchet MS" w:cs="Calibri"/>
                <w:bCs/>
                <w:sz w:val="20"/>
                <w:szCs w:val="20"/>
                <w:lang w:val="ro-RO" w:eastAsia="ro-RO"/>
              </w:rPr>
            </w:pPr>
            <w:r w:rsidRPr="00D413AD">
              <w:rPr>
                <w:rFonts w:ascii="Trebuchet MS" w:hAnsi="Trebuchet MS" w:cs="Calibri"/>
                <w:bCs/>
                <w:sz w:val="20"/>
                <w:szCs w:val="20"/>
                <w:lang w:val="ro-RO" w:eastAsia="ro-RO"/>
              </w:rPr>
              <w:t>4.713.891</w:t>
            </w:r>
          </w:p>
          <w:p w14:paraId="41EE1B0E" w14:textId="77777777" w:rsidR="00CA5B4A" w:rsidRPr="00D413AD" w:rsidRDefault="00CA5B4A" w:rsidP="00CA5B4A">
            <w:pPr>
              <w:keepNext/>
              <w:keepLines/>
              <w:jc w:val="center"/>
              <w:outlineLvl w:val="0"/>
              <w:rPr>
                <w:rFonts w:ascii="Trebuchet MS" w:hAnsi="Trebuchet MS" w:cs="Calibri"/>
                <w:bCs/>
                <w:sz w:val="20"/>
                <w:szCs w:val="20"/>
                <w:lang w:val="ro-RO" w:eastAsia="ro-RO"/>
              </w:rPr>
            </w:pPr>
          </w:p>
        </w:tc>
        <w:tc>
          <w:tcPr>
            <w:tcW w:w="1382" w:type="dxa"/>
            <w:shd w:val="clear" w:color="auto" w:fill="auto"/>
            <w:vAlign w:val="center"/>
          </w:tcPr>
          <w:p w14:paraId="6690C658" w14:textId="77777777" w:rsidR="00CA5B4A" w:rsidRPr="00D413AD" w:rsidRDefault="00CA5B4A" w:rsidP="00CA5B4A">
            <w:pPr>
              <w:jc w:val="center"/>
              <w:rPr>
                <w:rFonts w:ascii="Trebuchet MS" w:hAnsi="Trebuchet MS" w:cs="Calibri"/>
                <w:bCs/>
                <w:sz w:val="20"/>
                <w:szCs w:val="20"/>
                <w:lang w:val="ro-RO" w:eastAsia="ro-RO"/>
              </w:rPr>
            </w:pPr>
          </w:p>
          <w:p w14:paraId="5B160B23" w14:textId="77777777" w:rsidR="00CA5B4A" w:rsidRPr="00D413AD" w:rsidRDefault="00CA5B4A" w:rsidP="00CA5B4A">
            <w:pPr>
              <w:jc w:val="center"/>
              <w:rPr>
                <w:rFonts w:ascii="Trebuchet MS" w:hAnsi="Trebuchet MS" w:cs="Calibri"/>
                <w:bCs/>
                <w:sz w:val="20"/>
                <w:szCs w:val="20"/>
                <w:lang w:val="ro-RO" w:eastAsia="ro-RO"/>
              </w:rPr>
            </w:pPr>
            <w:r w:rsidRPr="00D413AD">
              <w:rPr>
                <w:rFonts w:ascii="Trebuchet MS" w:hAnsi="Trebuchet MS" w:cs="Calibri"/>
                <w:bCs/>
                <w:sz w:val="20"/>
                <w:szCs w:val="20"/>
                <w:lang w:val="ro-RO" w:eastAsia="ro-RO"/>
              </w:rPr>
              <w:t>4.576.465</w:t>
            </w:r>
          </w:p>
          <w:p w14:paraId="77B63080" w14:textId="77777777" w:rsidR="00CA5B4A" w:rsidRPr="00D413AD" w:rsidRDefault="00CA5B4A" w:rsidP="00CA5B4A">
            <w:pPr>
              <w:keepNext/>
              <w:keepLines/>
              <w:jc w:val="center"/>
              <w:outlineLvl w:val="0"/>
              <w:rPr>
                <w:rFonts w:ascii="Trebuchet MS" w:hAnsi="Trebuchet MS" w:cs="Calibri"/>
                <w:bCs/>
                <w:sz w:val="20"/>
                <w:szCs w:val="20"/>
                <w:lang w:val="ro-RO" w:eastAsia="ro-RO"/>
              </w:rPr>
            </w:pPr>
          </w:p>
        </w:tc>
        <w:tc>
          <w:tcPr>
            <w:tcW w:w="1368" w:type="dxa"/>
            <w:shd w:val="clear" w:color="auto" w:fill="auto"/>
            <w:vAlign w:val="center"/>
          </w:tcPr>
          <w:p w14:paraId="236FA932" w14:textId="77777777" w:rsidR="00CA5B4A" w:rsidRPr="00D413AD" w:rsidRDefault="00CA5B4A" w:rsidP="00CA5B4A">
            <w:pPr>
              <w:jc w:val="center"/>
              <w:rPr>
                <w:rFonts w:ascii="Trebuchet MS" w:hAnsi="Trebuchet MS" w:cs="Calibri"/>
                <w:bCs/>
                <w:sz w:val="20"/>
                <w:szCs w:val="20"/>
                <w:lang w:val="ro-RO" w:eastAsia="ro-RO"/>
              </w:rPr>
            </w:pPr>
          </w:p>
          <w:p w14:paraId="0DBA9F09" w14:textId="77777777" w:rsidR="00CA5B4A" w:rsidRPr="00D413AD" w:rsidRDefault="00CA5B4A" w:rsidP="00CA5B4A">
            <w:pPr>
              <w:jc w:val="center"/>
              <w:rPr>
                <w:rFonts w:ascii="Trebuchet MS" w:hAnsi="Trebuchet MS" w:cs="Calibri"/>
                <w:bCs/>
                <w:sz w:val="20"/>
                <w:szCs w:val="20"/>
                <w:lang w:val="ro-RO" w:eastAsia="ro-RO"/>
              </w:rPr>
            </w:pPr>
            <w:r w:rsidRPr="00D413AD">
              <w:rPr>
                <w:rFonts w:ascii="Trebuchet MS" w:hAnsi="Trebuchet MS" w:cs="Calibri"/>
                <w:bCs/>
                <w:sz w:val="20"/>
                <w:szCs w:val="20"/>
                <w:lang w:val="ro-RO" w:eastAsia="ro-RO"/>
              </w:rPr>
              <w:t>3.576.975</w:t>
            </w:r>
          </w:p>
          <w:p w14:paraId="4B73D4C4" w14:textId="77777777" w:rsidR="00CA5B4A" w:rsidRPr="00D413AD" w:rsidRDefault="00CA5B4A" w:rsidP="00CA5B4A">
            <w:pPr>
              <w:keepNext/>
              <w:keepLines/>
              <w:jc w:val="center"/>
              <w:outlineLvl w:val="0"/>
              <w:rPr>
                <w:rFonts w:ascii="Trebuchet MS" w:hAnsi="Trebuchet MS" w:cs="Calibri"/>
                <w:bCs/>
                <w:sz w:val="20"/>
                <w:szCs w:val="20"/>
                <w:lang w:val="ro-RO" w:eastAsia="ro-RO"/>
              </w:rPr>
            </w:pPr>
          </w:p>
        </w:tc>
        <w:tc>
          <w:tcPr>
            <w:tcW w:w="1418" w:type="dxa"/>
            <w:shd w:val="clear" w:color="auto" w:fill="auto"/>
            <w:vAlign w:val="center"/>
          </w:tcPr>
          <w:p w14:paraId="35B63B65" w14:textId="77777777" w:rsidR="00CA5B4A" w:rsidRPr="00D413AD" w:rsidRDefault="00CA5B4A" w:rsidP="00CA5B4A">
            <w:pPr>
              <w:jc w:val="center"/>
              <w:rPr>
                <w:rFonts w:ascii="Trebuchet MS" w:hAnsi="Trebuchet MS" w:cs="Calibri"/>
                <w:bCs/>
                <w:sz w:val="20"/>
                <w:szCs w:val="20"/>
                <w:lang w:val="ro-RO" w:eastAsia="ro-RO"/>
              </w:rPr>
            </w:pPr>
          </w:p>
          <w:p w14:paraId="2B116384" w14:textId="77777777" w:rsidR="00CA5B4A" w:rsidRPr="00D413AD" w:rsidRDefault="00CA5B4A" w:rsidP="00CA5B4A">
            <w:pPr>
              <w:jc w:val="center"/>
              <w:rPr>
                <w:rFonts w:ascii="Trebuchet MS" w:hAnsi="Trebuchet MS" w:cs="Calibri"/>
                <w:bCs/>
                <w:sz w:val="20"/>
                <w:szCs w:val="20"/>
                <w:lang w:val="ro-RO" w:eastAsia="ro-RO"/>
              </w:rPr>
            </w:pPr>
            <w:r w:rsidRPr="00D413AD">
              <w:rPr>
                <w:rFonts w:ascii="Trebuchet MS" w:hAnsi="Trebuchet MS" w:cs="Calibri"/>
                <w:bCs/>
                <w:sz w:val="20"/>
                <w:szCs w:val="20"/>
                <w:lang w:val="ro-RO" w:eastAsia="ro-RO"/>
              </w:rPr>
              <w:t>3.590.546</w:t>
            </w:r>
          </w:p>
          <w:p w14:paraId="55237FEA" w14:textId="77777777" w:rsidR="00CA5B4A" w:rsidRPr="00D413AD" w:rsidRDefault="00CA5B4A" w:rsidP="00CA5B4A">
            <w:pPr>
              <w:keepNext/>
              <w:keepLines/>
              <w:jc w:val="center"/>
              <w:outlineLvl w:val="0"/>
              <w:rPr>
                <w:rFonts w:ascii="Trebuchet MS" w:hAnsi="Trebuchet MS" w:cs="Calibri"/>
                <w:bCs/>
                <w:sz w:val="20"/>
                <w:szCs w:val="20"/>
                <w:lang w:val="ro-RO" w:eastAsia="ro-RO"/>
              </w:rPr>
            </w:pPr>
          </w:p>
        </w:tc>
      </w:tr>
      <w:tr w:rsidR="00CA5B4A" w:rsidRPr="00D413AD" w14:paraId="3268C9EC" w14:textId="77777777" w:rsidTr="009771D1">
        <w:trPr>
          <w:trHeight w:val="20"/>
          <w:jc w:val="center"/>
        </w:trPr>
        <w:tc>
          <w:tcPr>
            <w:tcW w:w="2689" w:type="dxa"/>
            <w:shd w:val="clear" w:color="auto" w:fill="auto"/>
            <w:vAlign w:val="center"/>
          </w:tcPr>
          <w:p w14:paraId="69B90F8F" w14:textId="77777777" w:rsidR="00CA5B4A" w:rsidRPr="00D413AD" w:rsidRDefault="00CA5B4A" w:rsidP="00CA5B4A">
            <w:pPr>
              <w:jc w:val="center"/>
              <w:outlineLvl w:val="5"/>
              <w:rPr>
                <w:rFonts w:ascii="Trebuchet MS" w:hAnsi="Trebuchet MS"/>
                <w:b/>
                <w:bCs/>
                <w:sz w:val="20"/>
                <w:szCs w:val="20"/>
                <w:lang w:val="ro-RO" w:eastAsia="ro-RO"/>
              </w:rPr>
            </w:pPr>
            <w:r w:rsidRPr="00D413AD">
              <w:rPr>
                <w:rFonts w:ascii="Trebuchet MS" w:hAnsi="Trebuchet MS"/>
                <w:b/>
                <w:bCs/>
                <w:sz w:val="20"/>
                <w:szCs w:val="20"/>
                <w:lang w:val="ro-RO" w:eastAsia="ro-RO"/>
              </w:rPr>
              <w:t>Total OS 2</w:t>
            </w:r>
          </w:p>
        </w:tc>
        <w:tc>
          <w:tcPr>
            <w:tcW w:w="1502" w:type="dxa"/>
            <w:shd w:val="clear" w:color="auto" w:fill="auto"/>
            <w:vAlign w:val="center"/>
          </w:tcPr>
          <w:p w14:paraId="7B96CC3E" w14:textId="77777777" w:rsidR="00CA5B4A" w:rsidRPr="00D413AD" w:rsidRDefault="00CA5B4A" w:rsidP="00CA5B4A">
            <w:pPr>
              <w:jc w:val="center"/>
              <w:outlineLvl w:val="5"/>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16.457.877</w:t>
            </w:r>
          </w:p>
        </w:tc>
        <w:tc>
          <w:tcPr>
            <w:tcW w:w="1418" w:type="dxa"/>
            <w:tcBorders>
              <w:top w:val="single" w:sz="4" w:space="0" w:color="D9D9D9"/>
            </w:tcBorders>
            <w:shd w:val="clear" w:color="auto" w:fill="auto"/>
            <w:vAlign w:val="center"/>
          </w:tcPr>
          <w:p w14:paraId="63266AEB" w14:textId="77777777" w:rsidR="00CA5B4A" w:rsidRPr="00D413AD" w:rsidRDefault="00CA5B4A" w:rsidP="00CA5B4A">
            <w:pPr>
              <w:jc w:val="center"/>
              <w:rPr>
                <w:rFonts w:ascii="Trebuchet MS" w:hAnsi="Trebuchet MS" w:cs="Calibri"/>
                <w:b/>
                <w:bCs/>
                <w:sz w:val="20"/>
                <w:szCs w:val="20"/>
                <w:lang w:val="ro-RO" w:eastAsia="ro-RO"/>
              </w:rPr>
            </w:pPr>
          </w:p>
          <w:p w14:paraId="53E0B813"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4.713.891</w:t>
            </w:r>
          </w:p>
          <w:p w14:paraId="6F0290A8" w14:textId="77777777" w:rsidR="00CA5B4A" w:rsidRPr="00D413AD" w:rsidRDefault="00CA5B4A" w:rsidP="00CA5B4A">
            <w:pPr>
              <w:keepNext/>
              <w:keepLines/>
              <w:jc w:val="center"/>
              <w:outlineLvl w:val="0"/>
              <w:rPr>
                <w:rFonts w:ascii="Trebuchet MS" w:hAnsi="Trebuchet MS" w:cs="Calibri"/>
                <w:b/>
                <w:bCs/>
                <w:sz w:val="20"/>
                <w:szCs w:val="20"/>
                <w:lang w:val="ro-RO" w:eastAsia="ro-RO"/>
              </w:rPr>
            </w:pPr>
          </w:p>
        </w:tc>
        <w:tc>
          <w:tcPr>
            <w:tcW w:w="1382" w:type="dxa"/>
            <w:shd w:val="clear" w:color="auto" w:fill="auto"/>
            <w:vAlign w:val="center"/>
          </w:tcPr>
          <w:p w14:paraId="5074827A" w14:textId="77777777" w:rsidR="00CA5B4A" w:rsidRPr="00D413AD" w:rsidRDefault="00CA5B4A" w:rsidP="00CA5B4A">
            <w:pPr>
              <w:jc w:val="center"/>
              <w:rPr>
                <w:rFonts w:ascii="Trebuchet MS" w:hAnsi="Trebuchet MS" w:cs="Calibri"/>
                <w:b/>
                <w:bCs/>
                <w:sz w:val="20"/>
                <w:szCs w:val="20"/>
                <w:lang w:val="ro-RO" w:eastAsia="ro-RO"/>
              </w:rPr>
            </w:pPr>
          </w:p>
          <w:p w14:paraId="20BE6F7E"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4.576.465</w:t>
            </w:r>
          </w:p>
          <w:p w14:paraId="44C80133" w14:textId="77777777" w:rsidR="00CA5B4A" w:rsidRPr="00D413AD" w:rsidRDefault="00CA5B4A" w:rsidP="00CA5B4A">
            <w:pPr>
              <w:keepNext/>
              <w:keepLines/>
              <w:jc w:val="center"/>
              <w:outlineLvl w:val="0"/>
              <w:rPr>
                <w:rFonts w:ascii="Trebuchet MS" w:hAnsi="Trebuchet MS" w:cs="Calibri"/>
                <w:b/>
                <w:bCs/>
                <w:sz w:val="20"/>
                <w:szCs w:val="20"/>
                <w:lang w:val="ro-RO" w:eastAsia="ro-RO"/>
              </w:rPr>
            </w:pPr>
          </w:p>
        </w:tc>
        <w:tc>
          <w:tcPr>
            <w:tcW w:w="1368" w:type="dxa"/>
            <w:shd w:val="clear" w:color="auto" w:fill="auto"/>
            <w:vAlign w:val="center"/>
          </w:tcPr>
          <w:p w14:paraId="47E2E5DB" w14:textId="77777777" w:rsidR="00CA5B4A" w:rsidRPr="00D413AD" w:rsidRDefault="00CA5B4A" w:rsidP="00CA5B4A">
            <w:pPr>
              <w:jc w:val="center"/>
              <w:rPr>
                <w:rFonts w:ascii="Trebuchet MS" w:hAnsi="Trebuchet MS" w:cs="Calibri"/>
                <w:b/>
                <w:bCs/>
                <w:sz w:val="20"/>
                <w:szCs w:val="20"/>
                <w:lang w:val="ro-RO" w:eastAsia="ro-RO"/>
              </w:rPr>
            </w:pPr>
          </w:p>
          <w:p w14:paraId="6698E4B6"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3.576.975</w:t>
            </w:r>
          </w:p>
          <w:p w14:paraId="128B1860" w14:textId="77777777" w:rsidR="00CA5B4A" w:rsidRPr="00D413AD" w:rsidRDefault="00CA5B4A" w:rsidP="00CA5B4A">
            <w:pPr>
              <w:keepNext/>
              <w:keepLines/>
              <w:jc w:val="center"/>
              <w:outlineLvl w:val="0"/>
              <w:rPr>
                <w:rFonts w:ascii="Trebuchet MS" w:hAnsi="Trebuchet MS" w:cs="Calibri"/>
                <w:b/>
                <w:bCs/>
                <w:sz w:val="20"/>
                <w:szCs w:val="20"/>
                <w:lang w:val="ro-RO" w:eastAsia="ro-RO"/>
              </w:rPr>
            </w:pPr>
          </w:p>
        </w:tc>
        <w:tc>
          <w:tcPr>
            <w:tcW w:w="1418" w:type="dxa"/>
            <w:shd w:val="clear" w:color="auto" w:fill="auto"/>
            <w:vAlign w:val="center"/>
          </w:tcPr>
          <w:p w14:paraId="7D32D0D2" w14:textId="77777777" w:rsidR="00CA5B4A" w:rsidRPr="00D413AD" w:rsidRDefault="00CA5B4A" w:rsidP="00CA5B4A">
            <w:pPr>
              <w:jc w:val="center"/>
              <w:rPr>
                <w:rFonts w:ascii="Trebuchet MS" w:hAnsi="Trebuchet MS" w:cs="Calibri"/>
                <w:b/>
                <w:bCs/>
                <w:sz w:val="20"/>
                <w:szCs w:val="20"/>
                <w:lang w:val="ro-RO" w:eastAsia="ro-RO"/>
              </w:rPr>
            </w:pPr>
          </w:p>
          <w:p w14:paraId="2182001A"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3.590.546</w:t>
            </w:r>
          </w:p>
          <w:p w14:paraId="134AAA02" w14:textId="77777777" w:rsidR="00CA5B4A" w:rsidRPr="00D413AD" w:rsidRDefault="00CA5B4A" w:rsidP="00CA5B4A">
            <w:pPr>
              <w:keepNext/>
              <w:keepLines/>
              <w:jc w:val="center"/>
              <w:outlineLvl w:val="0"/>
              <w:rPr>
                <w:rFonts w:ascii="Trebuchet MS" w:hAnsi="Trebuchet MS" w:cs="Calibri"/>
                <w:b/>
                <w:bCs/>
                <w:sz w:val="20"/>
                <w:szCs w:val="20"/>
                <w:lang w:val="ro-RO" w:eastAsia="ro-RO"/>
              </w:rPr>
            </w:pPr>
          </w:p>
        </w:tc>
      </w:tr>
    </w:tbl>
    <w:p w14:paraId="103B4EFA" w14:textId="77777777" w:rsidR="00CA5B4A" w:rsidRPr="00D413AD" w:rsidRDefault="00CA5B4A" w:rsidP="00851FC9">
      <w:pPr>
        <w:suppressAutoHyphens/>
        <w:spacing w:before="120"/>
        <w:rPr>
          <w:rFonts w:ascii="Trebuchet MS" w:hAnsi="Trebuchet MS"/>
          <w:color w:val="FF0000"/>
          <w:lang w:val="ro-RO" w:eastAsia="zh-CN"/>
        </w:rPr>
      </w:pPr>
    </w:p>
    <w:p w14:paraId="4E518E88" w14:textId="77777777" w:rsidR="00CA5B4A" w:rsidRPr="00D413AD" w:rsidRDefault="00CA5B4A" w:rsidP="00851FC9">
      <w:pPr>
        <w:suppressAutoHyphens/>
        <w:spacing w:before="120"/>
        <w:rPr>
          <w:rFonts w:ascii="Trebuchet MS" w:hAnsi="Trebuchet MS"/>
          <w:b/>
          <w:lang w:val="ro-RO" w:eastAsia="zh-CN"/>
        </w:rPr>
      </w:pPr>
      <w:r w:rsidRPr="00D413AD">
        <w:rPr>
          <w:rFonts w:ascii="Trebuchet MS" w:hAnsi="Trebuchet MS"/>
          <w:b/>
          <w:lang w:val="ro-RO" w:eastAsia="zh-CN"/>
        </w:rPr>
        <w:t>PROGRAMUL “SERVICII PENTRU CETĂȚENI ȘI PERSOANE JURIDICE”</w:t>
      </w:r>
    </w:p>
    <w:p w14:paraId="0C80FBC6" w14:textId="4E5FDD83"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Programul înglobează toate acele structuri ale MAI a căror principală activitate este reprezentată de furnizarea de documente și prestarea de servicii pentru satisfacerea unui interes al unui terț, persoană fizică sau juridică.  </w:t>
      </w:r>
    </w:p>
    <w:p w14:paraId="165C78DB"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lang w:val="ro-RO" w:eastAsia="zh-CN"/>
        </w:rPr>
        <w:t xml:space="preserve">Obiectiv strategic program - </w:t>
      </w:r>
      <w:r w:rsidRPr="00D413AD">
        <w:rPr>
          <w:rFonts w:ascii="Trebuchet MS" w:hAnsi="Trebuchet MS"/>
          <w:b/>
          <w:lang w:val="ro-RO" w:eastAsia="zh-CN"/>
        </w:rPr>
        <w:t>Creșterea eficienței și a capacității administrative a MAI</w:t>
      </w:r>
    </w:p>
    <w:p w14:paraId="1AE8ED04" w14:textId="77777777" w:rsidR="00CA5B4A" w:rsidRPr="00D413AD" w:rsidRDefault="00CA5B4A" w:rsidP="00F87A7A">
      <w:pPr>
        <w:numPr>
          <w:ilvl w:val="0"/>
          <w:numId w:val="14"/>
        </w:numPr>
        <w:suppressAutoHyphens/>
        <w:spacing w:before="120"/>
        <w:ind w:left="576" w:hanging="288"/>
        <w:jc w:val="both"/>
        <w:rPr>
          <w:rFonts w:ascii="Trebuchet MS" w:eastAsia="Calibri" w:hAnsi="Trebuchet MS"/>
          <w:b/>
          <w:u w:val="single"/>
          <w:lang w:val="ro-RO" w:eastAsia="zh-CN"/>
        </w:rPr>
      </w:pPr>
      <w:r w:rsidRPr="00D413AD">
        <w:rPr>
          <w:rFonts w:ascii="Trebuchet MS" w:eastAsia="Calibri" w:hAnsi="Trebuchet MS"/>
          <w:b/>
          <w:u w:val="single"/>
          <w:lang w:val="ro-RO" w:eastAsia="zh-CN"/>
        </w:rPr>
        <w:t>Rezultate așteptate ale programului :</w:t>
      </w:r>
    </w:p>
    <w:p w14:paraId="74D97F1A" w14:textId="77777777" w:rsidR="00CA5B4A" w:rsidRPr="00D413AD" w:rsidRDefault="00CA5B4A" w:rsidP="00F87A7A">
      <w:pPr>
        <w:numPr>
          <w:ilvl w:val="0"/>
          <w:numId w:val="18"/>
        </w:numPr>
        <w:suppressAutoHyphens/>
        <w:spacing w:before="120"/>
        <w:ind w:left="576" w:hanging="288"/>
        <w:jc w:val="both"/>
        <w:rPr>
          <w:rFonts w:ascii="Trebuchet MS" w:eastAsia="Calibri" w:hAnsi="Trebuchet MS"/>
          <w:lang w:val="ro-RO" w:eastAsia="ja-JP"/>
        </w:rPr>
      </w:pPr>
      <w:r w:rsidRPr="00D413AD">
        <w:rPr>
          <w:rFonts w:ascii="Trebuchet MS" w:eastAsia="Calibri" w:hAnsi="Trebuchet MS"/>
          <w:lang w:val="ro-RO" w:eastAsia="ja-JP"/>
        </w:rPr>
        <w:t>Gestionarea procesului de eliberare a documentelor din competența Direcției pentru Evidența Persoanelor și Administrarea Bazelor de Date;</w:t>
      </w:r>
    </w:p>
    <w:p w14:paraId="56EE01AE" w14:textId="77777777" w:rsidR="00CA5B4A" w:rsidRPr="00D413AD" w:rsidRDefault="00CA5B4A" w:rsidP="00F87A7A">
      <w:pPr>
        <w:numPr>
          <w:ilvl w:val="0"/>
          <w:numId w:val="18"/>
        </w:numPr>
        <w:suppressAutoHyphens/>
        <w:spacing w:before="120"/>
        <w:ind w:left="576" w:hanging="288"/>
        <w:jc w:val="both"/>
        <w:rPr>
          <w:rFonts w:ascii="Trebuchet MS" w:eastAsia="Calibri" w:hAnsi="Trebuchet MS"/>
          <w:lang w:val="ro-RO" w:eastAsia="ja-JP"/>
        </w:rPr>
      </w:pPr>
      <w:r w:rsidRPr="00D413AD">
        <w:rPr>
          <w:rFonts w:ascii="Trebuchet MS" w:eastAsia="Calibri" w:hAnsi="Trebuchet MS"/>
          <w:lang w:val="ro-RO" w:eastAsia="ja-JP"/>
        </w:rPr>
        <w:t>Gestionarea procesului de furnizare a serviciilor publice din competența Direcției Generale de Pașapoarte;</w:t>
      </w:r>
    </w:p>
    <w:p w14:paraId="03C34628" w14:textId="77777777" w:rsidR="00CA5B4A" w:rsidRPr="00D413AD" w:rsidRDefault="00CA5B4A" w:rsidP="00F87A7A">
      <w:pPr>
        <w:numPr>
          <w:ilvl w:val="0"/>
          <w:numId w:val="18"/>
        </w:numPr>
        <w:suppressAutoHyphens/>
        <w:spacing w:before="120"/>
        <w:ind w:left="576" w:hanging="288"/>
        <w:jc w:val="both"/>
        <w:rPr>
          <w:rFonts w:ascii="Trebuchet MS" w:eastAsia="Calibri" w:hAnsi="Trebuchet MS"/>
          <w:lang w:val="ro-RO" w:eastAsia="ja-JP"/>
        </w:rPr>
      </w:pPr>
      <w:r w:rsidRPr="00D413AD">
        <w:rPr>
          <w:rFonts w:ascii="Trebuchet MS" w:eastAsia="Calibri" w:hAnsi="Trebuchet MS"/>
          <w:lang w:val="ro-RO" w:eastAsia="ja-JP"/>
        </w:rPr>
        <w:t>Gestionarea procesului de emitere a documentelor și a plăcilor cu numere de înmatriculare din competența Direcției Regim Permise de Conducere și Înmatriculare a Vehiculelor;</w:t>
      </w:r>
    </w:p>
    <w:p w14:paraId="75672D1E" w14:textId="77777777" w:rsidR="00CA5B4A" w:rsidRPr="00D413AD" w:rsidRDefault="00CA5B4A" w:rsidP="00F87A7A">
      <w:pPr>
        <w:numPr>
          <w:ilvl w:val="0"/>
          <w:numId w:val="18"/>
        </w:numPr>
        <w:suppressAutoHyphens/>
        <w:spacing w:before="120"/>
        <w:ind w:left="576" w:hanging="288"/>
        <w:jc w:val="both"/>
        <w:rPr>
          <w:rFonts w:ascii="Trebuchet MS" w:eastAsia="Calibri" w:hAnsi="Trebuchet MS"/>
          <w:lang w:val="ro-RO" w:eastAsia="ja-JP"/>
        </w:rPr>
      </w:pPr>
      <w:r w:rsidRPr="00D413AD">
        <w:rPr>
          <w:rFonts w:ascii="Trebuchet MS" w:eastAsia="Calibri" w:hAnsi="Trebuchet MS"/>
          <w:lang w:val="ro-RO" w:eastAsia="ja-JP"/>
        </w:rPr>
        <w:t>Gestionarea activității Arhivelor Naționale.</w:t>
      </w:r>
    </w:p>
    <w:p w14:paraId="740E8B62" w14:textId="77777777" w:rsidR="00CA5B4A" w:rsidRPr="00D413AD" w:rsidRDefault="00CA5B4A" w:rsidP="00851FC9">
      <w:pPr>
        <w:suppressAutoHyphens/>
        <w:spacing w:before="120"/>
        <w:jc w:val="both"/>
        <w:rPr>
          <w:rFonts w:ascii="Trebuchet MS" w:hAnsi="Trebuchet MS"/>
          <w:lang w:val="ro-RO" w:eastAsia="zh-CN"/>
        </w:rPr>
      </w:pPr>
    </w:p>
    <w:p w14:paraId="6D061EFE"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b/>
          <w:lang w:val="ro-RO" w:eastAsia="zh-CN"/>
        </w:rPr>
        <w:t>PROGRAMUL “CAPACITATE ADMINISTRATIVĂ ȘI SPRIJIN OPERAȚIONAL”</w:t>
      </w:r>
    </w:p>
    <w:p w14:paraId="1EDFE1CC" w14:textId="77777777" w:rsidR="00CA5B4A" w:rsidRPr="00D413AD" w:rsidRDefault="00CA5B4A" w:rsidP="00851FC9">
      <w:pPr>
        <w:suppressAutoHyphens/>
        <w:spacing w:before="120"/>
        <w:jc w:val="both"/>
        <w:rPr>
          <w:rFonts w:ascii="Trebuchet MS" w:hAnsi="Trebuchet MS"/>
          <w:i/>
          <w:lang w:val="ro-RO" w:eastAsia="zh-CN"/>
        </w:rPr>
      </w:pPr>
      <w:r w:rsidRPr="00D413AD">
        <w:rPr>
          <w:rFonts w:ascii="Trebuchet MS" w:hAnsi="Trebuchet MS"/>
          <w:lang w:val="ro-RO" w:eastAsia="zh-CN"/>
        </w:rPr>
        <w:t>Obiectiv strategic program</w:t>
      </w:r>
      <w:r w:rsidRPr="00D413AD">
        <w:rPr>
          <w:rFonts w:ascii="Trebuchet MS" w:hAnsi="Trebuchet MS"/>
          <w:b/>
          <w:lang w:val="ro-RO" w:eastAsia="zh-CN"/>
        </w:rPr>
        <w:t xml:space="preserve"> - Creșterea eficienței și a capacității administrative a MAI</w:t>
      </w:r>
    </w:p>
    <w:p w14:paraId="27AA4DE9" w14:textId="77777777" w:rsidR="00CA5B4A" w:rsidRPr="00D413AD" w:rsidRDefault="00CA5B4A" w:rsidP="00F87A7A">
      <w:pPr>
        <w:numPr>
          <w:ilvl w:val="0"/>
          <w:numId w:val="14"/>
        </w:numPr>
        <w:suppressAutoHyphens/>
        <w:spacing w:before="120"/>
        <w:ind w:left="576" w:hanging="288"/>
        <w:jc w:val="both"/>
        <w:rPr>
          <w:rFonts w:ascii="Trebuchet MS" w:hAnsi="Trebuchet MS"/>
          <w:b/>
          <w:u w:val="single"/>
          <w:lang w:val="ro-RO" w:eastAsia="zh-CN"/>
        </w:rPr>
      </w:pPr>
      <w:r w:rsidRPr="00D413AD">
        <w:rPr>
          <w:rFonts w:ascii="Trebuchet MS" w:hAnsi="Trebuchet MS"/>
          <w:b/>
          <w:u w:val="single"/>
          <w:lang w:val="ro-RO" w:eastAsia="zh-CN"/>
        </w:rPr>
        <w:t xml:space="preserve">Rezultate așteptate ale programului: </w:t>
      </w:r>
    </w:p>
    <w:p w14:paraId="65017124" w14:textId="0FDD3B02"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Asigurarea respectării prevederilor legale în procesul de elaborare ș</w:t>
      </w:r>
      <w:r w:rsidR="00D17B2F" w:rsidRPr="00D413AD">
        <w:rPr>
          <w:rFonts w:ascii="Trebuchet MS" w:eastAsia="Calibri" w:hAnsi="Trebuchet MS"/>
          <w:lang w:val="ro-RO" w:eastAsia="ja-JP"/>
        </w:rPr>
        <w:t xml:space="preserve">i </w:t>
      </w:r>
      <w:r w:rsidRPr="00D413AD">
        <w:rPr>
          <w:rFonts w:ascii="Trebuchet MS" w:eastAsia="Calibri" w:hAnsi="Trebuchet MS"/>
          <w:lang w:val="ro-RO" w:eastAsia="ja-JP"/>
        </w:rPr>
        <w:t>promovare a documentelor de politici publice/acte normative;</w:t>
      </w:r>
    </w:p>
    <w:p w14:paraId="035E5271"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Dezvoltarea capacității de control și audit la nivelul MAI;</w:t>
      </w:r>
    </w:p>
    <w:p w14:paraId="4E2DA3DF" w14:textId="333C9908"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lastRenderedPageBreak/>
        <w:t>Consolidarea capacității manageriale pentru gestionarea situațiilor speciale și de criză;</w:t>
      </w:r>
    </w:p>
    <w:p w14:paraId="0C6507A9" w14:textId="4D58E5BD"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Asigurarea managementului resurselor financiare, logistice, TIC și umane;</w:t>
      </w:r>
    </w:p>
    <w:p w14:paraId="1AE38E6D"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Gestionarea acțiunilor/intervențiilor cu sprijin aerian;</w:t>
      </w:r>
    </w:p>
    <w:p w14:paraId="26DBAFA2"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Eficientizarea procesului de atragere a fondurilor nerambursabile;</w:t>
      </w:r>
    </w:p>
    <w:p w14:paraId="54EDB0FE"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Consolidarea mediului de integritate la nivelul MAI;</w:t>
      </w:r>
    </w:p>
    <w:p w14:paraId="3DABE3A1"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Dezvoltarea culturii de securitate la nivelul MAI;</w:t>
      </w:r>
    </w:p>
    <w:p w14:paraId="235BBEC2" w14:textId="0F468D2A"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Eficientizarea comunicării publice a MAI cu privire la activitățile</w:t>
      </w:r>
      <w:r w:rsidR="00D17B2F" w:rsidRPr="00D413AD">
        <w:rPr>
          <w:rFonts w:ascii="Trebuchet MS" w:eastAsia="Calibri" w:hAnsi="Trebuchet MS"/>
          <w:lang w:val="ro-RO" w:eastAsia="ja-JP"/>
        </w:rPr>
        <w:t xml:space="preserve"> </w:t>
      </w:r>
      <w:r w:rsidRPr="00D413AD">
        <w:rPr>
          <w:rFonts w:ascii="Trebuchet MS" w:eastAsia="Calibri" w:hAnsi="Trebuchet MS"/>
          <w:lang w:val="ro-RO" w:eastAsia="ja-JP"/>
        </w:rPr>
        <w:t>derulate de structurile MAI;</w:t>
      </w:r>
    </w:p>
    <w:p w14:paraId="11B1EFEC"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Creșterea calității actului educațional al Academiei de Poliție “Alexandru Ioan Cuza” și Institutului de Studii pentru Ordine Publică;</w:t>
      </w:r>
    </w:p>
    <w:p w14:paraId="724DE33C"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Asigurarea coordonării unitare a activității instituțiilor prefectului;</w:t>
      </w:r>
    </w:p>
    <w:p w14:paraId="31135EF9" w14:textId="14A691F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 xml:space="preserve">Creșterea vizibilității MAI la nivel european și </w:t>
      </w:r>
      <w:r w:rsidR="00737965" w:rsidRPr="00D413AD">
        <w:rPr>
          <w:rFonts w:ascii="Trebuchet MS" w:eastAsia="Calibri" w:hAnsi="Trebuchet MS"/>
          <w:lang w:val="ro-RO" w:eastAsia="ja-JP"/>
        </w:rPr>
        <w:t>internațional</w:t>
      </w:r>
      <w:r w:rsidRPr="00D413AD">
        <w:rPr>
          <w:rFonts w:ascii="Trebuchet MS" w:eastAsia="Calibri" w:hAnsi="Trebuchet MS"/>
          <w:lang w:val="ro-RO" w:eastAsia="ja-JP"/>
        </w:rPr>
        <w:t>.</w:t>
      </w:r>
    </w:p>
    <w:p w14:paraId="61A1ADE3" w14:textId="06FC1516" w:rsidR="00CA5B4A" w:rsidRPr="00D413AD" w:rsidRDefault="00CA5B4A" w:rsidP="00851FC9">
      <w:pPr>
        <w:suppressAutoHyphens/>
        <w:spacing w:before="120"/>
        <w:jc w:val="both"/>
        <w:rPr>
          <w:rFonts w:ascii="Trebuchet MS" w:hAnsi="Trebuchet MS"/>
          <w:color w:val="538135" w:themeColor="accent6" w:themeShade="BF"/>
          <w:lang w:val="ro-RO" w:eastAsia="zh-CN"/>
        </w:rPr>
      </w:pPr>
      <w:r w:rsidRPr="00D413AD">
        <w:rPr>
          <w:rFonts w:ascii="Trebuchet MS" w:hAnsi="Trebuchet MS"/>
          <w:color w:val="538135" w:themeColor="accent6" w:themeShade="BF"/>
          <w:lang w:val="ro-RO" w:eastAsia="zh-CN"/>
        </w:rPr>
        <w:t>Obiectivul strategic “ Creșterea eficienței și a capacității administrative a MAI”.  Eșalonarea finanțării în funcție de programul bugetar:</w:t>
      </w:r>
    </w:p>
    <w:p w14:paraId="1298D2E1" w14:textId="77777777" w:rsidR="00CA5B4A" w:rsidRPr="00D413AD" w:rsidRDefault="00CA5B4A" w:rsidP="0097546B">
      <w:pPr>
        <w:suppressAutoHyphens/>
        <w:spacing w:before="120"/>
        <w:jc w:val="both"/>
        <w:rPr>
          <w:rFonts w:ascii="Trebuchet MS" w:hAnsi="Trebuchet MS"/>
          <w:color w:val="538135" w:themeColor="accent6" w:themeShade="BF"/>
          <w:lang w:val="ro-RO" w:eastAsia="zh-CN"/>
        </w:rPr>
      </w:pPr>
    </w:p>
    <w:tbl>
      <w:tblPr>
        <w:tblW w:w="9918"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263"/>
        <w:gridCol w:w="1560"/>
        <w:gridCol w:w="1418"/>
        <w:gridCol w:w="1561"/>
        <w:gridCol w:w="1560"/>
        <w:gridCol w:w="1556"/>
      </w:tblGrid>
      <w:tr w:rsidR="00CA5B4A" w:rsidRPr="00D413AD" w14:paraId="63096792" w14:textId="77777777" w:rsidTr="00D17B2F">
        <w:trPr>
          <w:trHeight w:val="20"/>
          <w:jc w:val="center"/>
        </w:trPr>
        <w:tc>
          <w:tcPr>
            <w:tcW w:w="2263" w:type="dxa"/>
            <w:vMerge w:val="restart"/>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7D7B46E0" w14:textId="664D1DE3" w:rsidR="00CA5B4A" w:rsidRPr="00D413AD" w:rsidRDefault="00CA5B4A" w:rsidP="00CA5B4A">
            <w:pPr>
              <w:suppressAutoHyphens/>
              <w:spacing w:before="60" w:after="60"/>
              <w:jc w:val="center"/>
              <w:rPr>
                <w:rFonts w:ascii="Trebuchet MS" w:hAnsi="Trebuchet MS"/>
                <w:bCs/>
                <w:sz w:val="20"/>
                <w:szCs w:val="20"/>
                <w:lang w:val="ro-RO" w:eastAsia="ro-RO"/>
              </w:rPr>
            </w:pPr>
            <w:r w:rsidRPr="00D413AD">
              <w:rPr>
                <w:rFonts w:ascii="Trebuchet MS" w:hAnsi="Trebuchet MS"/>
                <w:bCs/>
                <w:sz w:val="20"/>
                <w:szCs w:val="20"/>
                <w:lang w:val="ro-RO" w:eastAsia="zh-CN"/>
              </w:rPr>
              <w:t xml:space="preserve">Bugetul pe programe al Obiectivului </w:t>
            </w:r>
            <w:r w:rsidR="00737965" w:rsidRPr="00D413AD">
              <w:rPr>
                <w:rFonts w:ascii="Trebuchet MS" w:hAnsi="Trebuchet MS"/>
                <w:bCs/>
                <w:sz w:val="20"/>
                <w:szCs w:val="20"/>
                <w:lang w:val="ro-RO" w:eastAsia="zh-CN"/>
              </w:rPr>
              <w:t>Strategic</w:t>
            </w:r>
            <w:r w:rsidR="00737965" w:rsidRPr="00D413AD">
              <w:rPr>
                <w:rFonts w:ascii="Trebuchet MS" w:hAnsi="Trebuchet MS"/>
                <w:sz w:val="20"/>
                <w:szCs w:val="20"/>
                <w:lang w:val="ro-RO" w:eastAsia="zh-CN"/>
              </w:rPr>
              <w:t xml:space="preserve"> </w:t>
            </w:r>
            <w:r w:rsidR="00737965" w:rsidRPr="00D413AD">
              <w:rPr>
                <w:rFonts w:ascii="Trebuchet MS" w:hAnsi="Trebuchet MS"/>
                <w:bCs/>
                <w:sz w:val="20"/>
                <w:szCs w:val="20"/>
                <w:lang w:val="ro-RO" w:eastAsia="zh-CN"/>
              </w:rPr>
              <w:t>“Creșterea</w:t>
            </w:r>
            <w:r w:rsidRPr="00D413AD">
              <w:rPr>
                <w:rFonts w:ascii="Trebuchet MS" w:hAnsi="Trebuchet MS"/>
                <w:bCs/>
                <w:sz w:val="20"/>
                <w:szCs w:val="20"/>
                <w:lang w:val="ro-RO" w:eastAsia="zh-CN"/>
              </w:rPr>
              <w:t xml:space="preserve"> eficienței și a capacității administrative a MAI”</w:t>
            </w:r>
          </w:p>
        </w:tc>
        <w:tc>
          <w:tcPr>
            <w:tcW w:w="1560" w:type="dxa"/>
            <w:vMerge w:val="restart"/>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7D5B0ABD" w14:textId="77777777" w:rsidR="00CA5B4A" w:rsidRPr="00D413AD" w:rsidRDefault="00CA5B4A" w:rsidP="00CA5B4A">
            <w:pPr>
              <w:suppressAutoHyphens/>
              <w:spacing w:before="60" w:after="60"/>
              <w:jc w:val="center"/>
              <w:rPr>
                <w:rFonts w:ascii="Trebuchet MS" w:hAnsi="Trebuchet MS"/>
                <w:sz w:val="20"/>
                <w:szCs w:val="20"/>
                <w:lang w:val="ro-RO" w:eastAsia="zh-CN"/>
              </w:rPr>
            </w:pPr>
            <w:r w:rsidRPr="00D413AD">
              <w:rPr>
                <w:rFonts w:ascii="Trebuchet MS" w:hAnsi="Trebuchet MS"/>
                <w:sz w:val="20"/>
                <w:szCs w:val="20"/>
                <w:lang w:val="ro-RO" w:eastAsia="zh-CN"/>
              </w:rPr>
              <w:t>Total</w:t>
            </w:r>
          </w:p>
          <w:p w14:paraId="28B7EF2B" w14:textId="77777777" w:rsidR="00CA5B4A" w:rsidRPr="00D413AD" w:rsidRDefault="00CA5B4A" w:rsidP="00CA5B4A">
            <w:pPr>
              <w:suppressAutoHyphens/>
              <w:spacing w:before="60" w:after="60"/>
              <w:jc w:val="center"/>
              <w:rPr>
                <w:rFonts w:ascii="Trebuchet MS" w:hAnsi="Trebuchet MS"/>
                <w:sz w:val="20"/>
                <w:szCs w:val="20"/>
                <w:lang w:val="ro-RO" w:eastAsia="zh-CN"/>
              </w:rPr>
            </w:pPr>
            <w:r w:rsidRPr="00D413AD">
              <w:rPr>
                <w:rFonts w:ascii="Trebuchet MS" w:hAnsi="Trebuchet MS"/>
                <w:sz w:val="20"/>
                <w:szCs w:val="20"/>
                <w:lang w:val="ro-RO" w:eastAsia="zh-CN"/>
              </w:rPr>
              <w:t xml:space="preserve"> (mii lei)</w:t>
            </w:r>
          </w:p>
        </w:tc>
        <w:tc>
          <w:tcPr>
            <w:tcW w:w="6095" w:type="dxa"/>
            <w:gridSpan w:val="4"/>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335F1DDD" w14:textId="77777777" w:rsidR="00CA5B4A" w:rsidRPr="00D413AD" w:rsidRDefault="00CA5B4A" w:rsidP="00CA5B4A">
            <w:pPr>
              <w:suppressAutoHyphens/>
              <w:spacing w:before="60" w:after="60"/>
              <w:jc w:val="center"/>
              <w:rPr>
                <w:rFonts w:ascii="Trebuchet MS" w:hAnsi="Trebuchet MS"/>
                <w:sz w:val="20"/>
                <w:szCs w:val="20"/>
                <w:lang w:val="ro-RO" w:eastAsia="zh-CN"/>
              </w:rPr>
            </w:pPr>
            <w:r w:rsidRPr="00D413AD">
              <w:rPr>
                <w:rFonts w:ascii="Trebuchet MS" w:hAnsi="Trebuchet MS"/>
                <w:sz w:val="20"/>
                <w:szCs w:val="20"/>
                <w:lang w:val="ro-RO" w:eastAsia="zh-CN"/>
              </w:rPr>
              <w:t>Total valoare/an (mii lei)</w:t>
            </w:r>
          </w:p>
        </w:tc>
      </w:tr>
      <w:tr w:rsidR="00CA5B4A" w:rsidRPr="00D413AD" w14:paraId="1CAF4E41" w14:textId="77777777" w:rsidTr="00D17B2F">
        <w:trPr>
          <w:trHeight w:val="989"/>
          <w:jc w:val="center"/>
        </w:trPr>
        <w:tc>
          <w:tcPr>
            <w:tcW w:w="2263" w:type="dxa"/>
            <w:vMerge/>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7AD74665" w14:textId="77777777" w:rsidR="00CA5B4A" w:rsidRPr="00D413AD" w:rsidRDefault="00CA5B4A" w:rsidP="00CA5B4A">
            <w:pPr>
              <w:suppressAutoHyphens/>
              <w:rPr>
                <w:rFonts w:ascii="Trebuchet MS" w:hAnsi="Trebuchet MS"/>
                <w:bCs/>
                <w:sz w:val="20"/>
                <w:szCs w:val="20"/>
                <w:lang w:val="ro-RO" w:eastAsia="ro-RO"/>
              </w:rPr>
            </w:pPr>
          </w:p>
        </w:tc>
        <w:tc>
          <w:tcPr>
            <w:tcW w:w="1560" w:type="dxa"/>
            <w:vMerge/>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2FB48249" w14:textId="77777777" w:rsidR="00CA5B4A" w:rsidRPr="00D413AD" w:rsidRDefault="00CA5B4A" w:rsidP="00CA5B4A">
            <w:pPr>
              <w:suppressAutoHyphens/>
              <w:rPr>
                <w:rFonts w:ascii="Trebuchet MS" w:hAnsi="Trebuchet MS"/>
                <w:sz w:val="20"/>
                <w:szCs w:val="20"/>
                <w:lang w:val="ro-RO" w:eastAsia="ro-RO"/>
              </w:rPr>
            </w:pPr>
          </w:p>
        </w:tc>
        <w:tc>
          <w:tcPr>
            <w:tcW w:w="1418" w:type="dxa"/>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3AF6EC15" w14:textId="77777777" w:rsidR="00CA5B4A" w:rsidRPr="00D413AD" w:rsidRDefault="00CA5B4A" w:rsidP="00CA5B4A">
            <w:pPr>
              <w:suppressAutoHyphens/>
              <w:spacing w:before="60" w:after="60"/>
              <w:jc w:val="center"/>
              <w:rPr>
                <w:rFonts w:ascii="Trebuchet MS" w:hAnsi="Trebuchet MS"/>
                <w:b/>
                <w:sz w:val="20"/>
                <w:szCs w:val="20"/>
                <w:lang w:val="ro-RO" w:eastAsia="zh-CN"/>
              </w:rPr>
            </w:pPr>
            <w:r w:rsidRPr="00D413AD">
              <w:rPr>
                <w:rFonts w:ascii="Trebuchet MS" w:hAnsi="Trebuchet MS"/>
                <w:b/>
                <w:sz w:val="20"/>
                <w:szCs w:val="20"/>
                <w:lang w:val="ro-RO" w:eastAsia="zh-CN"/>
              </w:rPr>
              <w:t>2022</w:t>
            </w:r>
          </w:p>
        </w:tc>
        <w:tc>
          <w:tcPr>
            <w:tcW w:w="1561" w:type="dxa"/>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2DCBB8FF" w14:textId="77777777" w:rsidR="00CA5B4A" w:rsidRPr="00D413AD" w:rsidRDefault="00CA5B4A" w:rsidP="00CA5B4A">
            <w:pPr>
              <w:suppressAutoHyphens/>
              <w:spacing w:before="60" w:after="60"/>
              <w:jc w:val="center"/>
              <w:rPr>
                <w:rFonts w:ascii="Trebuchet MS" w:hAnsi="Trebuchet MS"/>
                <w:b/>
                <w:sz w:val="20"/>
                <w:szCs w:val="20"/>
                <w:lang w:val="ro-RO" w:eastAsia="zh-CN"/>
              </w:rPr>
            </w:pPr>
            <w:r w:rsidRPr="00D413AD">
              <w:rPr>
                <w:rFonts w:ascii="Trebuchet MS" w:hAnsi="Trebuchet MS"/>
                <w:b/>
                <w:sz w:val="20"/>
                <w:szCs w:val="20"/>
                <w:lang w:val="ro-RO" w:eastAsia="zh-CN"/>
              </w:rPr>
              <w:t>2023</w:t>
            </w:r>
          </w:p>
        </w:tc>
        <w:tc>
          <w:tcPr>
            <w:tcW w:w="1560" w:type="dxa"/>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7B84E088" w14:textId="77777777" w:rsidR="00CA5B4A" w:rsidRPr="00D413AD" w:rsidRDefault="00CA5B4A" w:rsidP="00CA5B4A">
            <w:pPr>
              <w:suppressAutoHyphens/>
              <w:spacing w:before="60" w:after="60"/>
              <w:jc w:val="center"/>
              <w:rPr>
                <w:rFonts w:ascii="Trebuchet MS" w:hAnsi="Trebuchet MS"/>
                <w:b/>
                <w:sz w:val="20"/>
                <w:szCs w:val="20"/>
                <w:lang w:val="ro-RO" w:eastAsia="zh-CN"/>
              </w:rPr>
            </w:pPr>
            <w:r w:rsidRPr="00D413AD">
              <w:rPr>
                <w:rFonts w:ascii="Trebuchet MS" w:hAnsi="Trebuchet MS"/>
                <w:b/>
                <w:sz w:val="20"/>
                <w:szCs w:val="20"/>
                <w:lang w:val="ro-RO" w:eastAsia="zh-CN"/>
              </w:rPr>
              <w:t>2024</w:t>
            </w:r>
          </w:p>
        </w:tc>
        <w:tc>
          <w:tcPr>
            <w:tcW w:w="1556" w:type="dxa"/>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33A6AFB4" w14:textId="77777777" w:rsidR="00CA5B4A" w:rsidRPr="00D413AD" w:rsidRDefault="00CA5B4A" w:rsidP="00CA5B4A">
            <w:pPr>
              <w:suppressAutoHyphens/>
              <w:spacing w:before="60" w:after="60"/>
              <w:jc w:val="center"/>
              <w:rPr>
                <w:rFonts w:ascii="Trebuchet MS" w:hAnsi="Trebuchet MS"/>
                <w:b/>
                <w:sz w:val="20"/>
                <w:szCs w:val="20"/>
                <w:lang w:val="ro-RO" w:eastAsia="zh-CN"/>
              </w:rPr>
            </w:pPr>
            <w:r w:rsidRPr="00D413AD">
              <w:rPr>
                <w:rFonts w:ascii="Trebuchet MS" w:hAnsi="Trebuchet MS"/>
                <w:b/>
                <w:sz w:val="20"/>
                <w:szCs w:val="20"/>
                <w:lang w:val="ro-RO" w:eastAsia="zh-CN"/>
              </w:rPr>
              <w:t>2025</w:t>
            </w:r>
          </w:p>
        </w:tc>
      </w:tr>
      <w:tr w:rsidR="00CA5B4A" w:rsidRPr="00D413AD" w14:paraId="11C79DDB" w14:textId="77777777" w:rsidTr="00CA5B4A">
        <w:trPr>
          <w:trHeight w:val="687"/>
          <w:jc w:val="center"/>
        </w:trPr>
        <w:tc>
          <w:tcPr>
            <w:tcW w:w="2263" w:type="dxa"/>
            <w:tcBorders>
              <w:top w:val="single" w:sz="4" w:space="0" w:color="D9D9D9"/>
              <w:left w:val="single" w:sz="4" w:space="0" w:color="D9D9D9"/>
              <w:bottom w:val="single" w:sz="4" w:space="0" w:color="D9D9D9"/>
              <w:right w:val="single" w:sz="4" w:space="0" w:color="D9D9D9"/>
            </w:tcBorders>
            <w:vAlign w:val="center"/>
            <w:hideMark/>
          </w:tcPr>
          <w:p w14:paraId="0C59E07E" w14:textId="77777777" w:rsidR="00CA5B4A" w:rsidRPr="00D413AD" w:rsidRDefault="00CA5B4A" w:rsidP="00CA5B4A">
            <w:pPr>
              <w:jc w:val="center"/>
              <w:outlineLvl w:val="5"/>
              <w:rPr>
                <w:rFonts w:ascii="Trebuchet MS" w:hAnsi="Trebuchet MS"/>
                <w:bCs/>
                <w:sz w:val="20"/>
                <w:szCs w:val="20"/>
                <w:lang w:val="ro-RO" w:eastAsia="ro-RO"/>
              </w:rPr>
            </w:pPr>
            <w:r w:rsidRPr="00D413AD">
              <w:rPr>
                <w:rFonts w:ascii="Trebuchet MS" w:hAnsi="Trebuchet MS"/>
                <w:bCs/>
                <w:sz w:val="20"/>
                <w:szCs w:val="20"/>
                <w:lang w:val="ro-RO" w:eastAsia="ro-RO"/>
              </w:rPr>
              <w:t>Servicii pentru cetățeni și persoane juridice</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6F06032F" w14:textId="77777777" w:rsidR="00CA5B4A" w:rsidRPr="00D413AD" w:rsidRDefault="00CA5B4A" w:rsidP="00CA5B4A">
            <w:pPr>
              <w:jc w:val="center"/>
              <w:outlineLvl w:val="5"/>
              <w:rPr>
                <w:rFonts w:ascii="Trebuchet MS" w:hAnsi="Trebuchet MS" w:cs="Calibri"/>
                <w:bCs/>
                <w:sz w:val="20"/>
                <w:szCs w:val="20"/>
                <w:lang w:val="ro-RO" w:eastAsia="ro-RO"/>
              </w:rPr>
            </w:pPr>
            <w:r w:rsidRPr="00D413AD">
              <w:rPr>
                <w:rFonts w:ascii="Trebuchet MS" w:hAnsi="Trebuchet MS" w:cs="Calibri"/>
                <w:bCs/>
                <w:sz w:val="20"/>
                <w:szCs w:val="20"/>
                <w:lang w:val="ro-RO" w:eastAsia="ro-RO"/>
              </w:rPr>
              <w:t>2.652.586</w:t>
            </w:r>
          </w:p>
        </w:tc>
        <w:tc>
          <w:tcPr>
            <w:tcW w:w="1418" w:type="dxa"/>
            <w:tcBorders>
              <w:top w:val="single" w:sz="4" w:space="0" w:color="D9D9D9"/>
              <w:left w:val="single" w:sz="4" w:space="0" w:color="D9D9D9"/>
              <w:bottom w:val="single" w:sz="4" w:space="0" w:color="D9D9D9"/>
              <w:right w:val="single" w:sz="4" w:space="0" w:color="D9D9D9"/>
            </w:tcBorders>
            <w:vAlign w:val="center"/>
            <w:hideMark/>
          </w:tcPr>
          <w:p w14:paraId="54B511DE"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618.867</w:t>
            </w:r>
          </w:p>
        </w:tc>
        <w:tc>
          <w:tcPr>
            <w:tcW w:w="1561" w:type="dxa"/>
            <w:tcBorders>
              <w:top w:val="single" w:sz="4" w:space="0" w:color="D9D9D9"/>
              <w:left w:val="single" w:sz="4" w:space="0" w:color="D9D9D9"/>
              <w:bottom w:val="single" w:sz="4" w:space="0" w:color="D9D9D9"/>
              <w:right w:val="single" w:sz="4" w:space="0" w:color="D9D9D9"/>
            </w:tcBorders>
            <w:vAlign w:val="center"/>
            <w:hideMark/>
          </w:tcPr>
          <w:p w14:paraId="417B4BCA"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603.372</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32174B91"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771.203</w:t>
            </w:r>
          </w:p>
        </w:tc>
        <w:tc>
          <w:tcPr>
            <w:tcW w:w="1556" w:type="dxa"/>
            <w:tcBorders>
              <w:top w:val="single" w:sz="4" w:space="0" w:color="D9D9D9"/>
              <w:left w:val="single" w:sz="4" w:space="0" w:color="D9D9D9"/>
              <w:bottom w:val="single" w:sz="4" w:space="0" w:color="D9D9D9"/>
              <w:right w:val="single" w:sz="4" w:space="0" w:color="D9D9D9"/>
            </w:tcBorders>
            <w:vAlign w:val="center"/>
            <w:hideMark/>
          </w:tcPr>
          <w:p w14:paraId="42BAC295"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659.144</w:t>
            </w:r>
          </w:p>
        </w:tc>
      </w:tr>
      <w:tr w:rsidR="00CA5B4A" w:rsidRPr="00D413AD" w14:paraId="0AE24C22" w14:textId="77777777" w:rsidTr="00CA5B4A">
        <w:trPr>
          <w:trHeight w:val="395"/>
          <w:jc w:val="center"/>
        </w:trPr>
        <w:tc>
          <w:tcPr>
            <w:tcW w:w="2263" w:type="dxa"/>
            <w:tcBorders>
              <w:top w:val="single" w:sz="4" w:space="0" w:color="D9D9D9"/>
              <w:left w:val="single" w:sz="4" w:space="0" w:color="D9D9D9"/>
              <w:bottom w:val="single" w:sz="4" w:space="0" w:color="D9D9D9"/>
              <w:right w:val="single" w:sz="4" w:space="0" w:color="D9D9D9"/>
            </w:tcBorders>
            <w:vAlign w:val="center"/>
            <w:hideMark/>
          </w:tcPr>
          <w:p w14:paraId="31FF983A" w14:textId="77777777" w:rsidR="00CA5B4A" w:rsidRPr="00D413AD" w:rsidRDefault="00CA5B4A" w:rsidP="00CA5B4A">
            <w:pPr>
              <w:jc w:val="center"/>
              <w:outlineLvl w:val="5"/>
              <w:rPr>
                <w:rFonts w:ascii="Trebuchet MS" w:hAnsi="Trebuchet MS"/>
                <w:bCs/>
                <w:sz w:val="20"/>
                <w:szCs w:val="20"/>
                <w:lang w:val="ro-RO" w:eastAsia="ro-RO"/>
              </w:rPr>
            </w:pPr>
            <w:r w:rsidRPr="00D413AD">
              <w:rPr>
                <w:rFonts w:ascii="Trebuchet MS" w:hAnsi="Trebuchet MS"/>
                <w:bCs/>
                <w:sz w:val="20"/>
                <w:szCs w:val="20"/>
                <w:lang w:val="ro-RO" w:eastAsia="ro-RO"/>
              </w:rPr>
              <w:t>Capacitate administrativă și sprijin operațional</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357FAF5B" w14:textId="77777777" w:rsidR="00CA5B4A" w:rsidRPr="00D413AD" w:rsidRDefault="00CA5B4A" w:rsidP="00CA5B4A">
            <w:pPr>
              <w:jc w:val="center"/>
              <w:outlineLvl w:val="5"/>
              <w:rPr>
                <w:rFonts w:ascii="Trebuchet MS" w:hAnsi="Trebuchet MS" w:cs="Calibri"/>
                <w:bCs/>
                <w:sz w:val="20"/>
                <w:szCs w:val="20"/>
                <w:lang w:val="ro-RO" w:eastAsia="ro-RO"/>
              </w:rPr>
            </w:pPr>
            <w:r w:rsidRPr="00D413AD">
              <w:rPr>
                <w:rFonts w:ascii="Trebuchet MS" w:hAnsi="Trebuchet MS" w:cs="Calibri"/>
                <w:bCs/>
                <w:sz w:val="20"/>
                <w:szCs w:val="20"/>
                <w:lang w:val="ro-RO" w:eastAsia="ro-RO"/>
              </w:rPr>
              <w:t>38.562.296</w:t>
            </w:r>
          </w:p>
        </w:tc>
        <w:tc>
          <w:tcPr>
            <w:tcW w:w="1418" w:type="dxa"/>
            <w:tcBorders>
              <w:top w:val="single" w:sz="4" w:space="0" w:color="D9D9D9"/>
              <w:left w:val="single" w:sz="4" w:space="0" w:color="D9D9D9"/>
              <w:bottom w:val="single" w:sz="4" w:space="0" w:color="D9D9D9"/>
              <w:right w:val="single" w:sz="4" w:space="0" w:color="D9D9D9"/>
            </w:tcBorders>
            <w:vAlign w:val="center"/>
            <w:hideMark/>
          </w:tcPr>
          <w:p w14:paraId="7E76F811"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7.031.392</w:t>
            </w:r>
          </w:p>
        </w:tc>
        <w:tc>
          <w:tcPr>
            <w:tcW w:w="1561" w:type="dxa"/>
            <w:tcBorders>
              <w:top w:val="single" w:sz="4" w:space="0" w:color="D9D9D9"/>
              <w:left w:val="single" w:sz="4" w:space="0" w:color="D9D9D9"/>
              <w:bottom w:val="single" w:sz="4" w:space="0" w:color="D9D9D9"/>
              <w:right w:val="single" w:sz="4" w:space="0" w:color="D9D9D9"/>
            </w:tcBorders>
            <w:vAlign w:val="center"/>
            <w:hideMark/>
          </w:tcPr>
          <w:p w14:paraId="3517A55A"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9.873.502</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672F4D3A" w14:textId="77777777" w:rsidR="00CA5B4A" w:rsidRPr="00D413AD" w:rsidRDefault="00CA5B4A" w:rsidP="00CA5B4A">
            <w:pPr>
              <w:tabs>
                <w:tab w:val="num" w:pos="1440"/>
              </w:tabs>
              <w:ind w:left="360" w:hanging="360"/>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10.573.564</w:t>
            </w:r>
          </w:p>
        </w:tc>
        <w:tc>
          <w:tcPr>
            <w:tcW w:w="1556" w:type="dxa"/>
            <w:tcBorders>
              <w:top w:val="single" w:sz="4" w:space="0" w:color="D9D9D9"/>
              <w:left w:val="single" w:sz="4" w:space="0" w:color="D9D9D9"/>
              <w:bottom w:val="single" w:sz="4" w:space="0" w:color="D9D9D9"/>
              <w:right w:val="single" w:sz="4" w:space="0" w:color="D9D9D9"/>
            </w:tcBorders>
            <w:vAlign w:val="center"/>
            <w:hideMark/>
          </w:tcPr>
          <w:p w14:paraId="1CB29A9D" w14:textId="77777777" w:rsidR="00CA5B4A" w:rsidRPr="00D413AD" w:rsidRDefault="00CA5B4A" w:rsidP="00CA5B4A">
            <w:pPr>
              <w:tabs>
                <w:tab w:val="num" w:pos="1440"/>
              </w:tabs>
              <w:ind w:left="360" w:hanging="360"/>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11.083.838</w:t>
            </w:r>
          </w:p>
        </w:tc>
      </w:tr>
      <w:tr w:rsidR="00CA5B4A" w:rsidRPr="00D413AD" w14:paraId="06036AFE" w14:textId="77777777" w:rsidTr="00CA5B4A">
        <w:trPr>
          <w:trHeight w:val="396"/>
          <w:jc w:val="center"/>
        </w:trPr>
        <w:tc>
          <w:tcPr>
            <w:tcW w:w="2263" w:type="dxa"/>
            <w:tcBorders>
              <w:top w:val="single" w:sz="4" w:space="0" w:color="D9D9D9"/>
              <w:left w:val="single" w:sz="4" w:space="0" w:color="D9D9D9"/>
              <w:bottom w:val="single" w:sz="4" w:space="0" w:color="D9D9D9"/>
              <w:right w:val="single" w:sz="4" w:space="0" w:color="D9D9D9"/>
            </w:tcBorders>
            <w:vAlign w:val="center"/>
            <w:hideMark/>
          </w:tcPr>
          <w:p w14:paraId="268F78B0" w14:textId="77777777" w:rsidR="00CA5B4A" w:rsidRPr="00D413AD" w:rsidRDefault="00CA5B4A" w:rsidP="00CA5B4A">
            <w:pPr>
              <w:jc w:val="center"/>
              <w:outlineLvl w:val="5"/>
              <w:rPr>
                <w:rFonts w:ascii="Trebuchet MS" w:hAnsi="Trebuchet MS"/>
                <w:b/>
                <w:bCs/>
                <w:sz w:val="20"/>
                <w:szCs w:val="20"/>
                <w:lang w:val="ro-RO" w:eastAsia="ro-RO"/>
              </w:rPr>
            </w:pPr>
            <w:r w:rsidRPr="00D413AD">
              <w:rPr>
                <w:rFonts w:ascii="Trebuchet MS" w:hAnsi="Trebuchet MS"/>
                <w:b/>
                <w:bCs/>
                <w:sz w:val="20"/>
                <w:szCs w:val="20"/>
                <w:lang w:val="ro-RO" w:eastAsia="ro-RO"/>
              </w:rPr>
              <w:t>Total OS 3</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6915C496" w14:textId="77777777" w:rsidR="00CA5B4A" w:rsidRPr="00D413AD" w:rsidRDefault="00CA5B4A" w:rsidP="00CA5B4A">
            <w:pPr>
              <w:jc w:val="center"/>
              <w:outlineLvl w:val="5"/>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41.214.882</w:t>
            </w:r>
          </w:p>
        </w:tc>
        <w:tc>
          <w:tcPr>
            <w:tcW w:w="1418" w:type="dxa"/>
            <w:tcBorders>
              <w:top w:val="single" w:sz="4" w:space="0" w:color="D9D9D9"/>
              <w:left w:val="single" w:sz="4" w:space="0" w:color="D9D9D9"/>
              <w:bottom w:val="single" w:sz="4" w:space="0" w:color="D9D9D9"/>
              <w:right w:val="single" w:sz="4" w:space="0" w:color="D9D9D9"/>
            </w:tcBorders>
            <w:vAlign w:val="center"/>
            <w:hideMark/>
          </w:tcPr>
          <w:p w14:paraId="0323A7BB" w14:textId="77777777" w:rsidR="00CA5B4A" w:rsidRPr="00D413AD" w:rsidRDefault="00CA5B4A" w:rsidP="00CA5B4A">
            <w:pPr>
              <w:suppressAutoHyphens/>
              <w:jc w:val="center"/>
              <w:rPr>
                <w:rFonts w:ascii="Trebuchet MS" w:hAnsi="Trebuchet MS" w:cs="Calibri"/>
                <w:b/>
                <w:bCs/>
                <w:sz w:val="20"/>
                <w:szCs w:val="20"/>
                <w:lang w:val="ro-RO" w:eastAsia="zh-CN"/>
              </w:rPr>
            </w:pPr>
            <w:r w:rsidRPr="00D413AD">
              <w:rPr>
                <w:rFonts w:ascii="Trebuchet MS" w:hAnsi="Trebuchet MS" w:cs="Calibri"/>
                <w:b/>
                <w:bCs/>
                <w:sz w:val="20"/>
                <w:szCs w:val="20"/>
                <w:lang w:val="ro-RO" w:eastAsia="zh-CN"/>
              </w:rPr>
              <w:t>7.650.259</w:t>
            </w:r>
          </w:p>
        </w:tc>
        <w:tc>
          <w:tcPr>
            <w:tcW w:w="1561" w:type="dxa"/>
            <w:tcBorders>
              <w:top w:val="single" w:sz="4" w:space="0" w:color="D9D9D9"/>
              <w:left w:val="single" w:sz="4" w:space="0" w:color="D9D9D9"/>
              <w:bottom w:val="single" w:sz="4" w:space="0" w:color="D9D9D9"/>
              <w:right w:val="single" w:sz="4" w:space="0" w:color="D9D9D9"/>
            </w:tcBorders>
            <w:vAlign w:val="center"/>
            <w:hideMark/>
          </w:tcPr>
          <w:p w14:paraId="09E6605E" w14:textId="77777777" w:rsidR="00CA5B4A" w:rsidRPr="00D413AD" w:rsidRDefault="00CA5B4A" w:rsidP="00CA5B4A">
            <w:pPr>
              <w:suppressAutoHyphens/>
              <w:jc w:val="center"/>
              <w:rPr>
                <w:rFonts w:ascii="Trebuchet MS" w:hAnsi="Trebuchet MS" w:cs="Calibri"/>
                <w:b/>
                <w:bCs/>
                <w:sz w:val="20"/>
                <w:szCs w:val="20"/>
                <w:lang w:val="ro-RO" w:eastAsia="zh-CN"/>
              </w:rPr>
            </w:pPr>
            <w:r w:rsidRPr="00D413AD">
              <w:rPr>
                <w:rFonts w:ascii="Trebuchet MS" w:hAnsi="Trebuchet MS" w:cs="Calibri"/>
                <w:b/>
                <w:bCs/>
                <w:sz w:val="20"/>
                <w:szCs w:val="20"/>
                <w:lang w:val="ro-RO" w:eastAsia="zh-CN"/>
              </w:rPr>
              <w:t>10.476.874</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660BA8CD" w14:textId="77777777" w:rsidR="00CA5B4A" w:rsidRPr="00D413AD" w:rsidRDefault="00CA5B4A" w:rsidP="00CA5B4A">
            <w:pPr>
              <w:suppressAutoHyphens/>
              <w:jc w:val="center"/>
              <w:rPr>
                <w:rFonts w:ascii="Trebuchet MS" w:hAnsi="Trebuchet MS" w:cs="Calibri"/>
                <w:b/>
                <w:bCs/>
                <w:sz w:val="20"/>
                <w:szCs w:val="20"/>
                <w:lang w:val="ro-RO" w:eastAsia="zh-CN"/>
              </w:rPr>
            </w:pPr>
            <w:r w:rsidRPr="00D413AD">
              <w:rPr>
                <w:rFonts w:ascii="Trebuchet MS" w:hAnsi="Trebuchet MS" w:cs="Calibri"/>
                <w:b/>
                <w:bCs/>
                <w:sz w:val="20"/>
                <w:szCs w:val="20"/>
                <w:lang w:val="ro-RO" w:eastAsia="zh-CN"/>
              </w:rPr>
              <w:t>11.344.767</w:t>
            </w:r>
          </w:p>
        </w:tc>
        <w:tc>
          <w:tcPr>
            <w:tcW w:w="1556" w:type="dxa"/>
            <w:tcBorders>
              <w:top w:val="single" w:sz="4" w:space="0" w:color="D9D9D9"/>
              <w:left w:val="single" w:sz="4" w:space="0" w:color="D9D9D9"/>
              <w:bottom w:val="single" w:sz="4" w:space="0" w:color="D9D9D9"/>
              <w:right w:val="single" w:sz="4" w:space="0" w:color="D9D9D9"/>
            </w:tcBorders>
            <w:vAlign w:val="center"/>
            <w:hideMark/>
          </w:tcPr>
          <w:p w14:paraId="6857A936" w14:textId="77777777" w:rsidR="00CA5B4A" w:rsidRPr="00D413AD" w:rsidRDefault="00CA5B4A" w:rsidP="00CA5B4A">
            <w:pPr>
              <w:suppressAutoHyphens/>
              <w:jc w:val="center"/>
              <w:rPr>
                <w:rFonts w:ascii="Trebuchet MS" w:hAnsi="Trebuchet MS" w:cs="Calibri"/>
                <w:b/>
                <w:bCs/>
                <w:sz w:val="20"/>
                <w:szCs w:val="20"/>
                <w:lang w:val="ro-RO" w:eastAsia="zh-CN"/>
              </w:rPr>
            </w:pPr>
            <w:r w:rsidRPr="00D413AD">
              <w:rPr>
                <w:rFonts w:ascii="Trebuchet MS" w:hAnsi="Trebuchet MS" w:cs="Calibri"/>
                <w:b/>
                <w:bCs/>
                <w:sz w:val="20"/>
                <w:szCs w:val="20"/>
                <w:lang w:val="ro-RO" w:eastAsia="zh-CN"/>
              </w:rPr>
              <w:t>11.742.982</w:t>
            </w:r>
          </w:p>
        </w:tc>
      </w:tr>
    </w:tbl>
    <w:p w14:paraId="7DB978AA" w14:textId="77777777" w:rsidR="002715C2" w:rsidRPr="00D413AD" w:rsidRDefault="002715C2" w:rsidP="0002770B">
      <w:pPr>
        <w:tabs>
          <w:tab w:val="left" w:pos="9639"/>
        </w:tabs>
        <w:suppressAutoHyphens/>
        <w:spacing w:before="120"/>
        <w:jc w:val="both"/>
        <w:rPr>
          <w:rFonts w:ascii="Calibri" w:hAnsi="Calibri"/>
          <w:lang w:val="ro-RO" w:eastAsia="zh-CN"/>
        </w:rPr>
      </w:pPr>
    </w:p>
    <w:p w14:paraId="4F56FD6E" w14:textId="0D5B692C" w:rsidR="009D0B5E" w:rsidRPr="00D413AD" w:rsidRDefault="007D440C" w:rsidP="0002770B">
      <w:pPr>
        <w:shd w:val="clear" w:color="auto" w:fill="A8D08D" w:themeFill="accent6" w:themeFillTint="99"/>
        <w:tabs>
          <w:tab w:val="left" w:pos="9639"/>
        </w:tabs>
        <w:spacing w:before="120"/>
        <w:jc w:val="both"/>
        <w:rPr>
          <w:rFonts w:ascii="Trebuchet MS" w:hAnsi="Trebuchet MS" w:cstheme="minorHAnsi"/>
          <w:b/>
          <w:lang w:val="ro-RO"/>
        </w:rPr>
      </w:pPr>
      <w:r w:rsidRPr="00D413AD">
        <w:rPr>
          <w:rFonts w:ascii="Trebuchet MS" w:hAnsi="Trebuchet MS" w:cstheme="minorHAnsi"/>
          <w:b/>
          <w:lang w:val="ro-RO"/>
        </w:rPr>
        <w:t xml:space="preserve">Politica în domeniul apărării </w:t>
      </w:r>
      <w:r w:rsidR="00737965" w:rsidRPr="00D413AD">
        <w:rPr>
          <w:rFonts w:ascii="Trebuchet MS" w:hAnsi="Trebuchet MS" w:cstheme="minorHAnsi"/>
          <w:b/>
          <w:lang w:val="ro-RO"/>
        </w:rPr>
        <w:t>naționale</w:t>
      </w:r>
    </w:p>
    <w:p w14:paraId="6AAF705E" w14:textId="77777777" w:rsidR="006A5089" w:rsidRPr="00D413AD" w:rsidRDefault="006A5089" w:rsidP="00851FC9">
      <w:pPr>
        <w:suppressAutoHyphens/>
        <w:spacing w:before="120"/>
        <w:jc w:val="both"/>
        <w:rPr>
          <w:rFonts w:ascii="Trebuchet MS" w:hAnsi="Trebuchet MS" w:cs="Calibri"/>
          <w:b/>
          <w:lang w:val="ro-RO" w:eastAsia="zh-CN"/>
        </w:rPr>
      </w:pPr>
      <w:r w:rsidRPr="00D413AD">
        <w:rPr>
          <w:rFonts w:ascii="Trebuchet MS" w:hAnsi="Trebuchet MS" w:cs="Calibri"/>
          <w:lang w:val="ro-RO" w:eastAsia="zh-CN"/>
        </w:rPr>
        <w:t>Obiectivul strategic</w:t>
      </w:r>
      <w:r w:rsidRPr="00D413AD">
        <w:rPr>
          <w:rFonts w:ascii="Trebuchet MS" w:hAnsi="Trebuchet MS" w:cs="Calibri"/>
          <w:bCs/>
          <w:lang w:val="ro-RO" w:eastAsia="zh-CN"/>
        </w:rPr>
        <w:t xml:space="preserve"> </w:t>
      </w:r>
      <w:r w:rsidRPr="00D413AD">
        <w:rPr>
          <w:rFonts w:ascii="Trebuchet MS" w:hAnsi="Trebuchet MS" w:cs="Calibri"/>
          <w:lang w:val="ro-RO" w:eastAsia="zh-CN"/>
        </w:rPr>
        <w:t xml:space="preserve">al politicii de apărare pentru perioada </w:t>
      </w:r>
      <w:r w:rsidRPr="00D413AD">
        <w:rPr>
          <w:rFonts w:ascii="Trebuchet MS" w:hAnsi="Trebuchet MS" w:cs="Calibri"/>
          <w:b/>
          <w:lang w:val="ro-RO" w:eastAsia="zh-CN"/>
        </w:rPr>
        <w:t>2023 - 2025</w:t>
      </w:r>
      <w:r w:rsidRPr="00D413AD">
        <w:rPr>
          <w:rFonts w:ascii="Trebuchet MS" w:hAnsi="Trebuchet MS" w:cs="Calibri"/>
          <w:lang w:val="ro-RO" w:eastAsia="zh-CN"/>
        </w:rPr>
        <w:t xml:space="preserve"> îl reprezintă modernizarea și adaptarea Armatei României la riscurile și provocările specifice actualului context geopolitic, cât și consolidarea profilului de partener strategic relevant al României la nivelul NATO, al UE și în cadrul parteneriatului strategic cu SUA.</w:t>
      </w:r>
    </w:p>
    <w:p w14:paraId="6776C2C1" w14:textId="77777777" w:rsidR="006A5089" w:rsidRPr="00D413AD" w:rsidRDefault="006A5089" w:rsidP="00851FC9">
      <w:pPr>
        <w:suppressAutoHyphens/>
        <w:spacing w:before="120"/>
        <w:jc w:val="both"/>
        <w:rPr>
          <w:rFonts w:ascii="Trebuchet MS" w:hAnsi="Trebuchet MS"/>
          <w:lang w:val="ro-RO"/>
        </w:rPr>
      </w:pPr>
      <w:r w:rsidRPr="00D413AD">
        <w:rPr>
          <w:rFonts w:ascii="Trebuchet MS" w:hAnsi="Trebuchet MS"/>
          <w:lang w:val="ro-RO"/>
        </w:rPr>
        <w:t xml:space="preserve">Aprobarea, cu ocazia Summit-ului de la Madrid, a Conceptului Strategic al NATO – document fundamental la nivelul Alianței, care definește valorile și principiile comune și stabilește liniile directoare privind pregătirea acesteia pentru a răspunde cât mai bine provocărilor unui mediu de securitate în continuă schimbare, va avea impact, prin transpunerea lui în documentele de planificare la nivel național, asupra bugetelor apărării statelor membre. </w:t>
      </w:r>
    </w:p>
    <w:p w14:paraId="521A4293" w14:textId="77777777" w:rsidR="006A5089" w:rsidRPr="00D413AD" w:rsidRDefault="006A5089" w:rsidP="00851FC9">
      <w:pPr>
        <w:suppressAutoHyphens/>
        <w:spacing w:before="120"/>
        <w:jc w:val="both"/>
        <w:rPr>
          <w:rFonts w:ascii="Trebuchet MS" w:hAnsi="Trebuchet MS"/>
          <w:lang w:val="ro-RO"/>
        </w:rPr>
      </w:pPr>
      <w:r w:rsidRPr="00D413AD">
        <w:rPr>
          <w:rFonts w:ascii="Trebuchet MS" w:hAnsi="Trebuchet MS"/>
          <w:lang w:val="ro-RO"/>
        </w:rPr>
        <w:t xml:space="preserve">Conceptul Strategic vizează atât consolidarea apărării înaintate, cât și creșterea abilității NATO de a răspunde adecvat în situații de criză și conflict, inclusiv prin măsuri preventive. Printre aceste măsuri se numără: transformarea Forței de Reacție Aliată și creșterea numărului de forțe cu capacitate de reacție rapidă la peste 300.000; consolidarea descurajării și apărării înaintate prin asigurarea unei prezențe substanțiale și persistente în toate domeniile (terestru, maritim, aerian) – un pachet robust de forțe, gata de acțiune; creșterea stocurilor de echipament și muniții care vor fi pre-poziționate în statele din </w:t>
      </w:r>
      <w:r w:rsidRPr="00D413AD">
        <w:rPr>
          <w:rFonts w:ascii="Trebuchet MS" w:hAnsi="Trebuchet MS"/>
          <w:lang w:val="ro-RO"/>
        </w:rPr>
        <w:lastRenderedPageBreak/>
        <w:t xml:space="preserve">flancul estic;  îmbunătățirea capacității de comandă și control; dezvoltarea infrastructurii în scopul asigurării unei reîntăriri rapide a oricărui aliat, inclusiv în situații cu notificare din timp scurt sau fără notificare; adaptarea/revizuirea planurilor de apărare, inclusiv prin desemnarea unor forțe destinate specific pentru apărarea unor aliați; creșterea interoperabilității prin desfășurarea de exerciții în comun; creșterea capacității de desfășurare a activităților specifice în domeniul cibernetic și spațial; menținerea superiorității tehnologice și creșterea investițiilor în tehnologii emergente și disruptive; creșterea rezilienței la nivel național și la nivel NATO, per ansamblu. Toate aceste adaptări ale posturii aliate de descurajare și apărare necesită, evident, investiții crescute în domeniul apărării. </w:t>
      </w:r>
    </w:p>
    <w:p w14:paraId="3C5461A0" w14:textId="6FA205B2" w:rsidR="006A5089" w:rsidRPr="00D413AD" w:rsidRDefault="006A5089" w:rsidP="00851FC9">
      <w:pPr>
        <w:spacing w:before="120"/>
        <w:rPr>
          <w:rFonts w:ascii="Trebuchet MS" w:eastAsiaTheme="minorHAnsi" w:hAnsi="Trebuchet MS" w:cstheme="minorBidi"/>
          <w:lang w:val="ro-RO"/>
        </w:rPr>
      </w:pPr>
    </w:p>
    <w:p w14:paraId="0C321277" w14:textId="77777777" w:rsidR="006A5089" w:rsidRPr="00D413AD" w:rsidRDefault="006A5089" w:rsidP="00F87A7A">
      <w:pPr>
        <w:numPr>
          <w:ilvl w:val="0"/>
          <w:numId w:val="122"/>
        </w:numPr>
        <w:suppressAutoHyphens/>
        <w:spacing w:before="120"/>
        <w:rPr>
          <w:rFonts w:ascii="Trebuchet MS" w:hAnsi="Trebuchet MS" w:cs="Calibri"/>
          <w:lang w:val="ro-RO" w:eastAsia="zh-CN"/>
        </w:rPr>
      </w:pPr>
      <w:r w:rsidRPr="00D413AD">
        <w:rPr>
          <w:rFonts w:ascii="Trebuchet MS" w:hAnsi="Trebuchet MS"/>
          <w:b/>
          <w:bCs/>
          <w:iCs/>
          <w:spacing w:val="-5"/>
          <w:lang w:val="ro-RO"/>
        </w:rPr>
        <w:t>Obiectivele politicii de apărare</w:t>
      </w:r>
    </w:p>
    <w:p w14:paraId="77FB22D0" w14:textId="15BBBA1D" w:rsidR="006A5089" w:rsidRPr="00D413AD" w:rsidRDefault="006A5089" w:rsidP="00F87A7A">
      <w:pPr>
        <w:numPr>
          <w:ilvl w:val="0"/>
          <w:numId w:val="121"/>
        </w:numPr>
        <w:suppressAutoHyphens/>
        <w:spacing w:before="120"/>
        <w:ind w:left="1080"/>
        <w:jc w:val="both"/>
        <w:rPr>
          <w:rFonts w:ascii="Trebuchet MS" w:hAnsi="Trebuchet MS"/>
          <w:bCs/>
          <w:iCs/>
          <w:spacing w:val="-5"/>
          <w:lang w:val="ro-RO"/>
        </w:rPr>
      </w:pPr>
      <w:r w:rsidRPr="00D413AD">
        <w:rPr>
          <w:rFonts w:ascii="Trebuchet MS" w:eastAsia="Calibri" w:hAnsi="Trebuchet MS"/>
          <w:bCs/>
          <w:lang w:val="ro-RO"/>
        </w:rPr>
        <w:t xml:space="preserve">Dezvoltarea cadrului politic </w:t>
      </w:r>
      <w:r w:rsidR="00737965" w:rsidRPr="00D413AD">
        <w:rPr>
          <w:rFonts w:ascii="Trebuchet MS" w:eastAsia="Calibri" w:hAnsi="Trebuchet MS"/>
          <w:bCs/>
          <w:lang w:val="ro-RO"/>
        </w:rPr>
        <w:t>și</w:t>
      </w:r>
      <w:r w:rsidRPr="00D413AD">
        <w:rPr>
          <w:rFonts w:ascii="Trebuchet MS" w:eastAsia="Calibri" w:hAnsi="Trebuchet MS"/>
          <w:bCs/>
          <w:lang w:val="ro-RO"/>
        </w:rPr>
        <w:t xml:space="preserve"> juridic din domeniul apărării </w:t>
      </w:r>
      <w:r w:rsidR="00737965" w:rsidRPr="00D413AD">
        <w:rPr>
          <w:rFonts w:ascii="Trebuchet MS" w:eastAsia="Calibri" w:hAnsi="Trebuchet MS"/>
          <w:bCs/>
          <w:lang w:val="ro-RO"/>
        </w:rPr>
        <w:t>și</w:t>
      </w:r>
      <w:r w:rsidRPr="00D413AD">
        <w:rPr>
          <w:rFonts w:ascii="Trebuchet MS" w:eastAsia="Calibri" w:hAnsi="Trebuchet MS"/>
          <w:bCs/>
          <w:lang w:val="ro-RO"/>
        </w:rPr>
        <w:t xml:space="preserve"> </w:t>
      </w:r>
      <w:r w:rsidR="00737965" w:rsidRPr="00D413AD">
        <w:rPr>
          <w:rFonts w:ascii="Trebuchet MS" w:eastAsia="Calibri" w:hAnsi="Trebuchet MS"/>
          <w:bCs/>
          <w:lang w:val="ro-RO"/>
        </w:rPr>
        <w:t>securității</w:t>
      </w:r>
      <w:r w:rsidRPr="00D413AD">
        <w:rPr>
          <w:rFonts w:ascii="Trebuchet MS" w:eastAsia="Calibri" w:hAnsi="Trebuchet MS"/>
          <w:bCs/>
          <w:lang w:val="ro-RO"/>
        </w:rPr>
        <w:t xml:space="preserve"> </w:t>
      </w:r>
      <w:r w:rsidR="00737965" w:rsidRPr="00D413AD">
        <w:rPr>
          <w:rFonts w:ascii="Trebuchet MS" w:eastAsia="Calibri" w:hAnsi="Trebuchet MS"/>
          <w:bCs/>
          <w:lang w:val="ro-RO"/>
        </w:rPr>
        <w:t>naționale</w:t>
      </w:r>
    </w:p>
    <w:p w14:paraId="78737F9E" w14:textId="2F2877E1" w:rsidR="006A5089" w:rsidRPr="00D413AD" w:rsidRDefault="00737965" w:rsidP="00F87A7A">
      <w:pPr>
        <w:numPr>
          <w:ilvl w:val="0"/>
          <w:numId w:val="121"/>
        </w:numPr>
        <w:suppressAutoHyphens/>
        <w:spacing w:before="120"/>
        <w:ind w:left="1080"/>
        <w:jc w:val="both"/>
        <w:rPr>
          <w:rFonts w:ascii="Trebuchet MS" w:hAnsi="Trebuchet MS"/>
          <w:bCs/>
          <w:iCs/>
          <w:spacing w:val="-5"/>
          <w:lang w:val="ro-RO"/>
        </w:rPr>
      </w:pPr>
      <w:r w:rsidRPr="00D413AD">
        <w:rPr>
          <w:rFonts w:ascii="Trebuchet MS" w:eastAsia="Calibri" w:hAnsi="Trebuchet MS"/>
          <w:bCs/>
          <w:lang w:val="ro-RO"/>
        </w:rPr>
        <w:t>Creșterea</w:t>
      </w:r>
      <w:r w:rsidR="006A5089" w:rsidRPr="00D413AD">
        <w:rPr>
          <w:rFonts w:ascii="Trebuchet MS" w:eastAsia="Calibri" w:hAnsi="Trebuchet MS"/>
          <w:bCs/>
          <w:lang w:val="ro-RO"/>
        </w:rPr>
        <w:t xml:space="preserve"> </w:t>
      </w:r>
      <w:r w:rsidRPr="00D413AD">
        <w:rPr>
          <w:rFonts w:ascii="Trebuchet MS" w:eastAsia="Calibri" w:hAnsi="Trebuchet MS"/>
          <w:bCs/>
          <w:lang w:val="ro-RO"/>
        </w:rPr>
        <w:t>relevanței</w:t>
      </w:r>
      <w:r w:rsidR="006A5089" w:rsidRPr="00D413AD">
        <w:rPr>
          <w:rFonts w:ascii="Trebuchet MS" w:eastAsia="Calibri" w:hAnsi="Trebuchet MS"/>
          <w:bCs/>
          <w:lang w:val="ro-RO"/>
        </w:rPr>
        <w:t xml:space="preserve"> strategice a României în cadrul NATO </w:t>
      </w:r>
      <w:r w:rsidRPr="00D413AD">
        <w:rPr>
          <w:rFonts w:ascii="Trebuchet MS" w:eastAsia="Calibri" w:hAnsi="Trebuchet MS"/>
          <w:bCs/>
          <w:lang w:val="ro-RO"/>
        </w:rPr>
        <w:t>și</w:t>
      </w:r>
      <w:r w:rsidR="006A5089" w:rsidRPr="00D413AD">
        <w:rPr>
          <w:rFonts w:ascii="Trebuchet MS" w:eastAsia="Calibri" w:hAnsi="Trebuchet MS"/>
          <w:bCs/>
          <w:lang w:val="ro-RO"/>
        </w:rPr>
        <w:t xml:space="preserve"> UE </w:t>
      </w:r>
    </w:p>
    <w:p w14:paraId="01F3CC8F" w14:textId="77777777" w:rsidR="006A5089" w:rsidRPr="00D413AD" w:rsidRDefault="006A5089" w:rsidP="00F87A7A">
      <w:pPr>
        <w:numPr>
          <w:ilvl w:val="0"/>
          <w:numId w:val="121"/>
        </w:numPr>
        <w:suppressAutoHyphens/>
        <w:spacing w:before="120"/>
        <w:ind w:left="1080"/>
        <w:jc w:val="both"/>
        <w:rPr>
          <w:rFonts w:ascii="Trebuchet MS" w:eastAsia="Calibri" w:hAnsi="Trebuchet MS"/>
          <w:bCs/>
          <w:lang w:val="ro-RO"/>
        </w:rPr>
      </w:pPr>
      <w:r w:rsidRPr="00D413AD">
        <w:rPr>
          <w:rFonts w:ascii="Trebuchet MS" w:eastAsia="Calibri" w:hAnsi="Trebuchet MS"/>
          <w:bCs/>
          <w:lang w:val="ro-RO"/>
        </w:rPr>
        <w:t>Consolidarea Parteneriatului Strategic cu SUA</w:t>
      </w:r>
    </w:p>
    <w:p w14:paraId="00FB3CAE" w14:textId="77777777" w:rsidR="006A5089" w:rsidRPr="00D413AD" w:rsidRDefault="006A5089" w:rsidP="00F87A7A">
      <w:pPr>
        <w:numPr>
          <w:ilvl w:val="0"/>
          <w:numId w:val="121"/>
        </w:numPr>
        <w:suppressAutoHyphens/>
        <w:spacing w:before="120"/>
        <w:ind w:left="1080"/>
        <w:jc w:val="both"/>
        <w:rPr>
          <w:rFonts w:ascii="Trebuchet MS" w:eastAsia="Calibri" w:hAnsi="Trebuchet MS"/>
          <w:bCs/>
          <w:lang w:val="ro-RO"/>
        </w:rPr>
      </w:pPr>
      <w:r w:rsidRPr="00D413AD">
        <w:rPr>
          <w:rFonts w:ascii="Trebuchet MS" w:eastAsia="Calibri" w:hAnsi="Trebuchet MS"/>
          <w:bCs/>
          <w:lang w:val="ro-RO"/>
        </w:rPr>
        <w:t>Intensificarea cooperării bilaterale și regionale în domeniul apărării</w:t>
      </w:r>
    </w:p>
    <w:p w14:paraId="41539191" w14:textId="00D461F8" w:rsidR="006A5089" w:rsidRPr="00D413AD" w:rsidRDefault="006A5089" w:rsidP="00F87A7A">
      <w:pPr>
        <w:numPr>
          <w:ilvl w:val="0"/>
          <w:numId w:val="121"/>
        </w:numPr>
        <w:suppressAutoHyphens/>
        <w:spacing w:before="120"/>
        <w:ind w:left="1080"/>
        <w:jc w:val="both"/>
        <w:rPr>
          <w:rFonts w:ascii="Trebuchet MS" w:eastAsia="Calibri" w:hAnsi="Trebuchet MS"/>
          <w:bCs/>
          <w:lang w:val="ro-RO"/>
        </w:rPr>
      </w:pPr>
      <w:r w:rsidRPr="00D413AD">
        <w:rPr>
          <w:rFonts w:ascii="Trebuchet MS" w:eastAsia="Calibri" w:hAnsi="Trebuchet MS"/>
          <w:bCs/>
          <w:lang w:val="ro-RO"/>
        </w:rPr>
        <w:t xml:space="preserve">Continuarea demersurilor privind dezvoltarea </w:t>
      </w:r>
      <w:r w:rsidR="00737965" w:rsidRPr="00D413AD">
        <w:rPr>
          <w:rFonts w:ascii="Trebuchet MS" w:eastAsia="Calibri" w:hAnsi="Trebuchet MS"/>
          <w:bCs/>
          <w:lang w:val="ro-RO"/>
        </w:rPr>
        <w:t>capabilităților</w:t>
      </w:r>
      <w:r w:rsidRPr="00D413AD">
        <w:rPr>
          <w:rFonts w:ascii="Trebuchet MS" w:eastAsia="Calibri" w:hAnsi="Trebuchet MS"/>
          <w:bCs/>
          <w:lang w:val="ro-RO"/>
        </w:rPr>
        <w:t xml:space="preserve"> prin implementarea prevederilor Programului Armata României 2040 </w:t>
      </w:r>
      <w:r w:rsidR="00737965" w:rsidRPr="00D413AD">
        <w:rPr>
          <w:rFonts w:ascii="Trebuchet MS" w:eastAsia="Calibri" w:hAnsi="Trebuchet MS"/>
          <w:bCs/>
          <w:lang w:val="ro-RO"/>
        </w:rPr>
        <w:t>și</w:t>
      </w:r>
      <w:r w:rsidRPr="00D413AD">
        <w:rPr>
          <w:rFonts w:ascii="Trebuchet MS" w:eastAsia="Calibri" w:hAnsi="Trebuchet MS"/>
          <w:bCs/>
          <w:lang w:val="ro-RO"/>
        </w:rPr>
        <w:t xml:space="preserve"> a Planului multianual de înzestrare a Armatei României</w:t>
      </w:r>
    </w:p>
    <w:p w14:paraId="3E04348C" w14:textId="69DB224B" w:rsidR="006A5089" w:rsidRPr="00D413AD" w:rsidRDefault="006A5089" w:rsidP="00F87A7A">
      <w:pPr>
        <w:numPr>
          <w:ilvl w:val="0"/>
          <w:numId w:val="121"/>
        </w:numPr>
        <w:suppressAutoHyphens/>
        <w:spacing w:before="120"/>
        <w:ind w:left="1080"/>
        <w:jc w:val="both"/>
        <w:rPr>
          <w:rFonts w:ascii="Trebuchet MS" w:eastAsia="Calibri" w:hAnsi="Trebuchet MS"/>
          <w:bCs/>
          <w:lang w:val="ro-RO"/>
        </w:rPr>
      </w:pPr>
      <w:r w:rsidRPr="00D413AD">
        <w:rPr>
          <w:rFonts w:ascii="Trebuchet MS" w:eastAsia="Calibri" w:hAnsi="Trebuchet MS"/>
          <w:bCs/>
          <w:lang w:val="ro-RO"/>
        </w:rPr>
        <w:t xml:space="preserve">Elaborarea </w:t>
      </w:r>
      <w:r w:rsidR="00737965" w:rsidRPr="00D413AD">
        <w:rPr>
          <w:rFonts w:ascii="Trebuchet MS" w:eastAsia="Calibri" w:hAnsi="Trebuchet MS"/>
          <w:bCs/>
          <w:lang w:val="ro-RO"/>
        </w:rPr>
        <w:t>și</w:t>
      </w:r>
      <w:r w:rsidRPr="00D413AD">
        <w:rPr>
          <w:rFonts w:ascii="Trebuchet MS" w:eastAsia="Calibri" w:hAnsi="Trebuchet MS"/>
          <w:bCs/>
          <w:lang w:val="ro-RO"/>
        </w:rPr>
        <w:t xml:space="preserve"> </w:t>
      </w:r>
      <w:r w:rsidR="00737965" w:rsidRPr="00D413AD">
        <w:rPr>
          <w:rFonts w:ascii="Trebuchet MS" w:eastAsia="Calibri" w:hAnsi="Trebuchet MS"/>
          <w:bCs/>
          <w:lang w:val="ro-RO"/>
        </w:rPr>
        <w:t>îmbunătățirea</w:t>
      </w:r>
      <w:r w:rsidRPr="00D413AD">
        <w:rPr>
          <w:rFonts w:ascii="Trebuchet MS" w:eastAsia="Calibri" w:hAnsi="Trebuchet MS"/>
          <w:bCs/>
          <w:lang w:val="ro-RO"/>
        </w:rPr>
        <w:t xml:space="preserve"> cadrului normativ specific domeniului apărării </w:t>
      </w:r>
      <w:r w:rsidR="00737965" w:rsidRPr="00D413AD">
        <w:rPr>
          <w:rFonts w:ascii="Trebuchet MS" w:eastAsia="Calibri" w:hAnsi="Trebuchet MS"/>
          <w:bCs/>
          <w:lang w:val="ro-RO"/>
        </w:rPr>
        <w:t>și</w:t>
      </w:r>
      <w:r w:rsidRPr="00D413AD">
        <w:rPr>
          <w:rFonts w:ascii="Trebuchet MS" w:eastAsia="Calibri" w:hAnsi="Trebuchet MS"/>
          <w:bCs/>
          <w:lang w:val="ro-RO"/>
        </w:rPr>
        <w:t xml:space="preserve"> </w:t>
      </w:r>
      <w:r w:rsidR="00737965" w:rsidRPr="00D413AD">
        <w:rPr>
          <w:rFonts w:ascii="Trebuchet MS" w:eastAsia="Calibri" w:hAnsi="Trebuchet MS"/>
          <w:bCs/>
          <w:lang w:val="ro-RO"/>
        </w:rPr>
        <w:t>calității</w:t>
      </w:r>
      <w:r w:rsidRPr="00D413AD">
        <w:rPr>
          <w:rFonts w:ascii="Trebuchet MS" w:eastAsia="Calibri" w:hAnsi="Trebuchet MS"/>
          <w:bCs/>
          <w:lang w:val="ro-RO"/>
        </w:rPr>
        <w:t xml:space="preserve"> </w:t>
      </w:r>
      <w:r w:rsidR="00737965" w:rsidRPr="00D413AD">
        <w:rPr>
          <w:rFonts w:ascii="Trebuchet MS" w:eastAsia="Calibri" w:hAnsi="Trebuchet MS"/>
          <w:bCs/>
          <w:lang w:val="ro-RO"/>
        </w:rPr>
        <w:t>vieții</w:t>
      </w:r>
      <w:r w:rsidRPr="00D413AD">
        <w:rPr>
          <w:rFonts w:ascii="Trebuchet MS" w:eastAsia="Calibri" w:hAnsi="Trebuchet MS"/>
          <w:bCs/>
          <w:lang w:val="ro-RO"/>
        </w:rPr>
        <w:t xml:space="preserve"> personalului</w:t>
      </w:r>
    </w:p>
    <w:p w14:paraId="4260B387" w14:textId="77777777" w:rsidR="006A5089" w:rsidRPr="00D413AD" w:rsidRDefault="006A5089" w:rsidP="00851FC9">
      <w:pPr>
        <w:spacing w:before="120"/>
        <w:ind w:left="1080"/>
        <w:jc w:val="both"/>
        <w:rPr>
          <w:rFonts w:ascii="Trebuchet MS" w:eastAsia="Calibri" w:hAnsi="Trebuchet MS"/>
          <w:bCs/>
          <w:lang w:val="ro-RO"/>
        </w:rPr>
      </w:pPr>
    </w:p>
    <w:p w14:paraId="6FB42DF5" w14:textId="0537AF5E" w:rsidR="006A5089" w:rsidRPr="00D413AD" w:rsidRDefault="00737965" w:rsidP="00F87A7A">
      <w:pPr>
        <w:numPr>
          <w:ilvl w:val="0"/>
          <w:numId w:val="120"/>
        </w:numPr>
        <w:suppressAutoHyphens/>
        <w:spacing w:before="120"/>
        <w:jc w:val="both"/>
        <w:rPr>
          <w:rFonts w:ascii="Trebuchet MS" w:hAnsi="Trebuchet MS" w:cs="Calibri"/>
          <w:b/>
          <w:lang w:val="ro-RO"/>
        </w:rPr>
      </w:pPr>
      <w:r w:rsidRPr="00D413AD">
        <w:rPr>
          <w:rFonts w:ascii="Trebuchet MS" w:hAnsi="Trebuchet MS" w:cs="Calibri"/>
          <w:b/>
          <w:bCs/>
          <w:lang w:val="ro-RO" w:eastAsia="zh-CN"/>
        </w:rPr>
        <w:t>Direcții</w:t>
      </w:r>
      <w:r w:rsidR="006A5089" w:rsidRPr="00D413AD">
        <w:rPr>
          <w:rFonts w:ascii="Trebuchet MS" w:hAnsi="Trebuchet MS" w:cs="Calibri"/>
          <w:b/>
          <w:bCs/>
          <w:lang w:val="ro-RO" w:eastAsia="zh-CN"/>
        </w:rPr>
        <w:t xml:space="preserve"> principale de dezvoltare a capabilităților militare</w:t>
      </w:r>
    </w:p>
    <w:p w14:paraId="6E54111A" w14:textId="77777777" w:rsidR="006A5089" w:rsidRPr="00D413AD" w:rsidRDefault="006A5089" w:rsidP="00F87A7A">
      <w:pPr>
        <w:numPr>
          <w:ilvl w:val="0"/>
          <w:numId w:val="119"/>
        </w:numPr>
        <w:suppressAutoHyphens/>
        <w:spacing w:before="120"/>
        <w:jc w:val="both"/>
        <w:rPr>
          <w:rFonts w:ascii="Trebuchet MS" w:hAnsi="Trebuchet MS" w:cs="Calibri"/>
          <w:b/>
          <w:lang w:val="ro-RO"/>
        </w:rPr>
      </w:pPr>
      <w:r w:rsidRPr="00D413AD">
        <w:rPr>
          <w:rFonts w:ascii="Trebuchet MS" w:hAnsi="Trebuchet MS" w:cs="Calibri"/>
          <w:lang w:val="ro-RO"/>
        </w:rPr>
        <w:t xml:space="preserve"> Implementarea structurii de forțe „Armata României 2040”, rezultată din Analiza Strategică a Apărării 2020”. Aceasta a permis trecerea la o planificare multianuală prin care se asigura dinamica de personal potrivit nevoilor actuale și de perspectivă ale Ministerului Apărării Naționale.</w:t>
      </w:r>
    </w:p>
    <w:p w14:paraId="2A211173" w14:textId="4570597C" w:rsidR="006A5089" w:rsidRPr="00D413AD" w:rsidRDefault="006A5089" w:rsidP="00F87A7A">
      <w:pPr>
        <w:numPr>
          <w:ilvl w:val="0"/>
          <w:numId w:val="119"/>
        </w:numPr>
        <w:suppressAutoHyphens/>
        <w:spacing w:before="120"/>
        <w:jc w:val="both"/>
        <w:rPr>
          <w:rFonts w:ascii="Trebuchet MS" w:hAnsi="Trebuchet MS" w:cs="Calibri"/>
          <w:b/>
          <w:lang w:val="ro-RO"/>
        </w:rPr>
      </w:pPr>
      <w:r w:rsidRPr="00D413AD">
        <w:rPr>
          <w:rFonts w:ascii="Trebuchet MS" w:hAnsi="Trebuchet MS" w:cs="Calibri"/>
          <w:b/>
          <w:lang w:val="ro-RO"/>
        </w:rPr>
        <w:t xml:space="preserve"> </w:t>
      </w:r>
      <w:r w:rsidRPr="00D413AD">
        <w:rPr>
          <w:rFonts w:ascii="Trebuchet MS" w:hAnsi="Trebuchet MS"/>
          <w:lang w:val="ro-RO" w:eastAsia="zh-CN"/>
        </w:rPr>
        <w:t xml:space="preserve">În cadrul NATO, rezultatul urmărit vizează </w:t>
      </w:r>
      <w:r w:rsidR="00737965" w:rsidRPr="00D413AD">
        <w:rPr>
          <w:rFonts w:ascii="Trebuchet MS" w:hAnsi="Trebuchet MS"/>
          <w:lang w:val="ro-RO" w:eastAsia="zh-CN"/>
        </w:rPr>
        <w:t>creșterea</w:t>
      </w:r>
      <w:r w:rsidRPr="00D413AD">
        <w:rPr>
          <w:rFonts w:ascii="Trebuchet MS" w:hAnsi="Trebuchet MS"/>
          <w:lang w:val="ro-RO" w:eastAsia="zh-CN"/>
        </w:rPr>
        <w:t xml:space="preserve"> </w:t>
      </w:r>
      <w:r w:rsidR="00737965" w:rsidRPr="00D413AD">
        <w:rPr>
          <w:rFonts w:ascii="Trebuchet MS" w:hAnsi="Trebuchet MS"/>
          <w:lang w:val="ro-RO" w:eastAsia="zh-CN"/>
        </w:rPr>
        <w:t>credibilității</w:t>
      </w:r>
      <w:r w:rsidRPr="00D413AD">
        <w:rPr>
          <w:rFonts w:ascii="Trebuchet MS" w:hAnsi="Trebuchet MS"/>
          <w:lang w:val="ro-RO" w:eastAsia="zh-CN"/>
        </w:rPr>
        <w:t xml:space="preserve"> strategice a României, având ca fundament predictibilitatea, continuitatea </w:t>
      </w:r>
      <w:r w:rsidR="00737965" w:rsidRPr="00D413AD">
        <w:rPr>
          <w:rFonts w:ascii="Trebuchet MS" w:hAnsi="Trebuchet MS"/>
          <w:lang w:val="ro-RO" w:eastAsia="zh-CN"/>
        </w:rPr>
        <w:t>și</w:t>
      </w:r>
      <w:r w:rsidRPr="00D413AD">
        <w:rPr>
          <w:rFonts w:ascii="Trebuchet MS" w:hAnsi="Trebuchet MS"/>
          <w:lang w:val="ro-RO" w:eastAsia="zh-CN"/>
        </w:rPr>
        <w:t xml:space="preserve"> angajamentul pe linia obiectivelor asumate la nivel aliat privind: asigurarea parametrilor </w:t>
      </w:r>
      <w:r w:rsidR="00737965" w:rsidRPr="00D413AD">
        <w:rPr>
          <w:rFonts w:ascii="Trebuchet MS" w:hAnsi="Trebuchet MS"/>
          <w:lang w:val="ro-RO" w:eastAsia="zh-CN"/>
        </w:rPr>
        <w:t>stabiliți</w:t>
      </w:r>
      <w:r w:rsidRPr="00D413AD">
        <w:rPr>
          <w:rFonts w:ascii="Trebuchet MS" w:hAnsi="Trebuchet MS"/>
          <w:lang w:val="ro-RO" w:eastAsia="zh-CN"/>
        </w:rPr>
        <w:t xml:space="preserve"> în contextul NATO pentru </w:t>
      </w:r>
      <w:r w:rsidR="00737965" w:rsidRPr="00D413AD">
        <w:rPr>
          <w:rFonts w:ascii="Trebuchet MS" w:hAnsi="Trebuchet MS"/>
          <w:lang w:val="ro-RO" w:eastAsia="zh-CN"/>
        </w:rPr>
        <w:t>finanțarea</w:t>
      </w:r>
      <w:r w:rsidRPr="00D413AD">
        <w:rPr>
          <w:rFonts w:ascii="Trebuchet MS" w:hAnsi="Trebuchet MS"/>
          <w:lang w:val="ro-RO" w:eastAsia="zh-CN"/>
        </w:rPr>
        <w:t xml:space="preserve"> apărării; dezvoltarea </w:t>
      </w:r>
      <w:r w:rsidR="00737965" w:rsidRPr="00D413AD">
        <w:rPr>
          <w:rFonts w:ascii="Trebuchet MS" w:hAnsi="Trebuchet MS"/>
          <w:lang w:val="ro-RO" w:eastAsia="zh-CN"/>
        </w:rPr>
        <w:t>capacității</w:t>
      </w:r>
      <w:r w:rsidRPr="00D413AD">
        <w:rPr>
          <w:rFonts w:ascii="Trebuchet MS" w:hAnsi="Trebuchet MS"/>
          <w:lang w:val="ro-RO" w:eastAsia="zh-CN"/>
        </w:rPr>
        <w:t xml:space="preserve"> de apărare </w:t>
      </w:r>
      <w:r w:rsidR="00737965" w:rsidRPr="00D413AD">
        <w:rPr>
          <w:rFonts w:ascii="Trebuchet MS" w:hAnsi="Trebuchet MS"/>
          <w:lang w:val="ro-RO" w:eastAsia="zh-CN"/>
        </w:rPr>
        <w:t>națională</w:t>
      </w:r>
      <w:r w:rsidRPr="00D413AD">
        <w:rPr>
          <w:rFonts w:ascii="Trebuchet MS" w:hAnsi="Trebuchet MS"/>
          <w:lang w:val="ro-RO" w:eastAsia="zh-CN"/>
        </w:rPr>
        <w:t xml:space="preserve"> </w:t>
      </w:r>
      <w:r w:rsidR="00737965" w:rsidRPr="00D413AD">
        <w:rPr>
          <w:rFonts w:ascii="Trebuchet MS" w:hAnsi="Trebuchet MS"/>
          <w:lang w:val="ro-RO" w:eastAsia="zh-CN"/>
        </w:rPr>
        <w:t>și</w:t>
      </w:r>
      <w:r w:rsidRPr="00D413AD">
        <w:rPr>
          <w:rFonts w:ascii="Trebuchet MS" w:hAnsi="Trebuchet MS"/>
          <w:lang w:val="ro-RO" w:eastAsia="zh-CN"/>
        </w:rPr>
        <w:t xml:space="preserve"> a nivelului de </w:t>
      </w:r>
      <w:r w:rsidR="00737965" w:rsidRPr="00D413AD">
        <w:rPr>
          <w:rFonts w:ascii="Trebuchet MS" w:hAnsi="Trebuchet MS"/>
          <w:lang w:val="ro-RO" w:eastAsia="zh-CN"/>
        </w:rPr>
        <w:t>reacție</w:t>
      </w:r>
      <w:r w:rsidRPr="00D413AD">
        <w:rPr>
          <w:rFonts w:ascii="Trebuchet MS" w:hAnsi="Trebuchet MS"/>
          <w:lang w:val="ro-RO" w:eastAsia="zh-CN"/>
        </w:rPr>
        <w:t xml:space="preserve">; asigurarea ofertei </w:t>
      </w:r>
      <w:r w:rsidR="00737965" w:rsidRPr="00D413AD">
        <w:rPr>
          <w:rFonts w:ascii="Trebuchet MS" w:hAnsi="Trebuchet MS"/>
          <w:lang w:val="ro-RO" w:eastAsia="zh-CN"/>
        </w:rPr>
        <w:t>naționale</w:t>
      </w:r>
      <w:r w:rsidRPr="00D413AD">
        <w:rPr>
          <w:rFonts w:ascii="Trebuchet MS" w:hAnsi="Trebuchet MS"/>
          <w:lang w:val="ro-RO" w:eastAsia="zh-CN"/>
        </w:rPr>
        <w:t xml:space="preserve"> relevante pentru implementarea </w:t>
      </w:r>
      <w:r w:rsidR="00737965" w:rsidRPr="00D413AD">
        <w:rPr>
          <w:rFonts w:ascii="Trebuchet MS" w:hAnsi="Trebuchet MS"/>
          <w:lang w:val="ro-RO" w:eastAsia="zh-CN"/>
        </w:rPr>
        <w:t>inițiativelor</w:t>
      </w:r>
      <w:r w:rsidRPr="00D413AD">
        <w:rPr>
          <w:rFonts w:ascii="Trebuchet MS" w:hAnsi="Trebuchet MS"/>
          <w:lang w:val="ro-RO" w:eastAsia="zh-CN"/>
        </w:rPr>
        <w:t xml:space="preserve"> NATO în planul dezvoltării </w:t>
      </w:r>
      <w:r w:rsidR="00737965" w:rsidRPr="00D413AD">
        <w:rPr>
          <w:rFonts w:ascii="Trebuchet MS" w:hAnsi="Trebuchet MS"/>
          <w:lang w:val="ro-RO" w:eastAsia="zh-CN"/>
        </w:rPr>
        <w:t>capacității</w:t>
      </w:r>
      <w:r w:rsidRPr="00D413AD">
        <w:rPr>
          <w:rFonts w:ascii="Trebuchet MS" w:hAnsi="Trebuchet MS"/>
          <w:lang w:val="ro-RO" w:eastAsia="zh-CN"/>
        </w:rPr>
        <w:t xml:space="preserve"> colective de </w:t>
      </w:r>
      <w:r w:rsidR="00737965" w:rsidRPr="00D413AD">
        <w:rPr>
          <w:rFonts w:ascii="Trebuchet MS" w:hAnsi="Trebuchet MS"/>
          <w:lang w:val="ro-RO" w:eastAsia="zh-CN"/>
        </w:rPr>
        <w:t>reacție</w:t>
      </w:r>
      <w:r w:rsidRPr="00D413AD">
        <w:rPr>
          <w:rFonts w:ascii="Trebuchet MS" w:hAnsi="Trebuchet MS"/>
          <w:lang w:val="ro-RO" w:eastAsia="zh-CN"/>
        </w:rPr>
        <w:t xml:space="preserve"> a </w:t>
      </w:r>
      <w:r w:rsidR="00737965" w:rsidRPr="00D413AD">
        <w:rPr>
          <w:rFonts w:ascii="Trebuchet MS" w:hAnsi="Trebuchet MS"/>
          <w:lang w:val="ro-RO" w:eastAsia="zh-CN"/>
        </w:rPr>
        <w:t>Alianței</w:t>
      </w:r>
      <w:r w:rsidRPr="00D413AD">
        <w:rPr>
          <w:rFonts w:ascii="Trebuchet MS" w:hAnsi="Trebuchet MS"/>
          <w:lang w:val="ro-RO" w:eastAsia="zh-CN"/>
        </w:rPr>
        <w:t xml:space="preserve">; participarea la </w:t>
      </w:r>
      <w:r w:rsidR="00737965" w:rsidRPr="00D413AD">
        <w:rPr>
          <w:rFonts w:ascii="Trebuchet MS" w:hAnsi="Trebuchet MS"/>
          <w:lang w:val="ro-RO" w:eastAsia="zh-CN"/>
        </w:rPr>
        <w:t>inițiative</w:t>
      </w:r>
      <w:r w:rsidRPr="00D413AD">
        <w:rPr>
          <w:rFonts w:ascii="Trebuchet MS" w:hAnsi="Trebuchet MS"/>
          <w:lang w:val="ro-RO" w:eastAsia="zh-CN"/>
        </w:rPr>
        <w:t xml:space="preserve"> </w:t>
      </w:r>
      <w:r w:rsidR="00737965" w:rsidRPr="00D413AD">
        <w:rPr>
          <w:rFonts w:ascii="Trebuchet MS" w:hAnsi="Trebuchet MS"/>
          <w:lang w:val="ro-RO" w:eastAsia="zh-CN"/>
        </w:rPr>
        <w:t>și</w:t>
      </w:r>
      <w:r w:rsidRPr="00D413AD">
        <w:rPr>
          <w:rFonts w:ascii="Trebuchet MS" w:hAnsi="Trebuchet MS"/>
          <w:lang w:val="ro-RO" w:eastAsia="zh-CN"/>
        </w:rPr>
        <w:t xml:space="preserve"> proiecte aliate vizând dezvoltarea de </w:t>
      </w:r>
      <w:r w:rsidR="00737965" w:rsidRPr="00D413AD">
        <w:rPr>
          <w:rFonts w:ascii="Trebuchet MS" w:hAnsi="Trebuchet MS"/>
          <w:lang w:val="ro-RO" w:eastAsia="zh-CN"/>
        </w:rPr>
        <w:t>capabilități</w:t>
      </w:r>
      <w:r w:rsidRPr="00D413AD">
        <w:rPr>
          <w:rFonts w:ascii="Trebuchet MS" w:hAnsi="Trebuchet MS"/>
          <w:lang w:val="ro-RO" w:eastAsia="zh-CN"/>
        </w:rPr>
        <w:t xml:space="preserve"> aliate comune; participarea la misiuni </w:t>
      </w:r>
      <w:r w:rsidR="00737965" w:rsidRPr="00D413AD">
        <w:rPr>
          <w:rFonts w:ascii="Trebuchet MS" w:hAnsi="Trebuchet MS"/>
          <w:lang w:val="ro-RO" w:eastAsia="zh-CN"/>
        </w:rPr>
        <w:t>și</w:t>
      </w:r>
      <w:r w:rsidRPr="00D413AD">
        <w:rPr>
          <w:rFonts w:ascii="Trebuchet MS" w:hAnsi="Trebuchet MS"/>
          <w:lang w:val="ro-RO" w:eastAsia="zh-CN"/>
        </w:rPr>
        <w:t xml:space="preserve"> </w:t>
      </w:r>
      <w:r w:rsidR="00737965" w:rsidRPr="00D413AD">
        <w:rPr>
          <w:rFonts w:ascii="Trebuchet MS" w:hAnsi="Trebuchet MS"/>
          <w:lang w:val="ro-RO" w:eastAsia="zh-CN"/>
        </w:rPr>
        <w:t>operații</w:t>
      </w:r>
      <w:r w:rsidRPr="00D413AD">
        <w:rPr>
          <w:rFonts w:ascii="Trebuchet MS" w:hAnsi="Trebuchet MS"/>
          <w:lang w:val="ro-RO" w:eastAsia="zh-CN"/>
        </w:rPr>
        <w:t xml:space="preserve"> NATO; </w:t>
      </w:r>
      <w:r w:rsidR="00737965" w:rsidRPr="00D413AD">
        <w:rPr>
          <w:rFonts w:ascii="Trebuchet MS" w:hAnsi="Trebuchet MS"/>
          <w:lang w:val="ro-RO" w:eastAsia="zh-CN"/>
        </w:rPr>
        <w:t>contribuția</w:t>
      </w:r>
      <w:r w:rsidRPr="00D413AD">
        <w:rPr>
          <w:rFonts w:ascii="Trebuchet MS" w:hAnsi="Trebuchet MS"/>
          <w:lang w:val="ro-RO" w:eastAsia="zh-CN"/>
        </w:rPr>
        <w:t xml:space="preserve"> la implementarea </w:t>
      </w:r>
      <w:r w:rsidR="00737965" w:rsidRPr="00D413AD">
        <w:rPr>
          <w:rFonts w:ascii="Trebuchet MS" w:hAnsi="Trebuchet MS"/>
          <w:lang w:val="ro-RO" w:eastAsia="zh-CN"/>
        </w:rPr>
        <w:t>prezentei</w:t>
      </w:r>
      <w:r w:rsidRPr="00D413AD">
        <w:rPr>
          <w:rFonts w:ascii="Trebuchet MS" w:hAnsi="Trebuchet MS"/>
          <w:lang w:val="ro-RO" w:eastAsia="zh-CN"/>
        </w:rPr>
        <w:t xml:space="preserve"> aliate înaintate pe teritoriul altor </w:t>
      </w:r>
      <w:r w:rsidR="00737965" w:rsidRPr="00D413AD">
        <w:rPr>
          <w:rFonts w:ascii="Trebuchet MS" w:hAnsi="Trebuchet MS"/>
          <w:lang w:val="ro-RO" w:eastAsia="zh-CN"/>
        </w:rPr>
        <w:t>aliați</w:t>
      </w:r>
      <w:r w:rsidRPr="00D413AD">
        <w:rPr>
          <w:rFonts w:ascii="Trebuchet MS" w:hAnsi="Trebuchet MS"/>
          <w:lang w:val="ro-RO" w:eastAsia="zh-CN"/>
        </w:rPr>
        <w:t xml:space="preserve"> estici </w:t>
      </w:r>
      <w:r w:rsidR="00737965" w:rsidRPr="00D413AD">
        <w:rPr>
          <w:rFonts w:ascii="Trebuchet MS" w:hAnsi="Trebuchet MS"/>
          <w:lang w:val="ro-RO" w:eastAsia="zh-CN"/>
        </w:rPr>
        <w:t>și</w:t>
      </w:r>
      <w:r w:rsidRPr="00D413AD">
        <w:rPr>
          <w:rFonts w:ascii="Trebuchet MS" w:hAnsi="Trebuchet MS"/>
          <w:lang w:val="ro-RO" w:eastAsia="zh-CN"/>
        </w:rPr>
        <w:t xml:space="preserve"> gestionarea provocărilor de securitate de pe flancul sudic al NATO, din ce în ce mai complexe </w:t>
      </w:r>
      <w:r w:rsidR="00737965" w:rsidRPr="00D413AD">
        <w:rPr>
          <w:rFonts w:ascii="Trebuchet MS" w:hAnsi="Trebuchet MS"/>
          <w:lang w:val="ro-RO" w:eastAsia="zh-CN"/>
        </w:rPr>
        <w:t>și</w:t>
      </w:r>
      <w:r w:rsidRPr="00D413AD">
        <w:rPr>
          <w:rFonts w:ascii="Trebuchet MS" w:hAnsi="Trebuchet MS"/>
          <w:lang w:val="ro-RO" w:eastAsia="zh-CN"/>
        </w:rPr>
        <w:t xml:space="preserve"> diverse, adăugând, pe lângă </w:t>
      </w:r>
      <w:r w:rsidR="00737965" w:rsidRPr="00D413AD">
        <w:rPr>
          <w:rFonts w:ascii="Trebuchet MS" w:hAnsi="Trebuchet MS"/>
          <w:lang w:val="ro-RO" w:eastAsia="zh-CN"/>
        </w:rPr>
        <w:t>amenințările</w:t>
      </w:r>
      <w:r w:rsidRPr="00D413AD">
        <w:rPr>
          <w:rFonts w:ascii="Trebuchet MS" w:hAnsi="Trebuchet MS"/>
          <w:lang w:val="ro-RO" w:eastAsia="zh-CN"/>
        </w:rPr>
        <w:t xml:space="preserve"> </w:t>
      </w:r>
      <w:r w:rsidR="00737965" w:rsidRPr="00D413AD">
        <w:rPr>
          <w:rFonts w:ascii="Trebuchet MS" w:hAnsi="Trebuchet MS"/>
          <w:lang w:val="ro-RO" w:eastAsia="zh-CN"/>
        </w:rPr>
        <w:t>convenționale</w:t>
      </w:r>
      <w:r w:rsidRPr="00D413AD">
        <w:rPr>
          <w:rFonts w:ascii="Trebuchet MS" w:hAnsi="Trebuchet MS"/>
          <w:lang w:val="ro-RO" w:eastAsia="zh-CN"/>
        </w:rPr>
        <w:t xml:space="preserve">, </w:t>
      </w:r>
      <w:r w:rsidR="00737965" w:rsidRPr="00D413AD">
        <w:rPr>
          <w:rFonts w:ascii="Trebuchet MS" w:hAnsi="Trebuchet MS"/>
          <w:lang w:val="ro-RO" w:eastAsia="zh-CN"/>
        </w:rPr>
        <w:t>amenințări</w:t>
      </w:r>
      <w:r w:rsidRPr="00D413AD">
        <w:rPr>
          <w:rFonts w:ascii="Trebuchet MS" w:hAnsi="Trebuchet MS"/>
          <w:lang w:val="ro-RO" w:eastAsia="zh-CN"/>
        </w:rPr>
        <w:t xml:space="preserve"> cibernetice </w:t>
      </w:r>
      <w:r w:rsidR="00737965" w:rsidRPr="00D413AD">
        <w:rPr>
          <w:rFonts w:ascii="Trebuchet MS" w:hAnsi="Trebuchet MS"/>
          <w:lang w:val="ro-RO" w:eastAsia="zh-CN"/>
        </w:rPr>
        <w:t>și</w:t>
      </w:r>
      <w:r w:rsidRPr="00D413AD">
        <w:rPr>
          <w:rFonts w:ascii="Trebuchet MS" w:hAnsi="Trebuchet MS"/>
          <w:lang w:val="ro-RO" w:eastAsia="zh-CN"/>
        </w:rPr>
        <w:t xml:space="preserve"> hibride, cu factor mare de multiplicare, generat de </w:t>
      </w:r>
      <w:r w:rsidR="00737965" w:rsidRPr="00D413AD">
        <w:rPr>
          <w:rFonts w:ascii="Trebuchet MS" w:hAnsi="Trebuchet MS"/>
          <w:lang w:val="ro-RO" w:eastAsia="zh-CN"/>
        </w:rPr>
        <w:t>tendința</w:t>
      </w:r>
      <w:r w:rsidRPr="00D413AD">
        <w:rPr>
          <w:rFonts w:ascii="Trebuchet MS" w:hAnsi="Trebuchet MS"/>
          <w:lang w:val="ro-RO" w:eastAsia="zh-CN"/>
        </w:rPr>
        <w:t xml:space="preserve"> </w:t>
      </w:r>
      <w:r w:rsidR="00737965" w:rsidRPr="00D413AD">
        <w:rPr>
          <w:rFonts w:ascii="Trebuchet MS" w:hAnsi="Trebuchet MS"/>
          <w:lang w:val="ro-RO" w:eastAsia="zh-CN"/>
        </w:rPr>
        <w:t>exponențială</w:t>
      </w:r>
      <w:r w:rsidRPr="00D413AD">
        <w:rPr>
          <w:rFonts w:ascii="Trebuchet MS" w:hAnsi="Trebuchet MS"/>
          <w:lang w:val="ro-RO" w:eastAsia="zh-CN"/>
        </w:rPr>
        <w:t xml:space="preserve"> a </w:t>
      </w:r>
      <w:r w:rsidR="00737965" w:rsidRPr="00D413AD">
        <w:rPr>
          <w:rFonts w:ascii="Trebuchet MS" w:hAnsi="Trebuchet MS"/>
          <w:lang w:val="ro-RO" w:eastAsia="zh-CN"/>
        </w:rPr>
        <w:t>evoluției</w:t>
      </w:r>
      <w:r w:rsidRPr="00D413AD">
        <w:rPr>
          <w:rFonts w:ascii="Trebuchet MS" w:hAnsi="Trebuchet MS"/>
          <w:lang w:val="ro-RO" w:eastAsia="zh-CN"/>
        </w:rPr>
        <w:t xml:space="preserve"> tehnologice (</w:t>
      </w:r>
      <w:r w:rsidR="00737965" w:rsidRPr="00D413AD">
        <w:rPr>
          <w:rFonts w:ascii="Trebuchet MS" w:hAnsi="Trebuchet MS"/>
          <w:lang w:val="ro-RO" w:eastAsia="zh-CN"/>
        </w:rPr>
        <w:t>inteligenta</w:t>
      </w:r>
      <w:r w:rsidRPr="00D413AD">
        <w:rPr>
          <w:rFonts w:ascii="Trebuchet MS" w:hAnsi="Trebuchet MS"/>
          <w:lang w:val="ro-RO" w:eastAsia="zh-CN"/>
        </w:rPr>
        <w:t xml:space="preserve"> artificială, megadate, tehnologia cuantică, drone etc.), fapt ce impune adaptarea organismului militar pe aceste noi coordonate.</w:t>
      </w:r>
    </w:p>
    <w:p w14:paraId="51A73E1F" w14:textId="2CAD0233" w:rsidR="006A5089" w:rsidRPr="00D413AD" w:rsidRDefault="006A5089" w:rsidP="00F87A7A">
      <w:pPr>
        <w:numPr>
          <w:ilvl w:val="0"/>
          <w:numId w:val="119"/>
        </w:numPr>
        <w:suppressAutoHyphens/>
        <w:spacing w:before="120"/>
        <w:jc w:val="both"/>
        <w:rPr>
          <w:rFonts w:ascii="Trebuchet MS" w:eastAsiaTheme="minorHAnsi" w:hAnsi="Trebuchet MS" w:cs="Calibri"/>
          <w:lang w:val="ro-RO"/>
        </w:rPr>
      </w:pPr>
      <w:r w:rsidRPr="00D413AD">
        <w:rPr>
          <w:rFonts w:ascii="Trebuchet MS" w:eastAsia="Calibri" w:hAnsi="Trebuchet MS" w:cs="Calibri"/>
          <w:lang w:val="ro-RO"/>
        </w:rPr>
        <w:t xml:space="preserve">Alocările bugetare pentru MApN în perioada 2023-2025 trebuie să reconfirme deciziile adoptate în urma Summit-urilor din </w:t>
      </w:r>
      <w:r w:rsidR="00737965" w:rsidRPr="00D413AD">
        <w:rPr>
          <w:rFonts w:ascii="Trebuchet MS" w:eastAsia="Calibri" w:hAnsi="Trebuchet MS" w:cs="Calibri"/>
          <w:lang w:val="ro-RO"/>
        </w:rPr>
        <w:t>Țara</w:t>
      </w:r>
      <w:r w:rsidRPr="00D413AD">
        <w:rPr>
          <w:rFonts w:ascii="Trebuchet MS" w:eastAsia="Calibri" w:hAnsi="Trebuchet MS" w:cs="Calibri"/>
          <w:lang w:val="ro-RO"/>
        </w:rPr>
        <w:t xml:space="preserve"> Galilor și Madrid, precum </w:t>
      </w:r>
      <w:r w:rsidR="00737965" w:rsidRPr="00D413AD">
        <w:rPr>
          <w:rFonts w:ascii="Trebuchet MS" w:eastAsia="Calibri" w:hAnsi="Trebuchet MS" w:cs="Calibri"/>
          <w:lang w:val="ro-RO"/>
        </w:rPr>
        <w:t>și</w:t>
      </w:r>
      <w:r w:rsidRPr="00D413AD">
        <w:rPr>
          <w:rFonts w:ascii="Trebuchet MS" w:eastAsia="Calibri" w:hAnsi="Trebuchet MS" w:cs="Calibri"/>
          <w:lang w:val="ro-RO"/>
        </w:rPr>
        <w:t xml:space="preserve"> Pactul Politic </w:t>
      </w:r>
      <w:r w:rsidR="00737965" w:rsidRPr="00D413AD">
        <w:rPr>
          <w:rFonts w:ascii="Trebuchet MS" w:eastAsia="Calibri" w:hAnsi="Trebuchet MS" w:cs="Calibri"/>
          <w:lang w:val="ro-RO"/>
        </w:rPr>
        <w:t>National</w:t>
      </w:r>
      <w:r w:rsidRPr="00D413AD">
        <w:rPr>
          <w:rFonts w:ascii="Trebuchet MS" w:eastAsia="Calibri" w:hAnsi="Trebuchet MS" w:cs="Calibri"/>
          <w:lang w:val="ro-RO"/>
        </w:rPr>
        <w:t>, semnat de partidele parlamentare.</w:t>
      </w:r>
      <w:r w:rsidRPr="00D413AD">
        <w:rPr>
          <w:rFonts w:ascii="Trebuchet MS" w:eastAsia="Calibri" w:hAnsi="Trebuchet MS" w:cstheme="minorBidi"/>
          <w:lang w:val="ro-RO"/>
        </w:rPr>
        <w:t xml:space="preserve"> Trebuie reamintit că anul </w:t>
      </w:r>
      <w:r w:rsidRPr="00D413AD">
        <w:rPr>
          <w:rFonts w:ascii="Trebuchet MS" w:eastAsiaTheme="minorHAnsi" w:hAnsi="Trebuchet MS" w:cstheme="minorBidi"/>
          <w:lang w:val="ro-RO"/>
        </w:rPr>
        <w:t xml:space="preserve">2022 este al șaselea an consecutiv în care România alocă un procent de 2% din PIB pentru apărare, al șaptelea an consecutiv în care peste 20% din bugetul MApN este destinat </w:t>
      </w:r>
      <w:r w:rsidRPr="00D413AD">
        <w:rPr>
          <w:rFonts w:ascii="Trebuchet MS" w:eastAsiaTheme="minorHAnsi" w:hAnsi="Trebuchet MS" w:cstheme="minorBidi"/>
          <w:lang w:val="ro-RO"/>
        </w:rPr>
        <w:lastRenderedPageBreak/>
        <w:t>achiziției de echipamente</w:t>
      </w:r>
      <w:r w:rsidRPr="00D413AD">
        <w:rPr>
          <w:rFonts w:ascii="Trebuchet MS" w:eastAsia="Calibri" w:hAnsi="Trebuchet MS" w:cstheme="minorBidi"/>
          <w:lang w:val="ro-RO"/>
        </w:rPr>
        <w:t xml:space="preserve"> și primul an în care s-a alocat un procent de peste 2% din bugetul MApN pentru cercetare-dezvoltare-inovare. Având în vedere evoluțiile recente ale mediului de securitate, în ședința din 01.03.2022, Consiliul Suprem de Apărare a Țării a decis că România va aloca un procent de 2,5% din PIB pentru apărare. Decizia va fi implementată începând cu anul 2023.</w:t>
      </w:r>
    </w:p>
    <w:p w14:paraId="180700D5" w14:textId="79A4BCD1" w:rsidR="006A5089" w:rsidRPr="00D413AD" w:rsidRDefault="006A5089" w:rsidP="00F87A7A">
      <w:pPr>
        <w:numPr>
          <w:ilvl w:val="0"/>
          <w:numId w:val="119"/>
        </w:numPr>
        <w:spacing w:before="120"/>
        <w:jc w:val="both"/>
        <w:rPr>
          <w:rFonts w:ascii="Trebuchet MS" w:eastAsiaTheme="minorHAnsi" w:hAnsi="Trebuchet MS" w:cs="Calibri"/>
          <w:lang w:val="ro-RO"/>
        </w:rPr>
      </w:pPr>
      <w:r w:rsidRPr="00D413AD">
        <w:rPr>
          <w:rFonts w:ascii="Trebuchet MS" w:eastAsia="Calibri" w:hAnsi="Trebuchet MS" w:cs="Calibri"/>
          <w:lang w:val="ro-RO"/>
        </w:rPr>
        <w:t xml:space="preserve"> </w:t>
      </w:r>
      <w:r w:rsidR="00737965" w:rsidRPr="00D413AD">
        <w:rPr>
          <w:rFonts w:ascii="Trebuchet MS" w:eastAsiaTheme="minorHAnsi" w:hAnsi="Trebuchet MS" w:cs="Calibri"/>
          <w:lang w:val="ro-RO"/>
        </w:rPr>
        <w:t>Capabilitățile</w:t>
      </w:r>
      <w:r w:rsidRPr="00D413AD">
        <w:rPr>
          <w:rFonts w:ascii="Trebuchet MS" w:eastAsiaTheme="minorHAnsi" w:hAnsi="Trebuchet MS" w:cs="Calibri"/>
          <w:lang w:val="ro-RO"/>
        </w:rPr>
        <w:t xml:space="preserve"> Armatei României se dezvoltă în următoarele domenii: comandă, control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comunicații</w:t>
      </w:r>
      <w:r w:rsidRPr="00D413AD">
        <w:rPr>
          <w:rFonts w:ascii="Trebuchet MS" w:eastAsiaTheme="minorHAnsi" w:hAnsi="Trebuchet MS" w:cs="Calibri"/>
          <w:lang w:val="ro-RO"/>
        </w:rPr>
        <w:t xml:space="preserve">, angajare, </w:t>
      </w:r>
      <w:r w:rsidR="00737965" w:rsidRPr="00D413AD">
        <w:rPr>
          <w:rFonts w:ascii="Trebuchet MS" w:eastAsiaTheme="minorHAnsi" w:hAnsi="Trebuchet MS" w:cs="Calibri"/>
          <w:lang w:val="ro-RO"/>
        </w:rPr>
        <w:t>informații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proiecția</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forței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protecție</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susținere</w:t>
      </w:r>
      <w:r w:rsidRPr="00D413AD">
        <w:rPr>
          <w:rFonts w:ascii="Trebuchet MS" w:eastAsiaTheme="minorHAnsi" w:hAnsi="Trebuchet MS" w:cs="Calibri"/>
          <w:lang w:val="ro-RO"/>
        </w:rPr>
        <w:t>.</w:t>
      </w:r>
    </w:p>
    <w:p w14:paraId="5FB7AF7D" w14:textId="496551CD" w:rsidR="006A5089" w:rsidRPr="00D413AD" w:rsidRDefault="006A5089" w:rsidP="00F87A7A">
      <w:pPr>
        <w:numPr>
          <w:ilvl w:val="0"/>
          <w:numId w:val="119"/>
        </w:numPr>
        <w:spacing w:before="120"/>
        <w:jc w:val="both"/>
        <w:rPr>
          <w:rFonts w:ascii="Trebuchet MS" w:eastAsiaTheme="minorHAnsi" w:hAnsi="Trebuchet MS" w:cs="Calibri"/>
          <w:lang w:val="ro-RO"/>
        </w:rPr>
      </w:pPr>
      <w:r w:rsidRPr="00D413AD">
        <w:rPr>
          <w:rFonts w:ascii="Trebuchet MS" w:eastAsiaTheme="minorHAnsi" w:hAnsi="Trebuchet MS" w:cs="Calibri"/>
          <w:lang w:val="ro-RO"/>
        </w:rPr>
        <w:t xml:space="preserve">Constituirea, dezvoltarea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menținerea</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capabilităților</w:t>
      </w:r>
      <w:r w:rsidRPr="00D413AD">
        <w:rPr>
          <w:rFonts w:ascii="Trebuchet MS" w:eastAsiaTheme="minorHAnsi" w:hAnsi="Trebuchet MS" w:cs="Calibri"/>
          <w:lang w:val="ro-RO"/>
        </w:rPr>
        <w:t xml:space="preserve"> se realizează având în vedere </w:t>
      </w:r>
      <w:r w:rsidR="00737965" w:rsidRPr="00D413AD">
        <w:rPr>
          <w:rFonts w:ascii="Trebuchet MS" w:eastAsiaTheme="minorHAnsi" w:hAnsi="Trebuchet MS" w:cs="Calibri"/>
          <w:lang w:val="ro-RO"/>
        </w:rPr>
        <w:t>cerințele</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acțiunile</w:t>
      </w:r>
      <w:r w:rsidRPr="00D413AD">
        <w:rPr>
          <w:rFonts w:ascii="Trebuchet MS" w:eastAsiaTheme="minorHAnsi" w:hAnsi="Trebuchet MS" w:cs="Calibri"/>
          <w:lang w:val="ro-RO"/>
        </w:rPr>
        <w:t xml:space="preserve"> cuprinzând  elemente de: doctrină, organizare, pregătire, comandă, echipamente, personal, infrastructură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interoperabilitate (DOTLMPFI).</w:t>
      </w:r>
    </w:p>
    <w:p w14:paraId="24D42C86" w14:textId="2E59E615" w:rsidR="006A5089" w:rsidRPr="00D413AD" w:rsidRDefault="006A5089" w:rsidP="00F87A7A">
      <w:pPr>
        <w:numPr>
          <w:ilvl w:val="0"/>
          <w:numId w:val="119"/>
        </w:numPr>
        <w:spacing w:before="120"/>
        <w:jc w:val="both"/>
        <w:rPr>
          <w:rFonts w:ascii="Trebuchet MS" w:eastAsiaTheme="minorHAnsi" w:hAnsi="Trebuchet MS" w:cs="Calibri"/>
          <w:lang w:val="ro-RO"/>
        </w:rPr>
      </w:pPr>
      <w:r w:rsidRPr="00D413AD">
        <w:rPr>
          <w:rFonts w:ascii="Trebuchet MS" w:eastAsiaTheme="minorHAnsi" w:hAnsi="Trebuchet MS" w:cs="Calibri"/>
          <w:lang w:val="ro-RO"/>
        </w:rPr>
        <w:t xml:space="preserve">În </w:t>
      </w:r>
      <w:r w:rsidR="00737965" w:rsidRPr="00D413AD">
        <w:rPr>
          <w:rFonts w:ascii="Trebuchet MS" w:eastAsiaTheme="minorHAnsi" w:hAnsi="Trebuchet MS" w:cs="Calibri"/>
          <w:lang w:val="ro-RO"/>
        </w:rPr>
        <w:t>funcție</w:t>
      </w:r>
      <w:r w:rsidRPr="00D413AD">
        <w:rPr>
          <w:rFonts w:ascii="Trebuchet MS" w:eastAsiaTheme="minorHAnsi" w:hAnsi="Trebuchet MS" w:cs="Calibri"/>
          <w:lang w:val="ro-RO"/>
        </w:rPr>
        <w:t xml:space="preserve"> de domeniile de </w:t>
      </w:r>
      <w:r w:rsidR="00737965" w:rsidRPr="00D413AD">
        <w:rPr>
          <w:rFonts w:ascii="Trebuchet MS" w:eastAsiaTheme="minorHAnsi" w:hAnsi="Trebuchet MS" w:cs="Calibri"/>
          <w:lang w:val="ro-RO"/>
        </w:rPr>
        <w:t>acțiune</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capabilitățile</w:t>
      </w:r>
      <w:r w:rsidRPr="00D413AD">
        <w:rPr>
          <w:rFonts w:ascii="Trebuchet MS" w:eastAsiaTheme="minorHAnsi" w:hAnsi="Trebuchet MS" w:cs="Calibri"/>
          <w:lang w:val="ro-RO"/>
        </w:rPr>
        <w:t xml:space="preserve"> principale ale Armatei României sunt următoarele: </w:t>
      </w:r>
      <w:r w:rsidRPr="00D413AD" w:rsidDel="00EB6F47">
        <w:rPr>
          <w:rFonts w:ascii="Trebuchet MS" w:eastAsiaTheme="minorHAnsi" w:hAnsi="Trebuchet MS" w:cs="Calibri"/>
          <w:lang w:val="ro-RO"/>
        </w:rPr>
        <w:t xml:space="preserve"> </w:t>
      </w:r>
    </w:p>
    <w:p w14:paraId="7ABCC98C" w14:textId="65BEF649" w:rsidR="006A5089" w:rsidRPr="00D413AD" w:rsidRDefault="006A5089" w:rsidP="00851FC9">
      <w:pPr>
        <w:spacing w:before="120"/>
        <w:ind w:left="1080"/>
        <w:jc w:val="both"/>
        <w:rPr>
          <w:rFonts w:ascii="Trebuchet MS" w:eastAsiaTheme="minorHAnsi" w:hAnsi="Trebuchet MS" w:cs="Calibri"/>
          <w:lang w:val="ro-RO"/>
        </w:rPr>
      </w:pPr>
      <w:r w:rsidRPr="00D413AD">
        <w:rPr>
          <w:rFonts w:ascii="Trebuchet MS" w:eastAsiaTheme="minorHAnsi" w:hAnsi="Trebuchet MS" w:cs="Calibri"/>
          <w:lang w:val="ro-RO"/>
        </w:rPr>
        <w:t xml:space="preserve">1. </w:t>
      </w:r>
      <w:r w:rsidRPr="00D413AD">
        <w:rPr>
          <w:rFonts w:ascii="Trebuchet MS" w:eastAsiaTheme="minorHAnsi" w:hAnsi="Trebuchet MS" w:cs="Calibri"/>
          <w:b/>
          <w:spacing w:val="-5"/>
          <w:lang w:val="ro-RO"/>
        </w:rPr>
        <w:t xml:space="preserve">comandă, control </w:t>
      </w:r>
      <w:r w:rsidR="00737965" w:rsidRPr="00D413AD">
        <w:rPr>
          <w:rFonts w:ascii="Trebuchet MS" w:eastAsiaTheme="minorHAnsi" w:hAnsi="Trebuchet MS" w:cs="Calibri"/>
          <w:b/>
          <w:spacing w:val="-5"/>
          <w:lang w:val="ro-RO"/>
        </w:rPr>
        <w:t>și</w:t>
      </w:r>
      <w:r w:rsidRPr="00D413AD">
        <w:rPr>
          <w:rFonts w:ascii="Trebuchet MS" w:eastAsiaTheme="minorHAnsi" w:hAnsi="Trebuchet MS" w:cs="Calibri"/>
          <w:b/>
          <w:spacing w:val="-5"/>
          <w:lang w:val="ro-RO"/>
        </w:rPr>
        <w:t xml:space="preserve"> </w:t>
      </w:r>
      <w:r w:rsidR="00737965" w:rsidRPr="00D413AD">
        <w:rPr>
          <w:rFonts w:ascii="Trebuchet MS" w:eastAsiaTheme="minorHAnsi" w:hAnsi="Trebuchet MS" w:cs="Calibri"/>
          <w:b/>
          <w:spacing w:val="-5"/>
          <w:lang w:val="ro-RO"/>
        </w:rPr>
        <w:t>comunicații</w:t>
      </w:r>
      <w:r w:rsidRPr="00D413AD">
        <w:rPr>
          <w:rFonts w:ascii="Trebuchet MS" w:eastAsiaTheme="minorHAnsi" w:hAnsi="Trebuchet MS" w:cs="Calibri"/>
          <w:spacing w:val="-5"/>
          <w:lang w:val="ro-RO"/>
        </w:rPr>
        <w:t xml:space="preserve"> de </w:t>
      </w:r>
      <w:r w:rsidRPr="00D413AD">
        <w:rPr>
          <w:rFonts w:ascii="Trebuchet MS" w:eastAsiaTheme="minorHAnsi" w:hAnsi="Trebuchet MS" w:cs="Calibri"/>
          <w:iCs/>
          <w:spacing w:val="-5"/>
          <w:lang w:val="ro-RO"/>
        </w:rPr>
        <w:t xml:space="preserve">nivel strategic, operativ </w:t>
      </w:r>
      <w:r w:rsidR="00737965" w:rsidRPr="00D413AD">
        <w:rPr>
          <w:rFonts w:ascii="Trebuchet MS" w:eastAsiaTheme="minorHAnsi" w:hAnsi="Trebuchet MS" w:cs="Calibri"/>
          <w:iCs/>
          <w:spacing w:val="-5"/>
          <w:lang w:val="ro-RO"/>
        </w:rPr>
        <w:t>și</w:t>
      </w:r>
      <w:r w:rsidRPr="00D413AD">
        <w:rPr>
          <w:rFonts w:ascii="Trebuchet MS" w:eastAsiaTheme="minorHAnsi" w:hAnsi="Trebuchet MS" w:cs="Calibri"/>
          <w:iCs/>
          <w:spacing w:val="-5"/>
          <w:lang w:val="ro-RO"/>
        </w:rPr>
        <w:t xml:space="preserve"> tactic,</w:t>
      </w:r>
      <w:r w:rsidRPr="00D413AD">
        <w:rPr>
          <w:rFonts w:ascii="Trebuchet MS" w:eastAsiaTheme="minorHAnsi" w:hAnsi="Trebuchet MS" w:cs="Calibri"/>
          <w:bCs/>
          <w:spacing w:val="-5"/>
          <w:lang w:val="ro-RO"/>
        </w:rPr>
        <w:t xml:space="preserve"> centre de </w:t>
      </w:r>
      <w:r w:rsidR="00737965" w:rsidRPr="00D413AD">
        <w:rPr>
          <w:rFonts w:ascii="Trebuchet MS" w:eastAsiaTheme="minorHAnsi" w:hAnsi="Trebuchet MS" w:cs="Calibri"/>
          <w:bCs/>
          <w:spacing w:val="-5"/>
          <w:lang w:val="ro-RO"/>
        </w:rPr>
        <w:t>comunicații</w:t>
      </w:r>
      <w:r w:rsidRPr="00D413AD">
        <w:rPr>
          <w:rFonts w:ascii="Trebuchet MS" w:eastAsiaTheme="minorHAnsi" w:hAnsi="Trebuchet MS" w:cs="Calibri"/>
          <w:bCs/>
          <w:spacing w:val="-5"/>
          <w:lang w:val="ro-RO"/>
        </w:rPr>
        <w:t xml:space="preserve"> </w:t>
      </w:r>
      <w:r w:rsidR="00737965" w:rsidRPr="00D413AD">
        <w:rPr>
          <w:rFonts w:ascii="Trebuchet MS" w:eastAsiaTheme="minorHAnsi" w:hAnsi="Trebuchet MS" w:cs="Calibri"/>
          <w:bCs/>
          <w:spacing w:val="-5"/>
          <w:lang w:val="ro-RO"/>
        </w:rPr>
        <w:t>și</w:t>
      </w:r>
      <w:r w:rsidRPr="00D413AD">
        <w:rPr>
          <w:rFonts w:ascii="Trebuchet MS" w:eastAsiaTheme="minorHAnsi" w:hAnsi="Trebuchet MS" w:cs="Calibri"/>
          <w:bCs/>
          <w:spacing w:val="-5"/>
          <w:lang w:val="ro-RO"/>
        </w:rPr>
        <w:t xml:space="preserve"> informatică </w:t>
      </w:r>
      <w:r w:rsidR="00737965" w:rsidRPr="00D413AD">
        <w:rPr>
          <w:rFonts w:ascii="Trebuchet MS" w:eastAsiaTheme="minorHAnsi" w:hAnsi="Trebuchet MS" w:cs="Calibri"/>
          <w:bCs/>
          <w:spacing w:val="-5"/>
          <w:lang w:val="ro-RO"/>
        </w:rPr>
        <w:t>și</w:t>
      </w:r>
      <w:r w:rsidRPr="00D413AD">
        <w:rPr>
          <w:rFonts w:ascii="Trebuchet MS" w:eastAsiaTheme="minorHAnsi" w:hAnsi="Trebuchet MS" w:cs="Calibri"/>
          <w:bCs/>
          <w:spacing w:val="-5"/>
          <w:lang w:val="ro-RO"/>
        </w:rPr>
        <w:t xml:space="preserve"> </w:t>
      </w:r>
      <w:r w:rsidR="00737965" w:rsidRPr="00D413AD">
        <w:rPr>
          <w:rFonts w:ascii="Trebuchet MS" w:eastAsiaTheme="minorHAnsi" w:hAnsi="Trebuchet MS" w:cs="Calibri"/>
          <w:bCs/>
          <w:spacing w:val="-5"/>
          <w:lang w:val="ro-RO"/>
        </w:rPr>
        <w:t>unități</w:t>
      </w:r>
      <w:r w:rsidRPr="00D413AD">
        <w:rPr>
          <w:rFonts w:ascii="Trebuchet MS" w:eastAsiaTheme="minorHAnsi" w:hAnsi="Trebuchet MS" w:cs="Calibri"/>
          <w:bCs/>
          <w:spacing w:val="-5"/>
          <w:lang w:val="ro-RO"/>
        </w:rPr>
        <w:t xml:space="preserve"> de sprijin în domeniul comunicațiilor </w:t>
      </w:r>
      <w:r w:rsidR="00737965" w:rsidRPr="00D413AD">
        <w:rPr>
          <w:rFonts w:ascii="Trebuchet MS" w:eastAsiaTheme="minorHAnsi" w:hAnsi="Trebuchet MS" w:cs="Calibri"/>
          <w:bCs/>
          <w:spacing w:val="-5"/>
          <w:lang w:val="ro-RO"/>
        </w:rPr>
        <w:t>și</w:t>
      </w:r>
      <w:r w:rsidRPr="00D413AD">
        <w:rPr>
          <w:rFonts w:ascii="Trebuchet MS" w:eastAsiaTheme="minorHAnsi" w:hAnsi="Trebuchet MS" w:cs="Calibri"/>
          <w:bCs/>
          <w:spacing w:val="-5"/>
          <w:lang w:val="ro-RO"/>
        </w:rPr>
        <w:t xml:space="preserve"> informaticii/CIS ale structurii de </w:t>
      </w:r>
      <w:r w:rsidR="00737965" w:rsidRPr="00D413AD">
        <w:rPr>
          <w:rFonts w:ascii="Trebuchet MS" w:eastAsiaTheme="minorHAnsi" w:hAnsi="Trebuchet MS" w:cs="Calibri"/>
          <w:bCs/>
          <w:spacing w:val="-5"/>
          <w:lang w:val="ro-RO"/>
        </w:rPr>
        <w:t>forte</w:t>
      </w:r>
      <w:r w:rsidRPr="00D413AD">
        <w:rPr>
          <w:rFonts w:ascii="Trebuchet MS" w:eastAsiaTheme="minorHAnsi" w:hAnsi="Trebuchet MS" w:cs="Calibri"/>
          <w:bCs/>
          <w:spacing w:val="-5"/>
          <w:lang w:val="ro-RO"/>
        </w:rPr>
        <w:t>;</w:t>
      </w:r>
    </w:p>
    <w:p w14:paraId="378CFAE4" w14:textId="525A5DE6" w:rsidR="006A5089" w:rsidRPr="00D413AD" w:rsidRDefault="006A5089" w:rsidP="00851FC9">
      <w:pPr>
        <w:spacing w:before="120"/>
        <w:ind w:left="1080"/>
        <w:jc w:val="both"/>
        <w:rPr>
          <w:rFonts w:ascii="Trebuchet MS" w:eastAsiaTheme="minorHAnsi" w:hAnsi="Trebuchet MS" w:cs="Calibri"/>
          <w:lang w:val="ro-RO"/>
        </w:rPr>
      </w:pPr>
      <w:r w:rsidRPr="00D413AD">
        <w:rPr>
          <w:rFonts w:ascii="Trebuchet MS" w:eastAsiaTheme="minorHAnsi" w:hAnsi="Trebuchet MS" w:cs="Calibri"/>
          <w:b/>
          <w:spacing w:val="-5"/>
          <w:lang w:val="ro-RO"/>
        </w:rPr>
        <w:t>2. angajare</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mecanizate, de infanterie, tancuri, vânători de munte, artilerie, </w:t>
      </w:r>
      <w:r w:rsidR="00737965" w:rsidRPr="00D413AD">
        <w:rPr>
          <w:rFonts w:ascii="Trebuchet MS" w:eastAsiaTheme="minorHAnsi" w:hAnsi="Trebuchet MS" w:cs="Calibri"/>
          <w:spacing w:val="-5"/>
          <w:lang w:val="ro-RO"/>
        </w:rPr>
        <w:t>forte</w:t>
      </w:r>
      <w:r w:rsidRPr="00D413AD">
        <w:rPr>
          <w:rFonts w:ascii="Trebuchet MS" w:eastAsiaTheme="minorHAnsi" w:hAnsi="Trebuchet MS" w:cs="Calibri"/>
          <w:spacing w:val="-5"/>
          <w:lang w:val="ro-RO"/>
        </w:rPr>
        <w:t xml:space="preserve"> speciale, </w:t>
      </w:r>
      <w:r w:rsidR="00737965" w:rsidRPr="00D413AD">
        <w:rPr>
          <w:rFonts w:ascii="Trebuchet MS" w:eastAsiaTheme="minorHAnsi" w:hAnsi="Trebuchet MS" w:cs="Calibri"/>
          <w:spacing w:val="-5"/>
          <w:lang w:val="ro-RO"/>
        </w:rPr>
        <w:t>aviație</w:t>
      </w:r>
      <w:r w:rsidRPr="00D413AD">
        <w:rPr>
          <w:rFonts w:ascii="Trebuchet MS" w:eastAsiaTheme="minorHAnsi" w:hAnsi="Trebuchet MS" w:cs="Calibri"/>
          <w:spacing w:val="-5"/>
          <w:lang w:val="ro-RO"/>
        </w:rPr>
        <w:t xml:space="preserve"> de luptă, elicoptere de luptă, nave de luptă la mare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fluviu, infanterie marină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operații</w:t>
      </w:r>
      <w:r w:rsidRPr="00D413AD">
        <w:rPr>
          <w:rFonts w:ascii="Trebuchet MS" w:eastAsiaTheme="minorHAnsi" w:hAnsi="Trebuchet MS" w:cs="Calibri"/>
          <w:spacing w:val="-5"/>
          <w:lang w:val="ro-RO"/>
        </w:rPr>
        <w:t xml:space="preserve"> psihologice;</w:t>
      </w:r>
      <w:r w:rsidRPr="00D413AD">
        <w:rPr>
          <w:rFonts w:ascii="Trebuchet MS" w:eastAsiaTheme="minorHAnsi" w:hAnsi="Trebuchet MS" w:cs="Calibri"/>
          <w:b/>
          <w:spacing w:val="-5"/>
          <w:lang w:val="ro-RO"/>
        </w:rPr>
        <w:t xml:space="preserve"> </w:t>
      </w:r>
    </w:p>
    <w:p w14:paraId="3681E08F" w14:textId="05928871" w:rsidR="006A5089" w:rsidRPr="00D413AD" w:rsidRDefault="006A5089" w:rsidP="00851FC9">
      <w:pPr>
        <w:spacing w:before="120"/>
        <w:ind w:left="1080"/>
        <w:jc w:val="both"/>
        <w:rPr>
          <w:rFonts w:ascii="Trebuchet MS" w:eastAsiaTheme="minorHAnsi" w:hAnsi="Trebuchet MS" w:cs="Calibri"/>
          <w:spacing w:val="-5"/>
          <w:lang w:val="ro-RO"/>
        </w:rPr>
      </w:pPr>
      <w:r w:rsidRPr="00D413AD">
        <w:rPr>
          <w:rFonts w:ascii="Trebuchet MS" w:eastAsiaTheme="minorHAnsi" w:hAnsi="Trebuchet MS" w:cs="Calibri"/>
          <w:b/>
          <w:spacing w:val="-5"/>
          <w:lang w:val="ro-RO"/>
        </w:rPr>
        <w:t xml:space="preserve">3. </w:t>
      </w:r>
      <w:r w:rsidR="00737965" w:rsidRPr="00D413AD">
        <w:rPr>
          <w:rFonts w:ascii="Trebuchet MS" w:eastAsiaTheme="minorHAnsi" w:hAnsi="Trebuchet MS" w:cs="Calibri"/>
          <w:b/>
          <w:spacing w:val="-5"/>
          <w:lang w:val="ro-RO"/>
        </w:rPr>
        <w:t>informații</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de </w:t>
      </w:r>
      <w:r w:rsidR="00737965" w:rsidRPr="00D413AD">
        <w:rPr>
          <w:rFonts w:ascii="Trebuchet MS" w:eastAsiaTheme="minorHAnsi" w:hAnsi="Trebuchet MS" w:cs="Calibri"/>
          <w:spacing w:val="-5"/>
          <w:lang w:val="ro-RO"/>
        </w:rPr>
        <w:t>informații</w:t>
      </w:r>
      <w:r w:rsidRPr="00D413AD">
        <w:rPr>
          <w:rFonts w:ascii="Trebuchet MS" w:eastAsiaTheme="minorHAnsi" w:hAnsi="Trebuchet MS" w:cs="Calibri"/>
          <w:spacing w:val="-5"/>
          <w:lang w:val="ro-RO"/>
        </w:rPr>
        <w:t xml:space="preserve"> militare,  supraveghere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cercetare;</w:t>
      </w:r>
    </w:p>
    <w:p w14:paraId="2F909EB9" w14:textId="425AEFCE" w:rsidR="006A5089" w:rsidRPr="00D413AD" w:rsidRDefault="006A5089" w:rsidP="00851FC9">
      <w:pPr>
        <w:spacing w:before="120"/>
        <w:ind w:left="1080"/>
        <w:jc w:val="both"/>
        <w:rPr>
          <w:rFonts w:ascii="Trebuchet MS" w:eastAsiaTheme="minorHAnsi" w:hAnsi="Trebuchet MS" w:cs="Calibri"/>
          <w:spacing w:val="-5"/>
          <w:lang w:val="ro-RO"/>
        </w:rPr>
      </w:pPr>
      <w:r w:rsidRPr="00D413AD">
        <w:rPr>
          <w:rFonts w:ascii="Trebuchet MS" w:eastAsiaTheme="minorHAnsi" w:hAnsi="Trebuchet MS" w:cs="Calibri"/>
          <w:b/>
          <w:spacing w:val="-5"/>
          <w:lang w:val="ro-RO"/>
        </w:rPr>
        <w:t xml:space="preserve">4. </w:t>
      </w:r>
      <w:r w:rsidR="00737965" w:rsidRPr="00D413AD">
        <w:rPr>
          <w:rFonts w:ascii="Trebuchet MS" w:eastAsiaTheme="minorHAnsi" w:hAnsi="Trebuchet MS" w:cs="Calibri"/>
          <w:b/>
          <w:spacing w:val="-5"/>
          <w:lang w:val="ro-RO"/>
        </w:rPr>
        <w:t>proiecția</w:t>
      </w:r>
      <w:r w:rsidRPr="00D413AD">
        <w:rPr>
          <w:rFonts w:ascii="Trebuchet MS" w:eastAsiaTheme="minorHAnsi" w:hAnsi="Trebuchet MS" w:cs="Calibri"/>
          <w:b/>
          <w:spacing w:val="-5"/>
          <w:lang w:val="ro-RO"/>
        </w:rPr>
        <w:t xml:space="preserve"> </w:t>
      </w:r>
      <w:r w:rsidR="00737965" w:rsidRPr="00D413AD">
        <w:rPr>
          <w:rFonts w:ascii="Trebuchet MS" w:eastAsiaTheme="minorHAnsi" w:hAnsi="Trebuchet MS" w:cs="Calibri"/>
          <w:b/>
          <w:spacing w:val="-5"/>
          <w:lang w:val="ro-RO"/>
        </w:rPr>
        <w:t>forței</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de transport aerian tactic, de nave de sprijin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de transport terestru;</w:t>
      </w:r>
    </w:p>
    <w:p w14:paraId="5A25F1B4" w14:textId="00B56D6D" w:rsidR="006A5089" w:rsidRPr="00D413AD" w:rsidRDefault="006A5089" w:rsidP="00851FC9">
      <w:pPr>
        <w:spacing w:before="120"/>
        <w:ind w:left="1080"/>
        <w:jc w:val="both"/>
        <w:rPr>
          <w:rFonts w:ascii="Trebuchet MS" w:eastAsiaTheme="minorHAnsi" w:hAnsi="Trebuchet MS" w:cs="Calibri"/>
          <w:spacing w:val="-5"/>
          <w:lang w:val="ro-RO"/>
        </w:rPr>
      </w:pPr>
      <w:r w:rsidRPr="00D413AD">
        <w:rPr>
          <w:rFonts w:ascii="Trebuchet MS" w:eastAsiaTheme="minorHAnsi" w:hAnsi="Trebuchet MS" w:cs="Calibri"/>
          <w:b/>
          <w:spacing w:val="-5"/>
          <w:lang w:val="ro-RO"/>
        </w:rPr>
        <w:t xml:space="preserve">5. </w:t>
      </w:r>
      <w:r w:rsidR="00737965" w:rsidRPr="00D413AD">
        <w:rPr>
          <w:rFonts w:ascii="Trebuchet MS" w:eastAsiaTheme="minorHAnsi" w:hAnsi="Trebuchet MS" w:cs="Calibri"/>
          <w:b/>
          <w:spacing w:val="-5"/>
          <w:lang w:val="ro-RO"/>
        </w:rPr>
        <w:t>protecție</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de rachete sol aer, de apărare antiaeriană, de geniu de luptă, de CBRN, apărare cibernetică, EOD, minare/deminare, </w:t>
      </w:r>
      <w:r w:rsidR="00737965" w:rsidRPr="00D413AD">
        <w:rPr>
          <w:rFonts w:ascii="Trebuchet MS" w:eastAsiaTheme="minorHAnsi" w:hAnsi="Trebuchet MS" w:cs="Calibri"/>
          <w:spacing w:val="-5"/>
          <w:lang w:val="ro-RO"/>
        </w:rPr>
        <w:t>politie</w:t>
      </w:r>
      <w:r w:rsidRPr="00D413AD">
        <w:rPr>
          <w:rFonts w:ascii="Trebuchet MS" w:eastAsiaTheme="minorHAnsi" w:hAnsi="Trebuchet MS" w:cs="Calibri"/>
          <w:spacing w:val="-5"/>
          <w:lang w:val="ro-RO"/>
        </w:rPr>
        <w:t xml:space="preserve"> militară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pentru </w:t>
      </w:r>
      <w:r w:rsidR="00737965" w:rsidRPr="00D413AD">
        <w:rPr>
          <w:rFonts w:ascii="Trebuchet MS" w:eastAsiaTheme="minorHAnsi" w:hAnsi="Trebuchet MS" w:cs="Calibri"/>
          <w:spacing w:val="-5"/>
          <w:lang w:val="ro-RO"/>
        </w:rPr>
        <w:t>protecția</w:t>
      </w:r>
      <w:r w:rsidRPr="00D413AD">
        <w:rPr>
          <w:rFonts w:ascii="Trebuchet MS" w:eastAsiaTheme="minorHAnsi" w:hAnsi="Trebuchet MS" w:cs="Calibri"/>
          <w:spacing w:val="-5"/>
          <w:lang w:val="ro-RO"/>
        </w:rPr>
        <w:t xml:space="preserve"> demnitarilor militari români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străini pe teritoriul </w:t>
      </w:r>
      <w:r w:rsidR="00737965" w:rsidRPr="00D413AD">
        <w:rPr>
          <w:rFonts w:ascii="Trebuchet MS" w:eastAsiaTheme="minorHAnsi" w:hAnsi="Trebuchet MS" w:cs="Calibri"/>
          <w:spacing w:val="-5"/>
          <w:lang w:val="ro-RO"/>
        </w:rPr>
        <w:t>național</w:t>
      </w:r>
      <w:r w:rsidRPr="00D413AD">
        <w:rPr>
          <w:rFonts w:ascii="Trebuchet MS" w:eastAsiaTheme="minorHAnsi" w:hAnsi="Trebuchet MS" w:cs="Calibri"/>
          <w:spacing w:val="-5"/>
          <w:lang w:val="ro-RO"/>
        </w:rPr>
        <w:t>;</w:t>
      </w:r>
    </w:p>
    <w:p w14:paraId="7CB65FB4" w14:textId="0D84F027" w:rsidR="006A5089" w:rsidRPr="00D413AD" w:rsidRDefault="006A5089" w:rsidP="00851FC9">
      <w:pPr>
        <w:spacing w:before="120"/>
        <w:ind w:left="1080"/>
        <w:jc w:val="both"/>
        <w:rPr>
          <w:rFonts w:ascii="Trebuchet MS" w:eastAsiaTheme="minorHAnsi" w:hAnsi="Trebuchet MS" w:cs="Calibri"/>
          <w:b/>
          <w:spacing w:val="-5"/>
          <w:lang w:val="ro-RO"/>
        </w:rPr>
      </w:pPr>
      <w:r w:rsidRPr="00D413AD">
        <w:rPr>
          <w:rFonts w:ascii="Trebuchet MS" w:eastAsiaTheme="minorHAnsi" w:hAnsi="Trebuchet MS" w:cs="Calibri"/>
          <w:b/>
          <w:spacing w:val="-5"/>
          <w:lang w:val="ro-RO"/>
        </w:rPr>
        <w:t xml:space="preserve">6. </w:t>
      </w:r>
      <w:r w:rsidR="00737965" w:rsidRPr="00D413AD">
        <w:rPr>
          <w:rFonts w:ascii="Trebuchet MS" w:eastAsiaTheme="minorHAnsi" w:hAnsi="Trebuchet MS" w:cs="Calibri"/>
          <w:b/>
          <w:spacing w:val="-5"/>
          <w:lang w:val="ro-RO"/>
        </w:rPr>
        <w:t>susținere</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de logistică </w:t>
      </w:r>
      <w:r w:rsidR="00737965" w:rsidRPr="00D413AD">
        <w:rPr>
          <w:rFonts w:ascii="Trebuchet MS" w:eastAsiaTheme="minorHAnsi" w:hAnsi="Trebuchet MS" w:cs="Calibri"/>
          <w:spacing w:val="-5"/>
          <w:lang w:val="ro-RO"/>
        </w:rPr>
        <w:t>operațională</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de </w:t>
      </w:r>
      <w:r w:rsidR="00737965" w:rsidRPr="00D413AD">
        <w:rPr>
          <w:rFonts w:ascii="Trebuchet MS" w:eastAsiaTheme="minorHAnsi" w:hAnsi="Trebuchet MS" w:cs="Calibri"/>
          <w:spacing w:val="-5"/>
          <w:lang w:val="ro-RO"/>
        </w:rPr>
        <w:t>susținere</w:t>
      </w:r>
      <w:r w:rsidRPr="00D413AD">
        <w:rPr>
          <w:rFonts w:ascii="Trebuchet MS" w:eastAsiaTheme="minorHAnsi" w:hAnsi="Trebuchet MS" w:cs="Calibri"/>
          <w:b/>
          <w:spacing w:val="-5"/>
          <w:lang w:val="ro-RO"/>
        </w:rPr>
        <w:t>.</w:t>
      </w:r>
    </w:p>
    <w:p w14:paraId="7B826A02" w14:textId="50CC4A64" w:rsidR="006A5089" w:rsidRPr="00D413AD" w:rsidRDefault="006A5089" w:rsidP="00F87A7A">
      <w:pPr>
        <w:numPr>
          <w:ilvl w:val="0"/>
          <w:numId w:val="119"/>
        </w:numPr>
        <w:suppressAutoHyphens/>
        <w:spacing w:before="120"/>
        <w:jc w:val="both"/>
        <w:rPr>
          <w:rFonts w:ascii="Trebuchet MS" w:hAnsi="Trebuchet MS" w:cs="Calibri"/>
          <w:b/>
          <w:spacing w:val="-5"/>
          <w:lang w:val="ro-RO"/>
        </w:rPr>
      </w:pPr>
      <w:r w:rsidRPr="00D413AD">
        <w:rPr>
          <w:rFonts w:ascii="Trebuchet MS" w:hAnsi="Trebuchet MS" w:cs="Calibri"/>
          <w:lang w:val="ro-RO"/>
        </w:rPr>
        <w:t xml:space="preserve">Dezvoltarea </w:t>
      </w:r>
      <w:r w:rsidR="00737965" w:rsidRPr="00D413AD">
        <w:rPr>
          <w:rFonts w:ascii="Trebuchet MS" w:hAnsi="Trebuchet MS" w:cs="Calibri"/>
          <w:lang w:val="ro-RO"/>
        </w:rPr>
        <w:t>și</w:t>
      </w:r>
      <w:r w:rsidRPr="00D413AD">
        <w:rPr>
          <w:rFonts w:ascii="Trebuchet MS" w:hAnsi="Trebuchet MS" w:cs="Calibri"/>
          <w:lang w:val="ro-RO"/>
        </w:rPr>
        <w:t xml:space="preserve"> </w:t>
      </w:r>
      <w:r w:rsidR="00737965" w:rsidRPr="00D413AD">
        <w:rPr>
          <w:rFonts w:ascii="Trebuchet MS" w:hAnsi="Trebuchet MS" w:cs="Calibri"/>
          <w:lang w:val="ro-RO"/>
        </w:rPr>
        <w:t>menținerea</w:t>
      </w:r>
      <w:r w:rsidRPr="00D413AD">
        <w:rPr>
          <w:rFonts w:ascii="Trebuchet MS" w:hAnsi="Trebuchet MS" w:cs="Calibri"/>
          <w:lang w:val="ro-RO"/>
        </w:rPr>
        <w:t xml:space="preserve"> unor </w:t>
      </w:r>
      <w:r w:rsidR="00737965" w:rsidRPr="00D413AD">
        <w:rPr>
          <w:rFonts w:ascii="Trebuchet MS" w:hAnsi="Trebuchet MS" w:cs="Calibri"/>
          <w:lang w:val="ro-RO"/>
        </w:rPr>
        <w:t>capabilități</w:t>
      </w:r>
      <w:r w:rsidRPr="00D413AD">
        <w:rPr>
          <w:rFonts w:ascii="Trebuchet MS" w:hAnsi="Trebuchet MS" w:cs="Calibri"/>
          <w:lang w:val="ro-RO"/>
        </w:rPr>
        <w:t xml:space="preserve"> de apărare robuste și </w:t>
      </w:r>
      <w:r w:rsidR="00737965" w:rsidRPr="00D413AD">
        <w:rPr>
          <w:rFonts w:ascii="Trebuchet MS" w:hAnsi="Trebuchet MS" w:cs="Calibri"/>
          <w:lang w:val="ro-RO"/>
        </w:rPr>
        <w:t>reziliențe</w:t>
      </w:r>
      <w:r w:rsidRPr="00D413AD">
        <w:rPr>
          <w:rFonts w:ascii="Trebuchet MS" w:hAnsi="Trebuchet MS" w:cs="Calibri"/>
          <w:lang w:val="ro-RO"/>
        </w:rPr>
        <w:t xml:space="preserve">, credibile, interoperabile, flexibile </w:t>
      </w:r>
      <w:r w:rsidR="00737965" w:rsidRPr="00D413AD">
        <w:rPr>
          <w:rFonts w:ascii="Trebuchet MS" w:hAnsi="Trebuchet MS" w:cs="Calibri"/>
          <w:lang w:val="ro-RO"/>
        </w:rPr>
        <w:t>și</w:t>
      </w:r>
      <w:r w:rsidRPr="00D413AD">
        <w:rPr>
          <w:rFonts w:ascii="Trebuchet MS" w:hAnsi="Trebuchet MS" w:cs="Calibri"/>
          <w:lang w:val="ro-RO"/>
        </w:rPr>
        <w:t xml:space="preserve"> eficiente, destinate atât îndeplinirii angajamentelor asumate ca urmare a calității de stat membru NATO </w:t>
      </w:r>
      <w:r w:rsidR="00737965" w:rsidRPr="00D413AD">
        <w:rPr>
          <w:rFonts w:ascii="Trebuchet MS" w:hAnsi="Trebuchet MS" w:cs="Calibri"/>
          <w:lang w:val="ro-RO"/>
        </w:rPr>
        <w:t>și</w:t>
      </w:r>
      <w:r w:rsidRPr="00D413AD">
        <w:rPr>
          <w:rFonts w:ascii="Trebuchet MS" w:hAnsi="Trebuchet MS" w:cs="Calibri"/>
          <w:lang w:val="ro-RO"/>
        </w:rPr>
        <w:t xml:space="preserve"> UE cât și descurajării unei posibile agresiuni împotriva României </w:t>
      </w:r>
      <w:r w:rsidR="00737965" w:rsidRPr="00D413AD">
        <w:rPr>
          <w:rFonts w:ascii="Trebuchet MS" w:hAnsi="Trebuchet MS" w:cs="Calibri"/>
          <w:lang w:val="ro-RO"/>
        </w:rPr>
        <w:t>și</w:t>
      </w:r>
      <w:r w:rsidRPr="00D413AD">
        <w:rPr>
          <w:rFonts w:ascii="Trebuchet MS" w:hAnsi="Trebuchet MS" w:cs="Calibri"/>
          <w:lang w:val="ro-RO"/>
        </w:rPr>
        <w:t xml:space="preserve"> articulării unui răspuns adecvat la provocările actuale </w:t>
      </w:r>
      <w:r w:rsidR="00737965" w:rsidRPr="00D413AD">
        <w:rPr>
          <w:rFonts w:ascii="Trebuchet MS" w:hAnsi="Trebuchet MS" w:cs="Calibri"/>
          <w:lang w:val="ro-RO"/>
        </w:rPr>
        <w:t>și</w:t>
      </w:r>
      <w:r w:rsidRPr="00D413AD">
        <w:rPr>
          <w:rFonts w:ascii="Trebuchet MS" w:hAnsi="Trebuchet MS" w:cs="Calibri"/>
          <w:lang w:val="ro-RO"/>
        </w:rPr>
        <w:t xml:space="preserve"> viitoare ale mediului de securitate, inclusiv în spectrul neconvențional, hibrid, reprezintă </w:t>
      </w:r>
      <w:r w:rsidR="00737965" w:rsidRPr="00D413AD">
        <w:rPr>
          <w:rFonts w:ascii="Trebuchet MS" w:hAnsi="Trebuchet MS" w:cs="Calibri"/>
          <w:lang w:val="ro-RO"/>
        </w:rPr>
        <w:t>condiția</w:t>
      </w:r>
      <w:r w:rsidRPr="00D413AD">
        <w:rPr>
          <w:rFonts w:ascii="Trebuchet MS" w:hAnsi="Trebuchet MS" w:cs="Calibri"/>
          <w:lang w:val="ro-RO"/>
        </w:rPr>
        <w:t xml:space="preserve"> </w:t>
      </w:r>
      <w:r w:rsidR="00737965" w:rsidRPr="00D413AD">
        <w:rPr>
          <w:rFonts w:ascii="Trebuchet MS" w:hAnsi="Trebuchet MS" w:cs="Calibri"/>
          <w:lang w:val="ro-RO"/>
        </w:rPr>
        <w:t>esențială</w:t>
      </w:r>
      <w:r w:rsidRPr="00D413AD">
        <w:rPr>
          <w:rFonts w:ascii="Trebuchet MS" w:hAnsi="Trebuchet MS" w:cs="Calibri"/>
          <w:lang w:val="ro-RO"/>
        </w:rPr>
        <w:t xml:space="preserve"> pentru îndeplinirea celorlalte obiective ale politicii de apărare.</w:t>
      </w:r>
    </w:p>
    <w:p w14:paraId="5529C50A" w14:textId="75D729F8" w:rsidR="006A5089" w:rsidRPr="00D413AD" w:rsidRDefault="006A5089" w:rsidP="00F87A7A">
      <w:pPr>
        <w:numPr>
          <w:ilvl w:val="0"/>
          <w:numId w:val="119"/>
        </w:numPr>
        <w:suppressAutoHyphens/>
        <w:spacing w:before="120"/>
        <w:jc w:val="both"/>
        <w:rPr>
          <w:rFonts w:ascii="Trebuchet MS" w:hAnsi="Trebuchet MS" w:cs="Calibri"/>
          <w:b/>
          <w:spacing w:val="-5"/>
          <w:lang w:val="ro-RO"/>
        </w:rPr>
      </w:pPr>
      <w:r w:rsidRPr="00D413AD">
        <w:rPr>
          <w:rFonts w:ascii="Trebuchet MS" w:hAnsi="Trebuchet MS" w:cs="Calibri"/>
          <w:lang w:val="ro-RO"/>
        </w:rPr>
        <w:t xml:space="preserve">În procesul de dezvoltare a </w:t>
      </w:r>
      <w:r w:rsidR="00737965" w:rsidRPr="00D413AD">
        <w:rPr>
          <w:rFonts w:ascii="Trebuchet MS" w:hAnsi="Trebuchet MS" w:cs="Calibri"/>
          <w:lang w:val="ro-RO"/>
        </w:rPr>
        <w:t>capabilităților</w:t>
      </w:r>
      <w:r w:rsidRPr="00D413AD">
        <w:rPr>
          <w:rFonts w:ascii="Trebuchet MS" w:hAnsi="Trebuchet MS" w:cs="Calibri"/>
          <w:lang w:val="ro-RO"/>
        </w:rPr>
        <w:t xml:space="preserve"> se va urmări cu precădere îndeplinirea obligațiilor rezultate în cadrul procesului NATO de planificare a apărării (NDPP) din </w:t>
      </w:r>
      <w:r w:rsidR="00737965" w:rsidRPr="00D413AD">
        <w:rPr>
          <w:rFonts w:ascii="Trebuchet MS" w:hAnsi="Trebuchet MS" w:cs="Calibri"/>
          <w:lang w:val="ro-RO"/>
        </w:rPr>
        <w:t>Țintele</w:t>
      </w:r>
      <w:r w:rsidRPr="00D413AD">
        <w:rPr>
          <w:rFonts w:ascii="Trebuchet MS" w:hAnsi="Trebuchet MS" w:cs="Calibri"/>
          <w:lang w:val="ro-RO"/>
        </w:rPr>
        <w:t xml:space="preserve"> de </w:t>
      </w:r>
      <w:r w:rsidR="00737965" w:rsidRPr="00D413AD">
        <w:rPr>
          <w:rFonts w:ascii="Trebuchet MS" w:hAnsi="Trebuchet MS" w:cs="Calibri"/>
          <w:lang w:val="ro-RO"/>
        </w:rPr>
        <w:t>Capabilități</w:t>
      </w:r>
      <w:r w:rsidRPr="00D413AD">
        <w:rPr>
          <w:rFonts w:ascii="Trebuchet MS" w:hAnsi="Trebuchet MS" w:cs="Calibri"/>
          <w:lang w:val="ro-RO"/>
        </w:rPr>
        <w:t xml:space="preserve"> 2021, </w:t>
      </w:r>
      <w:r w:rsidRPr="00D413AD">
        <w:rPr>
          <w:rFonts w:ascii="Trebuchet MS" w:eastAsia="Calibri" w:hAnsi="Trebuchet MS" w:cs="Calibri"/>
          <w:lang w:val="ro-RO"/>
        </w:rPr>
        <w:t>care au fost asumate la nivel politic în cadrul reuniunii Consiliului Nord-Atlantic, în formatul miniștrilor apărării din octombrie 2021.</w:t>
      </w:r>
      <w:r w:rsidRPr="00D413AD">
        <w:rPr>
          <w:rFonts w:ascii="Trebuchet MS" w:hAnsi="Trebuchet MS" w:cs="Calibri"/>
          <w:b/>
          <w:spacing w:val="-5"/>
          <w:lang w:val="ro-RO"/>
        </w:rPr>
        <w:t xml:space="preserve"> </w:t>
      </w:r>
      <w:r w:rsidRPr="00D413AD">
        <w:rPr>
          <w:rFonts w:ascii="Trebuchet MS" w:hAnsi="Trebuchet MS"/>
          <w:lang w:val="ro-RO" w:eastAsia="zh-CN"/>
        </w:rPr>
        <w:t xml:space="preserve">România a confirmat introducerea TC21 în procesul național de planificare a apărării. </w:t>
      </w:r>
    </w:p>
    <w:p w14:paraId="3E78E347" w14:textId="73CEE111" w:rsidR="006A5089" w:rsidRPr="00D413AD" w:rsidRDefault="006A5089" w:rsidP="00F87A7A">
      <w:pPr>
        <w:numPr>
          <w:ilvl w:val="0"/>
          <w:numId w:val="119"/>
        </w:numPr>
        <w:suppressAutoHyphens/>
        <w:spacing w:before="120"/>
        <w:jc w:val="both"/>
        <w:rPr>
          <w:rFonts w:ascii="Trebuchet MS" w:hAnsi="Trebuchet MS" w:cs="Calibri"/>
          <w:b/>
          <w:spacing w:val="-5"/>
          <w:lang w:val="ro-RO"/>
        </w:rPr>
      </w:pPr>
      <w:r w:rsidRPr="00D413AD">
        <w:rPr>
          <w:rFonts w:ascii="Trebuchet MS" w:hAnsi="Trebuchet MS"/>
          <w:lang w:val="ro-RO" w:eastAsia="zh-CN"/>
        </w:rPr>
        <w:t xml:space="preserve">În cadrul </w:t>
      </w:r>
      <w:r w:rsidR="00737965" w:rsidRPr="00D413AD">
        <w:rPr>
          <w:rFonts w:ascii="Trebuchet MS" w:hAnsi="Trebuchet MS"/>
          <w:lang w:val="ro-RO" w:eastAsia="zh-CN"/>
        </w:rPr>
        <w:t>inițiativei</w:t>
      </w:r>
      <w:r w:rsidRPr="00D413AD">
        <w:rPr>
          <w:rFonts w:ascii="Trebuchet MS" w:hAnsi="Trebuchet MS"/>
          <w:lang w:val="ro-RO" w:eastAsia="zh-CN"/>
        </w:rPr>
        <w:t xml:space="preserve"> NATO de asigurare a unei </w:t>
      </w:r>
      <w:r w:rsidR="00737965" w:rsidRPr="00D413AD">
        <w:rPr>
          <w:rFonts w:ascii="Trebuchet MS" w:hAnsi="Trebuchet MS"/>
          <w:lang w:val="ro-RO" w:eastAsia="zh-CN"/>
        </w:rPr>
        <w:t>prezente</w:t>
      </w:r>
      <w:r w:rsidRPr="00D413AD">
        <w:rPr>
          <w:rFonts w:ascii="Trebuchet MS" w:hAnsi="Trebuchet MS"/>
          <w:lang w:val="ro-RO" w:eastAsia="zh-CN"/>
        </w:rPr>
        <w:t xml:space="preserve"> avansate (</w:t>
      </w:r>
      <w:r w:rsidRPr="00D413AD">
        <w:rPr>
          <w:rFonts w:ascii="Trebuchet MS" w:hAnsi="Trebuchet MS"/>
          <w:i/>
          <w:lang w:val="ro-RO" w:eastAsia="zh-CN"/>
        </w:rPr>
        <w:t>Forward Presence</w:t>
      </w:r>
      <w:r w:rsidRPr="00D413AD">
        <w:rPr>
          <w:rFonts w:ascii="Trebuchet MS" w:hAnsi="Trebuchet MS"/>
          <w:lang w:val="ro-RO" w:eastAsia="zh-CN"/>
        </w:rPr>
        <w:t xml:space="preserve">), au fost înființate </w:t>
      </w:r>
      <w:r w:rsidR="00BF2902" w:rsidRPr="00D413AD">
        <w:rPr>
          <w:rFonts w:ascii="Trebuchet MS" w:hAnsi="Trebuchet MS"/>
          <w:lang w:val="ro-RO" w:eastAsia="zh-CN"/>
        </w:rPr>
        <w:t>și</w:t>
      </w:r>
      <w:r w:rsidRPr="00D413AD">
        <w:rPr>
          <w:rFonts w:ascii="Trebuchet MS" w:hAnsi="Trebuchet MS"/>
          <w:lang w:val="ro-RO" w:eastAsia="zh-CN"/>
        </w:rPr>
        <w:t xml:space="preserve"> funcționează pe teritoriul </w:t>
      </w:r>
      <w:r w:rsidR="00BF2902" w:rsidRPr="00D413AD">
        <w:rPr>
          <w:rFonts w:ascii="Trebuchet MS" w:hAnsi="Trebuchet MS"/>
          <w:lang w:val="ro-RO" w:eastAsia="zh-CN"/>
        </w:rPr>
        <w:t>național</w:t>
      </w:r>
      <w:r w:rsidRPr="00D413AD">
        <w:rPr>
          <w:rFonts w:ascii="Trebuchet MS" w:hAnsi="Trebuchet MS"/>
          <w:lang w:val="ro-RO" w:eastAsia="zh-CN"/>
        </w:rPr>
        <w:t xml:space="preserve"> Comandamentul Diviziei Multinaționale Sud-Est/HQ MND-SE (inclus și în cadrul contribuției la NDPP), Brigada Multinațională Sud-Est (MN BDE-SE) </w:t>
      </w:r>
      <w:r w:rsidR="00BF2902" w:rsidRPr="00D413AD">
        <w:rPr>
          <w:rFonts w:ascii="Trebuchet MS" w:hAnsi="Trebuchet MS"/>
          <w:lang w:val="ro-RO" w:eastAsia="zh-CN"/>
        </w:rPr>
        <w:t>și</w:t>
      </w:r>
      <w:r w:rsidRPr="00D413AD">
        <w:rPr>
          <w:rFonts w:ascii="Trebuchet MS" w:hAnsi="Trebuchet MS"/>
          <w:lang w:val="ro-RO" w:eastAsia="zh-CN"/>
        </w:rPr>
        <w:t xml:space="preserve"> Unitatea NATO pentru integrarea forțelor aliate (RO NFIU), iar, începând cu anul 2021, </w:t>
      </w:r>
      <w:r w:rsidR="00BF2902" w:rsidRPr="00D413AD">
        <w:rPr>
          <w:rFonts w:ascii="Trebuchet MS" w:hAnsi="Trebuchet MS"/>
          <w:lang w:val="ro-RO" w:eastAsia="zh-CN"/>
        </w:rPr>
        <w:t>funcționează</w:t>
      </w:r>
      <w:r w:rsidRPr="00D413AD">
        <w:rPr>
          <w:rFonts w:ascii="Trebuchet MS" w:hAnsi="Trebuchet MS"/>
          <w:lang w:val="ro-RO" w:eastAsia="zh-CN"/>
        </w:rPr>
        <w:t xml:space="preserve"> pe teritoriul </w:t>
      </w:r>
      <w:r w:rsidR="00BF2902" w:rsidRPr="00D413AD">
        <w:rPr>
          <w:rFonts w:ascii="Trebuchet MS" w:hAnsi="Trebuchet MS"/>
          <w:lang w:val="ro-RO" w:eastAsia="zh-CN"/>
        </w:rPr>
        <w:t>național</w:t>
      </w:r>
      <w:r w:rsidRPr="00D413AD">
        <w:rPr>
          <w:rFonts w:ascii="Trebuchet MS" w:hAnsi="Trebuchet MS"/>
          <w:lang w:val="ro-RO" w:eastAsia="zh-CN"/>
        </w:rPr>
        <w:t xml:space="preserve"> o capabilitate de comandă </w:t>
      </w:r>
      <w:r w:rsidR="00BF2902" w:rsidRPr="00D413AD">
        <w:rPr>
          <w:rFonts w:ascii="Trebuchet MS" w:hAnsi="Trebuchet MS"/>
          <w:lang w:val="ro-RO" w:eastAsia="zh-CN"/>
        </w:rPr>
        <w:t>și</w:t>
      </w:r>
      <w:r w:rsidRPr="00D413AD">
        <w:rPr>
          <w:rFonts w:ascii="Trebuchet MS" w:hAnsi="Trebuchet MS"/>
          <w:lang w:val="ro-RO" w:eastAsia="zh-CN"/>
        </w:rPr>
        <w:t xml:space="preserve"> control de nivel corp de armată/HQ MNC-SE (Hotărârea Parlamentului nr. 8 din 18 iunie 2020).</w:t>
      </w:r>
    </w:p>
    <w:p w14:paraId="3EB4020B" w14:textId="77777777" w:rsidR="006A5089" w:rsidRPr="00D413AD" w:rsidRDefault="006A5089" w:rsidP="00F87A7A">
      <w:pPr>
        <w:numPr>
          <w:ilvl w:val="0"/>
          <w:numId w:val="119"/>
        </w:numPr>
        <w:suppressAutoHyphens/>
        <w:spacing w:before="120"/>
        <w:jc w:val="both"/>
        <w:rPr>
          <w:rFonts w:ascii="Trebuchet MS" w:hAnsi="Trebuchet MS"/>
          <w:lang w:val="ro-RO"/>
        </w:rPr>
      </w:pPr>
      <w:r w:rsidRPr="00D413AD">
        <w:rPr>
          <w:rFonts w:ascii="Trebuchet MS" w:hAnsi="Trebuchet MS"/>
          <w:lang w:val="ro-RO"/>
        </w:rPr>
        <w:lastRenderedPageBreak/>
        <w:t xml:space="preserve">Un accent important se va pune pe modernizarea/reconfigurarea infrastructurii militare (instrucție și cartiruire) și sporirea asigurării sprijinului națiunii gazdă pentru forțele NATO dislocate în România, în vederea consolidării posturii de descurajare și apărare, pe termen mediu și lung, ca urmare a agresiunii Federației Ruse în Ucraina. Au fost operaționalizate structurile aliate de comandă și control constituite pe teritoriul național, iar începând cu luna mai 2022, s-a constituit Grupul de Luptă al NATO (Battle Group Forward Presence – BGFP) din România prin transformarea elementelor multinaționale aliate din cadrul Forței de Reacție Aliată dislocate în țara noastră. Forțele principale ale BGFP  sunt dispuse în Centrul Național de Instruire Întrunită din Cincu, unde execută misiuni și activități de instruire alături de structuri ale Armatei României. </w:t>
      </w:r>
    </w:p>
    <w:p w14:paraId="1ABF4560" w14:textId="6C6660BC" w:rsidR="006A5089" w:rsidRPr="00D413AD" w:rsidRDefault="006A5089" w:rsidP="00F87A7A">
      <w:pPr>
        <w:numPr>
          <w:ilvl w:val="0"/>
          <w:numId w:val="119"/>
        </w:numPr>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În contextul aprobării Conceptului Strategic al NATO cu ocazia Summit-ului de la Madrid, grupurile de luptă de pe flancul estic al Alianței, inclusiv cel din România, se vor transforma în structuri de nivel brigadă, acest lucru având implicații asupra dezvoltării infrastructurii. De asemenea, SUA vor suplimenta forțele dislocate pe teritoriul României, în sistem rotațional,  cu o structură de comandament de tip brigadă. Totodată, Franța dislocă un detașament de apărare antiaeriană în Centrul Național de Instruire pentru Apărare Antiaeriană din Capu Midia. Având în vedere toate acestea, se acordă o atenție deosebită investițiilor realizate prin intermediul Programului NATO de </w:t>
      </w:r>
      <w:r w:rsidR="00BF2902" w:rsidRPr="00D413AD">
        <w:rPr>
          <w:rFonts w:ascii="Trebuchet MS" w:eastAsiaTheme="minorHAnsi" w:hAnsi="Trebuchet MS" w:cstheme="minorBidi"/>
          <w:lang w:val="ro-RO"/>
        </w:rPr>
        <w:t>Investiții</w:t>
      </w:r>
      <w:r w:rsidRPr="00D413AD">
        <w:rPr>
          <w:rFonts w:ascii="Trebuchet MS" w:eastAsiaTheme="minorHAnsi" w:hAnsi="Trebuchet MS" w:cstheme="minorBidi"/>
          <w:lang w:val="ro-RO"/>
        </w:rPr>
        <w:t xml:space="preserve"> în Securitate (NSIP). </w:t>
      </w:r>
    </w:p>
    <w:p w14:paraId="36D54480" w14:textId="665336A2" w:rsidR="006A5089" w:rsidRPr="00D413AD" w:rsidRDefault="006A5089" w:rsidP="00F87A7A">
      <w:pPr>
        <w:numPr>
          <w:ilvl w:val="0"/>
          <w:numId w:val="119"/>
        </w:numPr>
        <w:spacing w:before="120"/>
        <w:jc w:val="both"/>
        <w:rPr>
          <w:rFonts w:ascii="Trebuchet MS" w:eastAsiaTheme="minorHAnsi" w:hAnsi="Trebuchet MS" w:cs="Calibri"/>
          <w:b/>
          <w:spacing w:val="-5"/>
          <w:lang w:val="ro-RO"/>
        </w:rPr>
      </w:pPr>
      <w:r w:rsidRPr="00D413AD">
        <w:rPr>
          <w:rFonts w:ascii="Trebuchet MS" w:eastAsiaTheme="minorHAnsi" w:hAnsi="Trebuchet MS" w:cstheme="minorBidi"/>
          <w:lang w:val="ro-RO"/>
        </w:rPr>
        <w:t xml:space="preserve">Un element important din această perspectivă îl reprezintă proiectele de modernizare a infrastructurii militare pe teritoriul </w:t>
      </w:r>
      <w:r w:rsidR="00BF2902" w:rsidRPr="00D413AD">
        <w:rPr>
          <w:rFonts w:ascii="Trebuchet MS" w:eastAsiaTheme="minorHAnsi" w:hAnsi="Trebuchet MS" w:cstheme="minorBidi"/>
          <w:lang w:val="ro-RO"/>
        </w:rPr>
        <w:t>național</w:t>
      </w:r>
      <w:r w:rsidRPr="00D413AD">
        <w:rPr>
          <w:rFonts w:ascii="Trebuchet MS" w:eastAsiaTheme="minorHAnsi" w:hAnsi="Trebuchet MS" w:cstheme="minorBidi"/>
          <w:lang w:val="ro-RO"/>
        </w:rPr>
        <w:t xml:space="preserve"> în cadrul </w:t>
      </w:r>
      <w:r w:rsidR="00BF2902" w:rsidRPr="00D413AD">
        <w:rPr>
          <w:rFonts w:ascii="Trebuchet MS" w:eastAsiaTheme="minorHAnsi" w:hAnsi="Trebuchet MS" w:cstheme="minorBidi"/>
          <w:lang w:val="ro-RO"/>
        </w:rPr>
        <w:t>Inițiativei</w:t>
      </w:r>
      <w:r w:rsidRPr="00D413AD">
        <w:rPr>
          <w:rFonts w:ascii="Trebuchet MS" w:eastAsiaTheme="minorHAnsi" w:hAnsi="Trebuchet MS" w:cstheme="minorBidi"/>
          <w:lang w:val="ro-RO"/>
        </w:rPr>
        <w:t xml:space="preserve"> SUA pentru Descurajare în sprijinul </w:t>
      </w:r>
      <w:r w:rsidR="00BF2902" w:rsidRPr="00D413AD">
        <w:rPr>
          <w:rFonts w:ascii="Trebuchet MS" w:eastAsiaTheme="minorHAnsi" w:hAnsi="Trebuchet MS" w:cstheme="minorBidi"/>
          <w:lang w:val="ro-RO"/>
        </w:rPr>
        <w:t>aliaților</w:t>
      </w:r>
      <w:r w:rsidRPr="00D413AD">
        <w:rPr>
          <w:rFonts w:ascii="Trebuchet MS" w:eastAsiaTheme="minorHAnsi" w:hAnsi="Trebuchet MS" w:cstheme="minorBidi"/>
          <w:lang w:val="ro-RO"/>
        </w:rPr>
        <w:t xml:space="preserve"> europeni (</w:t>
      </w:r>
      <w:r w:rsidRPr="00D413AD">
        <w:rPr>
          <w:rFonts w:ascii="Trebuchet MS" w:eastAsiaTheme="minorHAnsi" w:hAnsi="Trebuchet MS" w:cstheme="minorBidi"/>
          <w:i/>
          <w:lang w:val="ro-RO"/>
        </w:rPr>
        <w:t>European Deterrence Initiative/EDI</w:t>
      </w:r>
      <w:r w:rsidRPr="00D413AD">
        <w:rPr>
          <w:rFonts w:ascii="Trebuchet MS" w:eastAsiaTheme="minorHAnsi" w:hAnsi="Trebuchet MS" w:cstheme="minorBidi"/>
          <w:lang w:val="ro-RO"/>
        </w:rPr>
        <w:t xml:space="preserve">) şi în cadrul Setului de </w:t>
      </w:r>
      <w:r w:rsidR="00BF2902" w:rsidRPr="00D413AD">
        <w:rPr>
          <w:rFonts w:ascii="Trebuchet MS" w:eastAsiaTheme="minorHAnsi" w:hAnsi="Trebuchet MS" w:cstheme="minorBidi"/>
          <w:lang w:val="ro-RO"/>
        </w:rPr>
        <w:t>Activități</w:t>
      </w:r>
      <w:r w:rsidRPr="00D413AD">
        <w:rPr>
          <w:rFonts w:ascii="Trebuchet MS" w:eastAsiaTheme="minorHAnsi" w:hAnsi="Trebuchet MS" w:cstheme="minorBidi"/>
          <w:lang w:val="ro-RO"/>
        </w:rPr>
        <w:t xml:space="preserve"> Europene.</w:t>
      </w:r>
    </w:p>
    <w:p w14:paraId="2EB1A710" w14:textId="6CB01D3F" w:rsidR="006A5089" w:rsidRPr="00D413AD" w:rsidRDefault="006A5089" w:rsidP="00F87A7A">
      <w:pPr>
        <w:numPr>
          <w:ilvl w:val="0"/>
          <w:numId w:val="119"/>
        </w:numPr>
        <w:spacing w:before="120"/>
        <w:jc w:val="both"/>
        <w:rPr>
          <w:rFonts w:ascii="Trebuchet MS" w:eastAsiaTheme="minorHAnsi" w:hAnsi="Trebuchet MS" w:cs="Calibri"/>
          <w:b/>
          <w:spacing w:val="-5"/>
          <w:lang w:val="ro-RO"/>
        </w:rPr>
      </w:pPr>
      <w:r w:rsidRPr="00D413AD">
        <w:rPr>
          <w:rFonts w:ascii="Trebuchet MS" w:eastAsiaTheme="minorHAnsi" w:hAnsi="Trebuchet MS" w:cstheme="minorBidi"/>
          <w:lang w:val="ro-RO"/>
        </w:rPr>
        <w:t xml:space="preserve">De asemenea, se va continua colaborarea în domeniul dotării prin </w:t>
      </w:r>
      <w:r w:rsidR="00BF2902" w:rsidRPr="00D413AD">
        <w:rPr>
          <w:rFonts w:ascii="Trebuchet MS" w:eastAsiaTheme="minorHAnsi" w:hAnsi="Trebuchet MS" w:cstheme="minorBidi"/>
          <w:lang w:val="ro-RO"/>
        </w:rPr>
        <w:t>achiziția</w:t>
      </w:r>
      <w:r w:rsidRPr="00D413AD">
        <w:rPr>
          <w:rFonts w:ascii="Trebuchet MS" w:eastAsiaTheme="minorHAnsi" w:hAnsi="Trebuchet MS" w:cstheme="minorBidi"/>
          <w:lang w:val="ro-RO"/>
        </w:rPr>
        <w:t xml:space="preserve"> unor echipamente declarate EDA de către SUA. </w:t>
      </w:r>
    </w:p>
    <w:p w14:paraId="7062CC01" w14:textId="19FDCE26" w:rsidR="006A5089" w:rsidRPr="00D413AD" w:rsidRDefault="006A5089" w:rsidP="00F87A7A">
      <w:pPr>
        <w:numPr>
          <w:ilvl w:val="0"/>
          <w:numId w:val="119"/>
        </w:numPr>
        <w:spacing w:before="120"/>
        <w:jc w:val="both"/>
        <w:rPr>
          <w:rFonts w:ascii="Trebuchet MS" w:eastAsiaTheme="minorHAnsi" w:hAnsi="Trebuchet MS" w:cs="Calibri"/>
          <w:b/>
          <w:spacing w:val="-5"/>
          <w:lang w:val="ro-RO"/>
        </w:rPr>
      </w:pPr>
      <w:r w:rsidRPr="00D413AD">
        <w:rPr>
          <w:rFonts w:ascii="Trebuchet MS" w:eastAsiaTheme="minorHAnsi" w:hAnsi="Trebuchet MS" w:cstheme="minorBidi"/>
          <w:lang w:val="ro-RO"/>
        </w:rPr>
        <w:t xml:space="preserve">Totodată, o </w:t>
      </w:r>
      <w:r w:rsidR="00BF2902" w:rsidRPr="00D413AD">
        <w:rPr>
          <w:rFonts w:ascii="Trebuchet MS" w:eastAsiaTheme="minorHAnsi" w:hAnsi="Trebuchet MS" w:cstheme="minorBidi"/>
          <w:lang w:val="ro-RO"/>
        </w:rPr>
        <w:t>atenție</w:t>
      </w:r>
      <w:r w:rsidRPr="00D413AD">
        <w:rPr>
          <w:rFonts w:ascii="Trebuchet MS" w:eastAsiaTheme="minorHAnsi" w:hAnsi="Trebuchet MS" w:cstheme="minorBidi"/>
          <w:lang w:val="ro-RO"/>
        </w:rPr>
        <w:t xml:space="preserve"> deosebită se va acorda participării la proiectele de dezvoltare a </w:t>
      </w:r>
      <w:r w:rsidR="00BF2902" w:rsidRPr="00D413AD">
        <w:rPr>
          <w:rFonts w:ascii="Trebuchet MS" w:eastAsiaTheme="minorHAnsi" w:hAnsi="Trebuchet MS" w:cstheme="minorBidi"/>
          <w:lang w:val="ro-RO"/>
        </w:rPr>
        <w:t>capabilităților</w:t>
      </w:r>
      <w:r w:rsidRPr="00D413AD">
        <w:rPr>
          <w:rFonts w:ascii="Trebuchet MS" w:eastAsiaTheme="minorHAnsi" w:hAnsi="Trebuchet MS" w:cstheme="minorBidi"/>
          <w:lang w:val="ro-RO"/>
        </w:rPr>
        <w:t xml:space="preserve"> pentru apărare propuse în contextul Cooperării structurate permanente (PESCO) în domeniul apărării la nivelul UE, pentru care România a identificat un </w:t>
      </w:r>
      <w:r w:rsidR="00BF2902" w:rsidRPr="00D413AD">
        <w:rPr>
          <w:rFonts w:ascii="Trebuchet MS" w:eastAsiaTheme="minorHAnsi" w:hAnsi="Trebuchet MS" w:cstheme="minorBidi"/>
          <w:lang w:val="ro-RO"/>
        </w:rPr>
        <w:t>potențial</w:t>
      </w:r>
      <w:r w:rsidRPr="00D413AD">
        <w:rPr>
          <w:rFonts w:ascii="Trebuchet MS" w:eastAsiaTheme="minorHAnsi" w:hAnsi="Trebuchet MS" w:cstheme="minorBidi"/>
          <w:lang w:val="ro-RO"/>
        </w:rPr>
        <w:t xml:space="preserve"> de implicare, în conformitate cu prevederile Memorandumului cu tema „</w:t>
      </w:r>
      <w:r w:rsidRPr="00D413AD">
        <w:rPr>
          <w:rFonts w:ascii="Trebuchet MS" w:eastAsiaTheme="minorHAnsi" w:hAnsi="Trebuchet MS" w:cstheme="minorBidi"/>
          <w:i/>
          <w:lang w:val="ro-RO"/>
        </w:rPr>
        <w:t>Cooperarea structurată permanentă (PESCO) în domeniul apărării la nivelul UE</w:t>
      </w:r>
      <w:r w:rsidRPr="00D413AD">
        <w:rPr>
          <w:rFonts w:ascii="Trebuchet MS" w:eastAsiaTheme="minorHAnsi" w:hAnsi="Trebuchet MS" w:cstheme="minorBidi"/>
          <w:lang w:val="ro-RO"/>
        </w:rPr>
        <w:t>”, aprobat de CSAT în data de 17.10.2017. Participarea la inițiativele și procesele UE dedicate dezvoltării de capabilități militare (PESCO – inclusiv mobilitate militară, CARD, EDF/EDIDP), în coerență cu angajamentele asumate în cadrul NATO și respectând principiul setului unic de forțe.</w:t>
      </w:r>
    </w:p>
    <w:p w14:paraId="19392F3D" w14:textId="51F03B5D" w:rsidR="006A5089" w:rsidRPr="00D413AD" w:rsidRDefault="006A5089" w:rsidP="00F87A7A">
      <w:pPr>
        <w:numPr>
          <w:ilvl w:val="0"/>
          <w:numId w:val="119"/>
        </w:numPr>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PESCO reprezintă o formă intensificată de cooperare pe dimensiunea Politicii de Securitate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Apărare Comună (PSAC), având ca scop relansarea procesului de dezvoltare a capabilităților de apărare la nivel european pe baze solide, prin reducerea duplicărilor, punerea în comun a resurselor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asigurarea forțelor/capabilităților necesare pentru desfășurarea misiunilor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operațiilor sub egida PSAC. PESCO se înscrie în logica abordării colaborative a eforturilor de apărare la nivelul UE, fiind apreciată drept unul dintre cele mai eficiente instrumente pentru atingerea nivelului de ambiție al Uniunii Europene pe palierul militar.</w:t>
      </w:r>
    </w:p>
    <w:p w14:paraId="41D5E7CA" w14:textId="26B37EE0" w:rsidR="006A5089" w:rsidRPr="00D413AD" w:rsidRDefault="006A5089" w:rsidP="00F87A7A">
      <w:pPr>
        <w:numPr>
          <w:ilvl w:val="0"/>
          <w:numId w:val="119"/>
        </w:numPr>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Dintr-un număr de 60 de proiecte PESCO aflate în derulare (etapele I, II, III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IV), România este implicată în 21 de proiecte (17 în calitate de membru și 4 ca observator), în două dintre acestea având statut de </w:t>
      </w:r>
      <w:r w:rsidR="00BF2902" w:rsidRPr="00D413AD">
        <w:rPr>
          <w:rFonts w:ascii="Trebuchet MS" w:eastAsiaTheme="minorHAnsi" w:hAnsi="Trebuchet MS" w:cstheme="minorBidi"/>
          <w:lang w:val="ro-RO"/>
        </w:rPr>
        <w:t>națiune</w:t>
      </w:r>
      <w:r w:rsidRPr="00D413AD">
        <w:rPr>
          <w:rFonts w:ascii="Trebuchet MS" w:eastAsiaTheme="minorHAnsi" w:hAnsi="Trebuchet MS" w:cstheme="minorBidi"/>
          <w:lang w:val="ro-RO"/>
        </w:rPr>
        <w:t xml:space="preserve"> coordonatoare (CBRN Defence Training Range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European Union Network of Diving Centres). Astfel, au fost planificate cu prioritate resursele necesare operaționalizării celor două proiecte, în scopul atingerii obiectivelor propuse și pentru încadrarea în termenele prevăzute în calendarul de implementare. Referitor la implementarea celor două proiecte </w:t>
      </w:r>
      <w:r w:rsidRPr="00D413AD">
        <w:rPr>
          <w:rFonts w:ascii="Trebuchet MS" w:eastAsiaTheme="minorHAnsi" w:hAnsi="Trebuchet MS" w:cstheme="minorBidi"/>
          <w:lang w:val="ro-RO"/>
        </w:rPr>
        <w:lastRenderedPageBreak/>
        <w:t>coordonate de România: CBRN Defence Training Range (CBRND TR) și EU Network of Diving Centres (EUNDC), în anul 2022 a fost avută în vedere, cu prioritate, asigurarea resurselor necesare pentru dezvoltarea acestora, în sprijinul derulării lucrărilor de modernizare a infrastructurii Centrului de Scafandri și a Poligonului de instruire pentru apărare CBRN „Valea Poienii”.</w:t>
      </w:r>
    </w:p>
    <w:p w14:paraId="462A05CD" w14:textId="12EA449B" w:rsidR="006A5089" w:rsidRPr="00D413AD" w:rsidRDefault="006A5089" w:rsidP="00F87A7A">
      <w:pPr>
        <w:numPr>
          <w:ilvl w:val="0"/>
          <w:numId w:val="119"/>
        </w:numPr>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Prin Fondul European de Apărare (EDF), Comisia Europeană finanțează în premieră investițiile în efortul comun al statelor membre pe linia cercetării-dezvoltării tehnologiilor și echipamentelor pentru apărare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sprijină întreg ciclul de dezvoltare a capabilităților de apărare, de la faza de cercetare până la realizarea prototipului pentru noile echipamente militare. Acest instrument va influența pozitiv procesul de dezvoltare a capabilităților performante în perioada 2021-2027, fiind necesară susținerea unei Baze tehnologice și industriale în domeniul apărării la nivel european (EDTIB) care să poată menține avansul tehnologic față de competitorii globali. </w:t>
      </w:r>
    </w:p>
    <w:p w14:paraId="552D6602" w14:textId="685B17E0" w:rsidR="006A5089" w:rsidRPr="00D413AD" w:rsidRDefault="00BF2902" w:rsidP="00F87A7A">
      <w:pPr>
        <w:numPr>
          <w:ilvl w:val="0"/>
          <w:numId w:val="119"/>
        </w:numPr>
        <w:suppressAutoHyphens/>
        <w:spacing w:before="120"/>
        <w:jc w:val="both"/>
        <w:rPr>
          <w:rFonts w:ascii="Trebuchet MS" w:hAnsi="Trebuchet MS"/>
          <w:lang w:val="ro-RO" w:eastAsia="zh-CN"/>
        </w:rPr>
      </w:pPr>
      <w:r w:rsidRPr="00D413AD">
        <w:rPr>
          <w:rFonts w:ascii="Trebuchet MS" w:hAnsi="Trebuchet MS"/>
          <w:lang w:val="ro-RO" w:eastAsia="zh-CN"/>
        </w:rPr>
        <w:t>Creșterea</w:t>
      </w:r>
      <w:r w:rsidR="006A5089" w:rsidRPr="00D413AD">
        <w:rPr>
          <w:rFonts w:ascii="Trebuchet MS" w:hAnsi="Trebuchet MS"/>
          <w:lang w:val="ro-RO" w:eastAsia="zh-CN"/>
        </w:rPr>
        <w:t xml:space="preserve"> </w:t>
      </w:r>
      <w:r w:rsidRPr="00D413AD">
        <w:rPr>
          <w:rFonts w:ascii="Trebuchet MS" w:hAnsi="Trebuchet MS"/>
          <w:lang w:val="ro-RO" w:eastAsia="zh-CN"/>
        </w:rPr>
        <w:t>atractivității</w:t>
      </w:r>
      <w:r w:rsidR="006A5089" w:rsidRPr="00D413AD">
        <w:rPr>
          <w:rFonts w:ascii="Trebuchet MS" w:hAnsi="Trebuchet MS"/>
          <w:lang w:val="ro-RO" w:eastAsia="zh-CN"/>
        </w:rPr>
        <w:t xml:space="preserve"> domeniului militar prin </w:t>
      </w:r>
      <w:r w:rsidRPr="00D413AD">
        <w:rPr>
          <w:rFonts w:ascii="Trebuchet MS" w:hAnsi="Trebuchet MS"/>
          <w:lang w:val="ro-RO" w:eastAsia="zh-CN"/>
        </w:rPr>
        <w:t>îmbunătățirea</w:t>
      </w:r>
      <w:r w:rsidR="006A5089" w:rsidRPr="00D413AD">
        <w:rPr>
          <w:rFonts w:ascii="Trebuchet MS" w:hAnsi="Trebuchet MS"/>
          <w:lang w:val="ro-RO" w:eastAsia="zh-CN"/>
        </w:rPr>
        <w:t xml:space="preserve"> sistemului de</w:t>
      </w:r>
      <w:r w:rsidR="006A5089" w:rsidRPr="00D413AD">
        <w:rPr>
          <w:rFonts w:ascii="Trebuchet MS" w:hAnsi="Trebuchet MS"/>
          <w:color w:val="FF0000"/>
          <w:lang w:val="ro-RO" w:eastAsia="zh-CN"/>
        </w:rPr>
        <w:t xml:space="preserve"> </w:t>
      </w:r>
      <w:r w:rsidR="006A5089" w:rsidRPr="00D413AD">
        <w:rPr>
          <w:rFonts w:ascii="Trebuchet MS" w:hAnsi="Trebuchet MS"/>
          <w:lang w:val="ro-RO" w:eastAsia="zh-CN"/>
        </w:rPr>
        <w:t xml:space="preserve">salarizare </w:t>
      </w:r>
      <w:r w:rsidRPr="00D413AD">
        <w:rPr>
          <w:rFonts w:ascii="Trebuchet MS" w:hAnsi="Trebuchet MS"/>
          <w:lang w:val="ro-RO" w:eastAsia="zh-CN"/>
        </w:rPr>
        <w:t>și</w:t>
      </w:r>
      <w:r w:rsidR="006A5089" w:rsidRPr="00D413AD">
        <w:rPr>
          <w:rFonts w:ascii="Trebuchet MS" w:hAnsi="Trebuchet MS"/>
          <w:lang w:val="ro-RO" w:eastAsia="zh-CN"/>
        </w:rPr>
        <w:t xml:space="preserve"> pensii </w:t>
      </w:r>
      <w:r w:rsidRPr="00D413AD">
        <w:rPr>
          <w:rFonts w:ascii="Trebuchet MS" w:hAnsi="Trebuchet MS"/>
          <w:lang w:val="ro-RO" w:eastAsia="zh-CN"/>
        </w:rPr>
        <w:t>și</w:t>
      </w:r>
      <w:r w:rsidR="006A5089" w:rsidRPr="00D413AD">
        <w:rPr>
          <w:rFonts w:ascii="Trebuchet MS" w:hAnsi="Trebuchet MS"/>
          <w:lang w:val="ro-RO" w:eastAsia="zh-CN"/>
        </w:rPr>
        <w:t xml:space="preserve"> a ofertei de pregătire profesională continuă să fie una dintre </w:t>
      </w:r>
      <w:r w:rsidRPr="00D413AD">
        <w:rPr>
          <w:rFonts w:ascii="Trebuchet MS" w:hAnsi="Trebuchet MS"/>
          <w:lang w:val="ro-RO" w:eastAsia="zh-CN"/>
        </w:rPr>
        <w:t>direcțiile</w:t>
      </w:r>
      <w:r w:rsidR="006A5089" w:rsidRPr="00D413AD">
        <w:rPr>
          <w:rFonts w:ascii="Trebuchet MS" w:hAnsi="Trebuchet MS"/>
          <w:lang w:val="ro-RO" w:eastAsia="zh-CN"/>
        </w:rPr>
        <w:t xml:space="preserve"> principale de </w:t>
      </w:r>
      <w:r w:rsidRPr="00D413AD">
        <w:rPr>
          <w:rFonts w:ascii="Trebuchet MS" w:hAnsi="Trebuchet MS"/>
          <w:lang w:val="ro-RO" w:eastAsia="zh-CN"/>
        </w:rPr>
        <w:t>acțiune</w:t>
      </w:r>
      <w:r w:rsidR="006A5089" w:rsidRPr="00D413AD">
        <w:rPr>
          <w:rFonts w:ascii="Trebuchet MS" w:hAnsi="Trebuchet MS"/>
          <w:lang w:val="ro-RO" w:eastAsia="zh-CN"/>
        </w:rPr>
        <w:t xml:space="preserve"> pentru </w:t>
      </w:r>
      <w:r w:rsidRPr="00D413AD">
        <w:rPr>
          <w:rFonts w:ascii="Trebuchet MS" w:hAnsi="Trebuchet MS"/>
          <w:lang w:val="ro-RO" w:eastAsia="zh-CN"/>
        </w:rPr>
        <w:t>creșterea</w:t>
      </w:r>
      <w:r w:rsidR="006A5089" w:rsidRPr="00D413AD">
        <w:rPr>
          <w:rFonts w:ascii="Trebuchet MS" w:hAnsi="Trebuchet MS"/>
          <w:lang w:val="ro-RO" w:eastAsia="zh-CN"/>
        </w:rPr>
        <w:t xml:space="preserve"> performanței organizaționale.</w:t>
      </w:r>
    </w:p>
    <w:p w14:paraId="49AF4114" w14:textId="64C8F44E" w:rsidR="006A5089" w:rsidRPr="00D413AD" w:rsidRDefault="006A5089" w:rsidP="00F87A7A">
      <w:pPr>
        <w:numPr>
          <w:ilvl w:val="0"/>
          <w:numId w:val="119"/>
        </w:numPr>
        <w:suppressAutoHyphens/>
        <w:spacing w:before="120"/>
        <w:jc w:val="both"/>
        <w:rPr>
          <w:rFonts w:ascii="Trebuchet MS" w:hAnsi="Trebuchet MS"/>
          <w:lang w:val="ro-RO" w:eastAsia="zh-CN"/>
        </w:rPr>
      </w:pPr>
      <w:r w:rsidRPr="00D413AD">
        <w:rPr>
          <w:rFonts w:ascii="Trebuchet MS" w:hAnsi="Trebuchet MS"/>
          <w:lang w:val="ro-RO" w:eastAsia="zh-CN"/>
        </w:rPr>
        <w:t xml:space="preserve">Un alt obiectiv avut în vedere de MApN pentru perioada de </w:t>
      </w:r>
      <w:r w:rsidR="00BF2902" w:rsidRPr="00D413AD">
        <w:rPr>
          <w:rFonts w:ascii="Trebuchet MS" w:hAnsi="Trebuchet MS"/>
          <w:lang w:val="ro-RO" w:eastAsia="zh-CN"/>
        </w:rPr>
        <w:t>referință</w:t>
      </w:r>
      <w:r w:rsidRPr="00D413AD">
        <w:rPr>
          <w:rFonts w:ascii="Trebuchet MS" w:hAnsi="Trebuchet MS"/>
          <w:lang w:val="ro-RO" w:eastAsia="zh-CN"/>
        </w:rPr>
        <w:t xml:space="preserve"> este </w:t>
      </w:r>
      <w:r w:rsidR="00BF2902" w:rsidRPr="00D413AD">
        <w:rPr>
          <w:rFonts w:ascii="Trebuchet MS" w:hAnsi="Trebuchet MS"/>
          <w:lang w:val="ro-RO" w:eastAsia="zh-CN"/>
        </w:rPr>
        <w:t>creșterea</w:t>
      </w:r>
      <w:r w:rsidRPr="00D413AD">
        <w:rPr>
          <w:rFonts w:ascii="Trebuchet MS" w:hAnsi="Trebuchet MS"/>
          <w:lang w:val="ro-RO" w:eastAsia="zh-CN"/>
        </w:rPr>
        <w:t xml:space="preserve"> </w:t>
      </w:r>
      <w:r w:rsidR="00BF2902" w:rsidRPr="00D413AD">
        <w:rPr>
          <w:rFonts w:ascii="Trebuchet MS" w:hAnsi="Trebuchet MS"/>
          <w:lang w:val="ro-RO" w:eastAsia="zh-CN"/>
        </w:rPr>
        <w:t>calității</w:t>
      </w:r>
      <w:r w:rsidRPr="00D413AD">
        <w:rPr>
          <w:rFonts w:ascii="Trebuchet MS" w:hAnsi="Trebuchet MS"/>
          <w:lang w:val="ro-RO" w:eastAsia="zh-CN"/>
        </w:rPr>
        <w:t xml:space="preserve"> </w:t>
      </w:r>
      <w:r w:rsidR="00BF2902" w:rsidRPr="00D413AD">
        <w:rPr>
          <w:rFonts w:ascii="Trebuchet MS" w:hAnsi="Trebuchet MS"/>
          <w:lang w:val="ro-RO" w:eastAsia="zh-CN"/>
        </w:rPr>
        <w:t>vieții</w:t>
      </w:r>
      <w:r w:rsidRPr="00D413AD">
        <w:rPr>
          <w:rFonts w:ascii="Trebuchet MS" w:hAnsi="Trebuchet MS"/>
          <w:lang w:val="ro-RO" w:eastAsia="zh-CN"/>
        </w:rPr>
        <w:t xml:space="preserve"> personalului militar </w:t>
      </w:r>
      <w:r w:rsidR="00BF2902" w:rsidRPr="00D413AD">
        <w:rPr>
          <w:rFonts w:ascii="Trebuchet MS" w:hAnsi="Trebuchet MS"/>
          <w:lang w:val="ro-RO" w:eastAsia="zh-CN"/>
        </w:rPr>
        <w:t>și</w:t>
      </w:r>
      <w:r w:rsidRPr="00D413AD">
        <w:rPr>
          <w:rFonts w:ascii="Trebuchet MS" w:hAnsi="Trebuchet MS"/>
          <w:lang w:val="ro-RO" w:eastAsia="zh-CN"/>
        </w:rPr>
        <w:t xml:space="preserve"> civil prin asigurarea de </w:t>
      </w:r>
      <w:r w:rsidR="00BF2902" w:rsidRPr="00D413AD">
        <w:rPr>
          <w:rFonts w:ascii="Trebuchet MS" w:hAnsi="Trebuchet MS"/>
          <w:lang w:val="ro-RO" w:eastAsia="zh-CN"/>
        </w:rPr>
        <w:t>facilități</w:t>
      </w:r>
      <w:r w:rsidRPr="00D413AD">
        <w:rPr>
          <w:rFonts w:ascii="Trebuchet MS" w:hAnsi="Trebuchet MS"/>
          <w:lang w:val="ro-RO" w:eastAsia="zh-CN"/>
        </w:rPr>
        <w:t xml:space="preserve"> locative (inclusiv prin proiectul Locuințe pentru militari </w:t>
      </w:r>
      <w:r w:rsidR="00BF2902" w:rsidRPr="00D413AD">
        <w:rPr>
          <w:rFonts w:ascii="Trebuchet MS" w:hAnsi="Trebuchet MS"/>
          <w:lang w:val="ro-RO" w:eastAsia="zh-CN"/>
        </w:rPr>
        <w:t>și</w:t>
      </w:r>
      <w:r w:rsidRPr="00D413AD">
        <w:rPr>
          <w:rFonts w:ascii="Trebuchet MS" w:hAnsi="Trebuchet MS"/>
          <w:lang w:val="ro-RO" w:eastAsia="zh-CN"/>
        </w:rPr>
        <w:t xml:space="preserve"> prin intermediul cadrului legislativ instituit de Legea nr. 101/2019 pentru modificarea </w:t>
      </w:r>
      <w:r w:rsidR="00BF2902" w:rsidRPr="00D413AD">
        <w:rPr>
          <w:rFonts w:ascii="Trebuchet MS" w:hAnsi="Trebuchet MS"/>
          <w:lang w:val="ro-RO" w:eastAsia="zh-CN"/>
        </w:rPr>
        <w:t>și</w:t>
      </w:r>
      <w:r w:rsidRPr="00D413AD">
        <w:rPr>
          <w:rFonts w:ascii="Trebuchet MS" w:hAnsi="Trebuchet MS"/>
          <w:lang w:val="ro-RO" w:eastAsia="zh-CN"/>
        </w:rPr>
        <w:t xml:space="preserve"> completarea Legii nr. 80/1995 privind statutul cadrelor militare), precum </w:t>
      </w:r>
      <w:r w:rsidR="00BF2902" w:rsidRPr="00D413AD">
        <w:rPr>
          <w:rFonts w:ascii="Trebuchet MS" w:hAnsi="Trebuchet MS"/>
          <w:lang w:val="ro-RO" w:eastAsia="zh-CN"/>
        </w:rPr>
        <w:t>și</w:t>
      </w:r>
      <w:r w:rsidRPr="00D413AD">
        <w:rPr>
          <w:rFonts w:ascii="Trebuchet MS" w:hAnsi="Trebuchet MS"/>
          <w:lang w:val="ro-RO" w:eastAsia="zh-CN"/>
        </w:rPr>
        <w:t xml:space="preserve"> asigurarea </w:t>
      </w:r>
      <w:r w:rsidR="00BF2902" w:rsidRPr="00D413AD">
        <w:rPr>
          <w:rFonts w:ascii="Trebuchet MS" w:hAnsi="Trebuchet MS"/>
          <w:lang w:val="ro-RO" w:eastAsia="zh-CN"/>
        </w:rPr>
        <w:t>asistenței</w:t>
      </w:r>
      <w:r w:rsidRPr="00D413AD">
        <w:rPr>
          <w:rFonts w:ascii="Trebuchet MS" w:hAnsi="Trebuchet MS"/>
          <w:lang w:val="ro-RO" w:eastAsia="zh-CN"/>
        </w:rPr>
        <w:t xml:space="preserve"> medicale a personalului armatei </w:t>
      </w:r>
      <w:r w:rsidR="00BF2902" w:rsidRPr="00D413AD">
        <w:rPr>
          <w:rFonts w:ascii="Trebuchet MS" w:hAnsi="Trebuchet MS"/>
          <w:lang w:val="ro-RO" w:eastAsia="zh-CN"/>
        </w:rPr>
        <w:t>și</w:t>
      </w:r>
      <w:r w:rsidRPr="00D413AD">
        <w:rPr>
          <w:rFonts w:ascii="Trebuchet MS" w:hAnsi="Trebuchet MS"/>
          <w:lang w:val="ro-RO" w:eastAsia="zh-CN"/>
        </w:rPr>
        <w:t xml:space="preserve"> a cadrelor militare în rezervă </w:t>
      </w:r>
      <w:r w:rsidR="00BF2902" w:rsidRPr="00D413AD">
        <w:rPr>
          <w:rFonts w:ascii="Trebuchet MS" w:hAnsi="Trebuchet MS"/>
          <w:lang w:val="ro-RO" w:eastAsia="zh-CN"/>
        </w:rPr>
        <w:t>și</w:t>
      </w:r>
      <w:r w:rsidRPr="00D413AD">
        <w:rPr>
          <w:rFonts w:ascii="Trebuchet MS" w:hAnsi="Trebuchet MS"/>
          <w:lang w:val="ro-RO" w:eastAsia="zh-CN"/>
        </w:rPr>
        <w:t xml:space="preserve"> în retragere.</w:t>
      </w:r>
    </w:p>
    <w:p w14:paraId="63607AC0" w14:textId="444BAB61" w:rsidR="006A5089" w:rsidRPr="00D413AD" w:rsidRDefault="006A5089" w:rsidP="00F87A7A">
      <w:pPr>
        <w:numPr>
          <w:ilvl w:val="0"/>
          <w:numId w:val="120"/>
        </w:numPr>
        <w:spacing w:before="120"/>
        <w:jc w:val="both"/>
        <w:rPr>
          <w:rFonts w:ascii="Trebuchet MS" w:eastAsiaTheme="minorHAnsi" w:hAnsi="Trebuchet MS" w:cstheme="minorBidi"/>
          <w:b/>
          <w:bCs/>
          <w:iCs/>
          <w:spacing w:val="-5"/>
          <w:lang w:val="ro-RO"/>
        </w:rPr>
      </w:pPr>
      <w:r w:rsidRPr="00D413AD">
        <w:rPr>
          <w:rFonts w:ascii="Trebuchet MS" w:eastAsiaTheme="minorHAnsi" w:hAnsi="Trebuchet MS" w:cstheme="minorBidi"/>
          <w:b/>
          <w:bCs/>
          <w:iCs/>
          <w:spacing w:val="-5"/>
          <w:lang w:val="ro-RO"/>
        </w:rPr>
        <w:t xml:space="preserve">Programe de </w:t>
      </w:r>
      <w:r w:rsidR="00BF2902" w:rsidRPr="00D413AD">
        <w:rPr>
          <w:rFonts w:ascii="Trebuchet MS" w:eastAsiaTheme="minorHAnsi" w:hAnsi="Trebuchet MS" w:cstheme="minorBidi"/>
          <w:b/>
          <w:bCs/>
          <w:iCs/>
          <w:spacing w:val="-5"/>
          <w:lang w:val="ro-RO"/>
        </w:rPr>
        <w:t>investiții</w:t>
      </w:r>
      <w:r w:rsidRPr="00D413AD">
        <w:rPr>
          <w:rFonts w:ascii="Trebuchet MS" w:eastAsiaTheme="minorHAnsi" w:hAnsi="Trebuchet MS" w:cstheme="minorBidi"/>
          <w:b/>
          <w:bCs/>
          <w:iCs/>
          <w:spacing w:val="-5"/>
          <w:lang w:val="ro-RO"/>
        </w:rPr>
        <w:t xml:space="preserve"> avute în vedere în perioada 2023 - 2025:</w:t>
      </w:r>
    </w:p>
    <w:p w14:paraId="0751F377" w14:textId="776F44DD" w:rsidR="006A5089" w:rsidRPr="00D413AD" w:rsidRDefault="006A5089" w:rsidP="00851FC9">
      <w:pPr>
        <w:spacing w:before="120"/>
        <w:jc w:val="both"/>
        <w:rPr>
          <w:rFonts w:ascii="Trebuchet MS" w:eastAsiaTheme="minorHAnsi" w:hAnsi="Trebuchet MS" w:cstheme="minorBidi"/>
          <w:b/>
          <w:bCs/>
          <w:iCs/>
          <w:spacing w:val="-5"/>
          <w:lang w:val="ro-RO"/>
        </w:rPr>
      </w:pPr>
      <w:r w:rsidRPr="00D413AD">
        <w:rPr>
          <w:rFonts w:ascii="Trebuchet MS" w:eastAsiaTheme="minorHAnsi" w:hAnsi="Trebuchet MS" w:cstheme="minorBidi"/>
          <w:lang w:val="ro-RO"/>
        </w:rPr>
        <w:t xml:space="preserve">Sistemul de </w:t>
      </w:r>
      <w:r w:rsidR="00BF2902" w:rsidRPr="00D413AD">
        <w:rPr>
          <w:rFonts w:ascii="Trebuchet MS" w:eastAsiaTheme="minorHAnsi" w:hAnsi="Trebuchet MS" w:cstheme="minorBidi"/>
          <w:lang w:val="ro-RO"/>
        </w:rPr>
        <w:t>prioritizarea</w:t>
      </w:r>
      <w:r w:rsidRPr="00D413AD">
        <w:rPr>
          <w:rFonts w:ascii="Trebuchet MS" w:eastAsiaTheme="minorHAnsi" w:hAnsi="Trebuchet MS" w:cstheme="minorBidi"/>
          <w:lang w:val="ro-RO"/>
        </w:rPr>
        <w:t xml:space="preserve"> a </w:t>
      </w:r>
      <w:r w:rsidR="00BF2902" w:rsidRPr="00D413AD">
        <w:rPr>
          <w:rFonts w:ascii="Trebuchet MS" w:eastAsiaTheme="minorHAnsi" w:hAnsi="Trebuchet MS" w:cstheme="minorBidi"/>
          <w:lang w:val="ro-RO"/>
        </w:rPr>
        <w:t>investițiilor</w:t>
      </w:r>
      <w:r w:rsidRPr="00D413AD">
        <w:rPr>
          <w:rFonts w:ascii="Trebuchet MS" w:eastAsiaTheme="minorHAnsi" w:hAnsi="Trebuchet MS" w:cstheme="minorBidi"/>
          <w:lang w:val="ro-RO"/>
        </w:rPr>
        <w:t xml:space="preserve"> utilizat la nivelul ministerului este menit să asigure realizarea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dezvoltarea </w:t>
      </w:r>
      <w:r w:rsidR="00BF2902" w:rsidRPr="00D413AD">
        <w:rPr>
          <w:rFonts w:ascii="Trebuchet MS" w:eastAsiaTheme="minorHAnsi" w:hAnsi="Trebuchet MS" w:cstheme="minorBidi"/>
          <w:lang w:val="ro-RO"/>
        </w:rPr>
        <w:t>capabilităților</w:t>
      </w:r>
      <w:r w:rsidRPr="00D413AD">
        <w:rPr>
          <w:rFonts w:ascii="Trebuchet MS" w:eastAsiaTheme="minorHAnsi" w:hAnsi="Trebuchet MS" w:cstheme="minorBidi"/>
          <w:lang w:val="ro-RO"/>
        </w:rPr>
        <w:t xml:space="preserve"> necesare Armatei României în vederea îndeplinirii misiunilor  încredințate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angajamentelor asumate în context aliat. </w:t>
      </w:r>
    </w:p>
    <w:p w14:paraId="6DF5DC4B" w14:textId="77777777" w:rsidR="006A5089" w:rsidRPr="00D413AD" w:rsidRDefault="006A5089" w:rsidP="00851FC9">
      <w:pPr>
        <w:spacing w:before="120"/>
        <w:jc w:val="both"/>
        <w:rPr>
          <w:rFonts w:ascii="Trebuchet MS" w:eastAsiaTheme="minorHAnsi" w:hAnsi="Trebuchet MS" w:cstheme="minorBidi"/>
          <w:b/>
          <w:bCs/>
          <w:iCs/>
          <w:spacing w:val="-5"/>
          <w:lang w:val="ro-RO"/>
        </w:rPr>
      </w:pPr>
      <w:r w:rsidRPr="00D413AD">
        <w:rPr>
          <w:rFonts w:ascii="Trebuchet MS" w:eastAsiaTheme="minorHAnsi" w:hAnsi="Trebuchet MS" w:cstheme="minorBidi"/>
          <w:lang w:val="ro-RO"/>
        </w:rPr>
        <w:t>În conformitate cu prevederile Programului de guvernare 2021 – 2024, un accent deosebit este pus pe:</w:t>
      </w:r>
    </w:p>
    <w:p w14:paraId="5955B416" w14:textId="4F0A994B" w:rsidR="00851FC9" w:rsidRPr="00D413AD" w:rsidRDefault="006A5089" w:rsidP="00851FC9">
      <w:pPr>
        <w:spacing w:before="120"/>
        <w:ind w:left="578"/>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 elaborarea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implementarea planurilor de </w:t>
      </w:r>
      <w:r w:rsidR="00BF2902" w:rsidRPr="00D413AD">
        <w:rPr>
          <w:rFonts w:ascii="Trebuchet MS" w:eastAsiaTheme="minorHAnsi" w:hAnsi="Trebuchet MS" w:cstheme="minorBidi"/>
          <w:lang w:val="ro-RO"/>
        </w:rPr>
        <w:t>acțiune</w:t>
      </w:r>
      <w:r w:rsidRPr="00D413AD">
        <w:rPr>
          <w:rFonts w:ascii="Trebuchet MS" w:eastAsiaTheme="minorHAnsi" w:hAnsi="Trebuchet MS" w:cstheme="minorBidi"/>
          <w:lang w:val="ro-RO"/>
        </w:rPr>
        <w:t xml:space="preserve"> subsecvente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identificarea, împreună cu Guvernul României, de </w:t>
      </w:r>
      <w:r w:rsidR="00BF2902" w:rsidRPr="00D413AD">
        <w:rPr>
          <w:rFonts w:ascii="Trebuchet MS" w:eastAsiaTheme="minorHAnsi" w:hAnsi="Trebuchet MS" w:cstheme="minorBidi"/>
          <w:lang w:val="ro-RO"/>
        </w:rPr>
        <w:t>soluții</w:t>
      </w:r>
      <w:r w:rsidRPr="00D413AD">
        <w:rPr>
          <w:rFonts w:ascii="Trebuchet MS" w:eastAsiaTheme="minorHAnsi" w:hAnsi="Trebuchet MS" w:cstheme="minorBidi"/>
          <w:lang w:val="ro-RO"/>
        </w:rPr>
        <w:t xml:space="preserve"> focalizate în special pe cooptarea industriei </w:t>
      </w:r>
      <w:r w:rsidR="00BF2902" w:rsidRPr="00D413AD">
        <w:rPr>
          <w:rFonts w:ascii="Trebuchet MS" w:eastAsiaTheme="minorHAnsi" w:hAnsi="Trebuchet MS" w:cstheme="minorBidi"/>
          <w:lang w:val="ro-RO"/>
        </w:rPr>
        <w:t>românești</w:t>
      </w:r>
      <w:r w:rsidRPr="00D413AD">
        <w:rPr>
          <w:rFonts w:ascii="Trebuchet MS" w:eastAsiaTheme="minorHAnsi" w:hAnsi="Trebuchet MS" w:cstheme="minorBidi"/>
          <w:lang w:val="ro-RO"/>
        </w:rPr>
        <w:t xml:space="preserve"> în implementarea planului multianual de înzestrare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retehnologizare a acesteia pentru asigurarea unei </w:t>
      </w:r>
      <w:r w:rsidR="00BF2902" w:rsidRPr="00D413AD">
        <w:rPr>
          <w:rFonts w:ascii="Trebuchet MS" w:eastAsiaTheme="minorHAnsi" w:hAnsi="Trebuchet MS" w:cstheme="minorBidi"/>
          <w:lang w:val="ro-RO"/>
        </w:rPr>
        <w:t>reziliențe</w:t>
      </w:r>
      <w:r w:rsidRPr="00D413AD">
        <w:rPr>
          <w:rFonts w:ascii="Trebuchet MS" w:eastAsiaTheme="minorHAnsi" w:hAnsi="Trebuchet MS" w:cstheme="minorBidi"/>
          <w:lang w:val="ro-RO"/>
        </w:rPr>
        <w:t xml:space="preserve"> militare industriale p</w:t>
      </w:r>
      <w:r w:rsidR="00851FC9" w:rsidRPr="00D413AD">
        <w:rPr>
          <w:rFonts w:ascii="Trebuchet MS" w:eastAsiaTheme="minorHAnsi" w:hAnsi="Trebuchet MS" w:cstheme="minorBidi"/>
          <w:lang w:val="ro-RO"/>
        </w:rPr>
        <w:t>ragmatice;</w:t>
      </w:r>
    </w:p>
    <w:p w14:paraId="5E8913F1" w14:textId="24FB44CB" w:rsidR="006A5089" w:rsidRPr="00D413AD" w:rsidRDefault="00851FC9" w:rsidP="00851FC9">
      <w:pPr>
        <w:spacing w:before="120"/>
        <w:ind w:left="578"/>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 </w:t>
      </w:r>
      <w:r w:rsidR="006A5089" w:rsidRPr="00D413AD">
        <w:rPr>
          <w:rFonts w:ascii="Trebuchet MS" w:eastAsiaTheme="minorHAnsi" w:hAnsi="Trebuchet MS" w:cstheme="minorBidi"/>
          <w:lang w:val="ro-RO"/>
        </w:rPr>
        <w:t xml:space="preserve">demararea contractului Corvetă </w:t>
      </w:r>
      <w:r w:rsidR="00BF2902" w:rsidRPr="00D413AD">
        <w:rPr>
          <w:rFonts w:ascii="Trebuchet MS" w:eastAsiaTheme="minorHAnsi" w:hAnsi="Trebuchet MS" w:cstheme="minorBidi"/>
          <w:lang w:val="ro-RO"/>
        </w:rPr>
        <w:t>multifuncțională</w:t>
      </w:r>
      <w:r w:rsidR="006A5089" w:rsidRPr="00D413AD">
        <w:rPr>
          <w:rFonts w:ascii="Trebuchet MS" w:eastAsiaTheme="minorHAnsi" w:hAnsi="Trebuchet MS" w:cstheme="minorBidi"/>
          <w:lang w:val="ro-RO"/>
        </w:rPr>
        <w:t>.</w:t>
      </w:r>
    </w:p>
    <w:p w14:paraId="4BCEDE3D" w14:textId="5B8095BF" w:rsidR="006A5089" w:rsidRPr="00D413AD" w:rsidRDefault="006A5089" w:rsidP="00851FC9">
      <w:pPr>
        <w:spacing w:before="120"/>
        <w:jc w:val="both"/>
        <w:rPr>
          <w:rFonts w:ascii="Trebuchet MS" w:hAnsi="Trebuchet MS"/>
          <w:lang w:val="ro-RO"/>
        </w:rPr>
      </w:pPr>
      <w:r w:rsidRPr="00D413AD">
        <w:rPr>
          <w:rFonts w:ascii="Trebuchet MS" w:hAnsi="Trebuchet MS"/>
          <w:lang w:val="ro-RO"/>
        </w:rPr>
        <w:t xml:space="preserve">Continuarea demersurilor privind dezvoltarea </w:t>
      </w:r>
      <w:r w:rsidR="00BF2902" w:rsidRPr="00D413AD">
        <w:rPr>
          <w:rFonts w:ascii="Trebuchet MS" w:hAnsi="Trebuchet MS"/>
          <w:lang w:val="ro-RO"/>
        </w:rPr>
        <w:t>capabilităților</w:t>
      </w:r>
      <w:r w:rsidRPr="00D413AD">
        <w:rPr>
          <w:rFonts w:ascii="Trebuchet MS" w:hAnsi="Trebuchet MS"/>
          <w:lang w:val="ro-RO"/>
        </w:rPr>
        <w:t xml:space="preserve"> se va materializa, în principal, prin intermediul următoarelor programe de </w:t>
      </w:r>
      <w:r w:rsidR="00BF2902" w:rsidRPr="00D413AD">
        <w:rPr>
          <w:rFonts w:ascii="Trebuchet MS" w:hAnsi="Trebuchet MS"/>
          <w:lang w:val="ro-RO"/>
        </w:rPr>
        <w:t>înzestrare</w:t>
      </w:r>
      <w:r w:rsidRPr="00D413AD">
        <w:rPr>
          <w:rFonts w:ascii="Trebuchet MS" w:hAnsi="Trebuchet MS"/>
          <w:lang w:val="ro-RO"/>
        </w:rPr>
        <w:t xml:space="preserve">:   </w:t>
      </w:r>
    </w:p>
    <w:p w14:paraId="5A30B442" w14:textId="77777777" w:rsidR="006A5089" w:rsidRPr="00D413AD" w:rsidRDefault="006A5089" w:rsidP="00F87A7A">
      <w:pPr>
        <w:numPr>
          <w:ilvl w:val="0"/>
          <w:numId w:val="119"/>
        </w:numPr>
        <w:suppressAutoHyphens/>
        <w:spacing w:before="120"/>
        <w:jc w:val="both"/>
        <w:rPr>
          <w:rFonts w:ascii="Trebuchet MS" w:hAnsi="Trebuchet MS"/>
          <w:lang w:val="ro-RO"/>
        </w:rPr>
      </w:pPr>
      <w:r w:rsidRPr="00D413AD">
        <w:rPr>
          <w:rFonts w:ascii="Trebuchet MS" w:hAnsi="Trebuchet MS"/>
          <w:i/>
          <w:lang w:val="ro-RO"/>
        </w:rPr>
        <w:t>Programe în derulare (contractate):</w:t>
      </w:r>
      <w:r w:rsidRPr="00D413AD">
        <w:rPr>
          <w:rFonts w:ascii="Trebuchet MS" w:hAnsi="Trebuchet MS"/>
          <w:i/>
          <w:lang w:val="ro-RO"/>
        </w:rPr>
        <w:tab/>
      </w:r>
    </w:p>
    <w:p w14:paraId="1980299C" w14:textId="77777777"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Sistem de rachete sol aer cu bătaie mare HSAM - PATRIOT </w:t>
      </w:r>
    </w:p>
    <w:p w14:paraId="64C91325" w14:textId="77777777"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Transportor blindat pentru trupe (TBT 8X8)</w:t>
      </w:r>
    </w:p>
    <w:p w14:paraId="10F06B9B" w14:textId="77777777"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Sistem MLRS - HIMARS (Multiple Launch Rocket System)</w:t>
      </w:r>
    </w:p>
    <w:p w14:paraId="725CC1C4" w14:textId="77777777"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Avion multirol al Forţelor Aeriene</w:t>
      </w:r>
    </w:p>
    <w:p w14:paraId="6B827FB3" w14:textId="4F658966"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Sistem de </w:t>
      </w:r>
      <w:r w:rsidR="00BF2902" w:rsidRPr="00D413AD">
        <w:rPr>
          <w:rFonts w:ascii="Trebuchet MS" w:hAnsi="Trebuchet MS"/>
          <w:lang w:val="ro-RO"/>
        </w:rPr>
        <w:t>instalații</w:t>
      </w:r>
      <w:r w:rsidRPr="00D413AD">
        <w:rPr>
          <w:rFonts w:ascii="Trebuchet MS" w:hAnsi="Trebuchet MS"/>
          <w:lang w:val="ro-RO"/>
        </w:rPr>
        <w:t xml:space="preserve"> mobile de lansare rachete antinavă (SIML)</w:t>
      </w:r>
    </w:p>
    <w:p w14:paraId="0869EDD7" w14:textId="72BBB1E5"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Platforme de transport auto, </w:t>
      </w:r>
      <w:r w:rsidR="00BF2902" w:rsidRPr="00D413AD">
        <w:rPr>
          <w:rFonts w:ascii="Trebuchet MS" w:hAnsi="Trebuchet MS"/>
          <w:lang w:val="ro-RO"/>
        </w:rPr>
        <w:t>multifuncționale</w:t>
      </w:r>
      <w:r w:rsidRPr="00D413AD">
        <w:rPr>
          <w:rFonts w:ascii="Trebuchet MS" w:hAnsi="Trebuchet MS"/>
          <w:lang w:val="ro-RO"/>
        </w:rPr>
        <w:t xml:space="preserve"> pe </w:t>
      </w:r>
      <w:r w:rsidR="00BF2902" w:rsidRPr="00D413AD">
        <w:rPr>
          <w:rFonts w:ascii="Trebuchet MS" w:hAnsi="Trebuchet MS"/>
          <w:lang w:val="ro-RO"/>
        </w:rPr>
        <w:t>roți</w:t>
      </w:r>
      <w:r w:rsidRPr="00D413AD">
        <w:rPr>
          <w:rFonts w:ascii="Trebuchet MS" w:hAnsi="Trebuchet MS"/>
          <w:lang w:val="ro-RO"/>
        </w:rPr>
        <w:t xml:space="preserve"> </w:t>
      </w:r>
    </w:p>
    <w:p w14:paraId="62D615AA" w14:textId="2A0AA35B"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Revitalizarea</w:t>
      </w:r>
      <w:r w:rsidR="002847DE">
        <w:rPr>
          <w:rFonts w:ascii="Trebuchet MS" w:hAnsi="Trebuchet MS"/>
          <w:lang w:val="ro-RO"/>
        </w:rPr>
        <w:t xml:space="preserve"> și </w:t>
      </w:r>
      <w:r w:rsidRPr="00D413AD">
        <w:rPr>
          <w:rFonts w:ascii="Trebuchet MS" w:hAnsi="Trebuchet MS"/>
          <w:lang w:val="ro-RO"/>
        </w:rPr>
        <w:t>modernizarea aeronavelor IAR-99 din dotarea MapN</w:t>
      </w:r>
    </w:p>
    <w:p w14:paraId="4A09FC50" w14:textId="77777777" w:rsidR="006A5089" w:rsidRPr="00D413AD" w:rsidRDefault="006A5089" w:rsidP="00851FC9">
      <w:pPr>
        <w:suppressAutoHyphens/>
        <w:spacing w:before="120"/>
        <w:ind w:left="723"/>
        <w:jc w:val="both"/>
        <w:rPr>
          <w:rFonts w:ascii="Trebuchet MS" w:hAnsi="Trebuchet MS" w:cs="Calibri"/>
          <w:b/>
          <w:lang w:val="ro-RO"/>
        </w:rPr>
      </w:pPr>
    </w:p>
    <w:p w14:paraId="7C2175EE" w14:textId="77777777" w:rsidR="006A5089" w:rsidRPr="00D413AD" w:rsidRDefault="006A5089" w:rsidP="00F87A7A">
      <w:pPr>
        <w:numPr>
          <w:ilvl w:val="0"/>
          <w:numId w:val="119"/>
        </w:numPr>
        <w:tabs>
          <w:tab w:val="left" w:pos="709"/>
        </w:tabs>
        <w:suppressAutoHyphens/>
        <w:spacing w:before="120"/>
        <w:jc w:val="both"/>
        <w:rPr>
          <w:rFonts w:ascii="Trebuchet MS" w:hAnsi="Trebuchet MS"/>
          <w:i/>
          <w:lang w:val="ro-RO"/>
        </w:rPr>
      </w:pPr>
      <w:r w:rsidRPr="00D413AD">
        <w:rPr>
          <w:rFonts w:ascii="Trebuchet MS" w:hAnsi="Trebuchet MS"/>
          <w:i/>
          <w:lang w:val="ro-RO"/>
        </w:rPr>
        <w:lastRenderedPageBreak/>
        <w:t>Programe în curs de semnare sau inițiate:</w:t>
      </w:r>
    </w:p>
    <w:p w14:paraId="2AB628BE"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Corvetă multifuncțională</w:t>
      </w:r>
    </w:p>
    <w:p w14:paraId="2945CF7A" w14:textId="45A832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 xml:space="preserve">Continuarea dotării </w:t>
      </w:r>
      <w:r w:rsidR="00BF2902" w:rsidRPr="00D413AD">
        <w:rPr>
          <w:rFonts w:ascii="Trebuchet MS" w:hAnsi="Trebuchet MS"/>
          <w:lang w:val="ro-RO" w:eastAsia="zh-CN"/>
        </w:rPr>
        <w:t>Forțelor</w:t>
      </w:r>
      <w:r w:rsidRPr="00D413AD">
        <w:rPr>
          <w:rFonts w:ascii="Trebuchet MS" w:hAnsi="Trebuchet MS"/>
          <w:lang w:val="ro-RO" w:eastAsia="zh-CN"/>
        </w:rPr>
        <w:t xml:space="preserve"> Aeriene cu avioane multirol, prin achiziția a unui pachet de 32 de avioane F-16 în configurație M6.5.2, echipamente de suport logistic și servicii de instruire din excedentul Forțelor Aeriene Norvegiene.</w:t>
      </w:r>
    </w:p>
    <w:p w14:paraId="7635359D" w14:textId="79ED2DAE"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 xml:space="preserve">Sistem de securitate </w:t>
      </w:r>
      <w:r w:rsidR="00BF2902" w:rsidRPr="00D413AD">
        <w:rPr>
          <w:rFonts w:ascii="Trebuchet MS" w:hAnsi="Trebuchet MS"/>
          <w:lang w:val="ro-RO" w:eastAsia="zh-CN"/>
        </w:rPr>
        <w:t>și</w:t>
      </w:r>
      <w:r w:rsidRPr="00D413AD">
        <w:rPr>
          <w:rFonts w:ascii="Trebuchet MS" w:hAnsi="Trebuchet MS"/>
          <w:lang w:val="ro-RO" w:eastAsia="zh-CN"/>
        </w:rPr>
        <w:t xml:space="preserve"> apărare cibernetică</w:t>
      </w:r>
    </w:p>
    <w:p w14:paraId="7256AE03" w14:textId="3C18FDCA"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 xml:space="preserve">Echipamente </w:t>
      </w:r>
      <w:r w:rsidR="00BF2902" w:rsidRPr="00D413AD">
        <w:rPr>
          <w:rFonts w:ascii="Trebuchet MS" w:hAnsi="Trebuchet MS"/>
          <w:lang w:val="ro-RO" w:eastAsia="zh-CN"/>
        </w:rPr>
        <w:t>și</w:t>
      </w:r>
      <w:r w:rsidRPr="00D413AD">
        <w:rPr>
          <w:rFonts w:ascii="Trebuchet MS" w:hAnsi="Trebuchet MS"/>
          <w:lang w:val="ro-RO" w:eastAsia="zh-CN"/>
        </w:rPr>
        <w:t xml:space="preserve"> sisteme de detecție, avertizare, decontaminare </w:t>
      </w:r>
      <w:r w:rsidR="00BF2902" w:rsidRPr="00D413AD">
        <w:rPr>
          <w:rFonts w:ascii="Trebuchet MS" w:hAnsi="Trebuchet MS"/>
          <w:lang w:val="ro-RO" w:eastAsia="zh-CN"/>
        </w:rPr>
        <w:t>și</w:t>
      </w:r>
      <w:r w:rsidRPr="00D413AD">
        <w:rPr>
          <w:rFonts w:ascii="Trebuchet MS" w:hAnsi="Trebuchet MS"/>
          <w:lang w:val="ro-RO" w:eastAsia="zh-CN"/>
        </w:rPr>
        <w:t xml:space="preserve"> </w:t>
      </w:r>
      <w:r w:rsidR="00BF2902" w:rsidRPr="00D413AD">
        <w:rPr>
          <w:rFonts w:ascii="Trebuchet MS" w:hAnsi="Trebuchet MS"/>
          <w:lang w:val="ro-RO" w:eastAsia="zh-CN"/>
        </w:rPr>
        <w:t>protecție</w:t>
      </w:r>
      <w:r w:rsidRPr="00D413AD">
        <w:rPr>
          <w:rFonts w:ascii="Trebuchet MS" w:hAnsi="Trebuchet MS"/>
          <w:lang w:val="ro-RO" w:eastAsia="zh-CN"/>
        </w:rPr>
        <w:t xml:space="preserve"> (individuală </w:t>
      </w:r>
      <w:r w:rsidR="00BF2902" w:rsidRPr="00D413AD">
        <w:rPr>
          <w:rFonts w:ascii="Trebuchet MS" w:hAnsi="Trebuchet MS"/>
          <w:lang w:val="ro-RO" w:eastAsia="zh-CN"/>
        </w:rPr>
        <w:t>și</w:t>
      </w:r>
      <w:r w:rsidRPr="00D413AD">
        <w:rPr>
          <w:rFonts w:ascii="Trebuchet MS" w:hAnsi="Trebuchet MS"/>
          <w:lang w:val="ro-RO" w:eastAsia="zh-CN"/>
        </w:rPr>
        <w:t xml:space="preserve"> colectivă) CBRN</w:t>
      </w:r>
    </w:p>
    <w:p w14:paraId="025E8B2D" w14:textId="5A96D7D2"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 xml:space="preserve">Sistem de rachete antiaeriene cu rază foarte scurtă de </w:t>
      </w:r>
      <w:r w:rsidR="00BF2902" w:rsidRPr="00D413AD">
        <w:rPr>
          <w:rFonts w:ascii="Trebuchet MS" w:hAnsi="Trebuchet MS"/>
          <w:lang w:val="ro-RO" w:eastAsia="zh-CN"/>
        </w:rPr>
        <w:t>acțiune</w:t>
      </w:r>
      <w:r w:rsidRPr="00D413AD">
        <w:rPr>
          <w:rFonts w:ascii="Trebuchet MS" w:hAnsi="Trebuchet MS"/>
          <w:lang w:val="ro-RO" w:eastAsia="zh-CN"/>
        </w:rPr>
        <w:t>, portabil – MANPAD</w:t>
      </w:r>
    </w:p>
    <w:p w14:paraId="000DE7FC"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Sisteme UAS (Bayraktar TB-2)</w:t>
      </w:r>
    </w:p>
    <w:p w14:paraId="30896F97"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Sistem de război electronic mobil - SREM</w:t>
      </w:r>
    </w:p>
    <w:p w14:paraId="238AB171"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Modernizarea sistemului de artilerie antiaeriană OERLIKON Model GDF 103 la standardul de sistem de artilerie antiaeriană cu capacități CRAM</w:t>
      </w:r>
    </w:p>
    <w:p w14:paraId="1AC610C3"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Tanc principal de luptă</w:t>
      </w:r>
    </w:p>
    <w:p w14:paraId="3B7DB65C"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Elicoptere cu capabilități de luptă la suprafață tip H215M</w:t>
      </w:r>
    </w:p>
    <w:p w14:paraId="60C9BB61" w14:textId="77777777" w:rsidR="006A5089" w:rsidRPr="00D413AD" w:rsidRDefault="006A5089" w:rsidP="00851FC9">
      <w:pPr>
        <w:spacing w:before="120"/>
        <w:rPr>
          <w:rFonts w:ascii="Trebuchet MS" w:eastAsiaTheme="minorHAnsi" w:hAnsi="Trebuchet MS" w:cstheme="minorBidi"/>
          <w:lang w:val="ro-RO"/>
        </w:rPr>
      </w:pPr>
    </w:p>
    <w:p w14:paraId="7752B8FF" w14:textId="4E3ED436" w:rsidR="006A5089" w:rsidRPr="00D413AD" w:rsidRDefault="006A5089" w:rsidP="00F87A7A">
      <w:pPr>
        <w:numPr>
          <w:ilvl w:val="0"/>
          <w:numId w:val="119"/>
        </w:numPr>
        <w:tabs>
          <w:tab w:val="left" w:pos="709"/>
        </w:tabs>
        <w:suppressAutoHyphens/>
        <w:spacing w:before="120"/>
        <w:jc w:val="both"/>
        <w:rPr>
          <w:rFonts w:ascii="Trebuchet MS" w:hAnsi="Trebuchet MS"/>
          <w:i/>
          <w:lang w:val="ro-RO"/>
        </w:rPr>
      </w:pPr>
      <w:r w:rsidRPr="00D413AD">
        <w:rPr>
          <w:rFonts w:ascii="Trebuchet MS" w:hAnsi="Trebuchet MS"/>
          <w:i/>
          <w:lang w:val="ro-RO"/>
        </w:rPr>
        <w:t xml:space="preserve">Programe care urmează a fi </w:t>
      </w:r>
      <w:r w:rsidR="00BF2902" w:rsidRPr="00D413AD">
        <w:rPr>
          <w:rFonts w:ascii="Trebuchet MS" w:hAnsi="Trebuchet MS"/>
          <w:i/>
          <w:lang w:val="ro-RO"/>
        </w:rPr>
        <w:t>inițiate</w:t>
      </w:r>
      <w:r w:rsidRPr="00D413AD">
        <w:rPr>
          <w:rFonts w:ascii="Trebuchet MS" w:hAnsi="Trebuchet MS"/>
          <w:i/>
          <w:lang w:val="ro-RO"/>
        </w:rPr>
        <w:t xml:space="preserve"> în perioada 2023 – 2025:</w:t>
      </w:r>
    </w:p>
    <w:p w14:paraId="3B8FF6F0" w14:textId="0F754D3E"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Autovehicule tactice blindate tip </w:t>
      </w:r>
      <w:r w:rsidR="00BF2902" w:rsidRPr="00D413AD">
        <w:rPr>
          <w:rFonts w:ascii="Trebuchet MS" w:hAnsi="Trebuchet MS"/>
          <w:lang w:val="ro-RO"/>
        </w:rPr>
        <w:t>ușor</w:t>
      </w:r>
      <w:r w:rsidRPr="00D413AD">
        <w:rPr>
          <w:rFonts w:ascii="Trebuchet MS" w:hAnsi="Trebuchet MS"/>
          <w:lang w:val="ro-RO"/>
        </w:rPr>
        <w:t xml:space="preserve"> – ATBTU (are aprobarea prealabilă a Parlamentului)</w:t>
      </w:r>
    </w:p>
    <w:p w14:paraId="1D012909" w14:textId="079570EE"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Sisteme C4I cu </w:t>
      </w:r>
      <w:r w:rsidR="00BF2902" w:rsidRPr="00D413AD">
        <w:rPr>
          <w:rFonts w:ascii="Trebuchet MS" w:hAnsi="Trebuchet MS"/>
          <w:lang w:val="ro-RO"/>
        </w:rPr>
        <w:t>capabilități</w:t>
      </w:r>
      <w:r w:rsidRPr="00D413AD">
        <w:rPr>
          <w:rFonts w:ascii="Trebuchet MS" w:hAnsi="Trebuchet MS"/>
          <w:lang w:val="ro-RO"/>
        </w:rPr>
        <w:t xml:space="preserve"> de integrare ISTAR (are aprobarea prealabilă a Parlamentului)</w:t>
      </w:r>
    </w:p>
    <w:p w14:paraId="508FFB8F" w14:textId="5E8EF36A" w:rsidR="006A5089" w:rsidRPr="00D413AD" w:rsidRDefault="00BF2902"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Mașină</w:t>
      </w:r>
      <w:r w:rsidR="006A5089" w:rsidRPr="00D413AD">
        <w:rPr>
          <w:rFonts w:ascii="Trebuchet MS" w:hAnsi="Trebuchet MS"/>
          <w:lang w:val="ro-RO"/>
        </w:rPr>
        <w:t xml:space="preserve"> de luptă a infanteriei, pe </w:t>
      </w:r>
      <w:r w:rsidRPr="00D413AD">
        <w:rPr>
          <w:rFonts w:ascii="Trebuchet MS" w:hAnsi="Trebuchet MS"/>
          <w:lang w:val="ro-RO"/>
        </w:rPr>
        <w:t>șenile</w:t>
      </w:r>
      <w:r w:rsidR="006A5089" w:rsidRPr="00D413AD">
        <w:rPr>
          <w:rFonts w:ascii="Trebuchet MS" w:hAnsi="Trebuchet MS"/>
          <w:lang w:val="ro-RO"/>
        </w:rPr>
        <w:t xml:space="preserve"> - MLI (are aprobarea prealabilă a Parlamentului)</w:t>
      </w:r>
    </w:p>
    <w:p w14:paraId="3EB28D1E"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Sisteme UAS tactice - clasa I (are aprobarea prealabilă a Parlamentului)</w:t>
      </w:r>
    </w:p>
    <w:p w14:paraId="62DC8E84"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Sistem integrat de arme SHORAD/VSHORAD (are aprobarea prealabilă a Parlamentului)</w:t>
      </w:r>
    </w:p>
    <w:p w14:paraId="425436E5"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Sistem de armament individual tip NATO (are aprobarea prealabilă a Parlamentului)</w:t>
      </w:r>
    </w:p>
    <w:p w14:paraId="33CAB9F9" w14:textId="71D71BDA"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Aparatură optică </w:t>
      </w:r>
      <w:r w:rsidR="00BF2902" w:rsidRPr="00D413AD">
        <w:rPr>
          <w:rFonts w:ascii="Trebuchet MS" w:hAnsi="Trebuchet MS"/>
          <w:lang w:val="ro-RO"/>
        </w:rPr>
        <w:t>și</w:t>
      </w:r>
      <w:r w:rsidRPr="00D413AD">
        <w:rPr>
          <w:rFonts w:ascii="Trebuchet MS" w:hAnsi="Trebuchet MS"/>
          <w:lang w:val="ro-RO"/>
        </w:rPr>
        <w:t xml:space="preserve"> optoelectronică (Etapa I) (are aprobarea prealabilă a Parlamentului)</w:t>
      </w:r>
    </w:p>
    <w:p w14:paraId="034D4394"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Sistem Obuzier 155 mm, autopropulsat </w:t>
      </w:r>
    </w:p>
    <w:p w14:paraId="46262822"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Vehicule amfibii de asalt tip AAV-7</w:t>
      </w:r>
    </w:p>
    <w:p w14:paraId="40DE7001" w14:textId="77777777" w:rsidR="006A5089" w:rsidRPr="00D413AD" w:rsidRDefault="006A5089" w:rsidP="00F87A7A">
      <w:pPr>
        <w:numPr>
          <w:ilvl w:val="0"/>
          <w:numId w:val="126"/>
        </w:numPr>
        <w:tabs>
          <w:tab w:val="left" w:pos="709"/>
        </w:tabs>
        <w:suppressAutoHyphens/>
        <w:spacing w:before="120"/>
        <w:jc w:val="both"/>
        <w:rPr>
          <w:rFonts w:ascii="Trebuchet MS" w:hAnsi="Trebuchet MS"/>
          <w:i/>
          <w:lang w:val="ro-RO"/>
        </w:rPr>
      </w:pPr>
      <w:r w:rsidRPr="00D413AD">
        <w:rPr>
          <w:rFonts w:ascii="Trebuchet MS" w:hAnsi="Trebuchet MS"/>
          <w:i/>
          <w:lang w:val="ro-RO"/>
        </w:rPr>
        <w:t>Principalele obiective de investiții în infrastructură sunt:</w:t>
      </w:r>
    </w:p>
    <w:p w14:paraId="307BA411"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Infrastructură statică a HQ MNC-SE în cazarma 562 Sibiu</w:t>
      </w:r>
    </w:p>
    <w:p w14:paraId="1251E184"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Infrastructura Bazei 57 Aeriană în cazarma 888 Mihail Kogălniceanu</w:t>
      </w:r>
    </w:p>
    <w:p w14:paraId="6A45476A"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Infrastructura Baza 71 Aeriană Câmpia Turzii</w:t>
      </w:r>
    </w:p>
    <w:p w14:paraId="7ED18BC4"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Infrastructură în cazarma 3600 Mihai Bravu (HSAM)</w:t>
      </w:r>
    </w:p>
    <w:p w14:paraId="47EBCB60"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Infrastructură Baza 86 Aeriană Borcea</w:t>
      </w:r>
    </w:p>
    <w:p w14:paraId="3BE5EE61" w14:textId="5865BBBB" w:rsidR="006A5089" w:rsidRPr="00D413AD" w:rsidRDefault="006A5089" w:rsidP="00851FC9">
      <w:pPr>
        <w:tabs>
          <w:tab w:val="left" w:pos="709"/>
        </w:tabs>
        <w:spacing w:before="120"/>
        <w:jc w:val="both"/>
        <w:rPr>
          <w:rFonts w:ascii="Trebuchet MS" w:hAnsi="Trebuchet MS"/>
          <w:lang w:val="ro-RO"/>
        </w:rPr>
      </w:pPr>
      <w:r w:rsidRPr="00D413AD">
        <w:rPr>
          <w:rFonts w:ascii="Trebuchet MS" w:hAnsi="Trebuchet MS"/>
          <w:lang w:val="ro-RO"/>
        </w:rPr>
        <w:t xml:space="preserve">Concretizarea proiectelor de </w:t>
      </w:r>
      <w:r w:rsidR="00BF2902" w:rsidRPr="00D413AD">
        <w:rPr>
          <w:rFonts w:ascii="Trebuchet MS" w:hAnsi="Trebuchet MS"/>
          <w:lang w:val="ro-RO"/>
        </w:rPr>
        <w:t>investiții</w:t>
      </w:r>
      <w:r w:rsidRPr="00D413AD">
        <w:rPr>
          <w:rFonts w:ascii="Trebuchet MS" w:hAnsi="Trebuchet MS"/>
          <w:lang w:val="ro-RO"/>
        </w:rPr>
        <w:t xml:space="preserve"> nominalizate va permite </w:t>
      </w:r>
      <w:r w:rsidR="00BF2902" w:rsidRPr="00D413AD">
        <w:rPr>
          <w:rFonts w:ascii="Trebuchet MS" w:hAnsi="Trebuchet MS"/>
          <w:lang w:val="ro-RO"/>
        </w:rPr>
        <w:t>creșterea</w:t>
      </w:r>
      <w:r w:rsidRPr="00D413AD">
        <w:rPr>
          <w:rFonts w:ascii="Trebuchet MS" w:hAnsi="Trebuchet MS"/>
          <w:lang w:val="ro-RO"/>
        </w:rPr>
        <w:t xml:space="preserve"> </w:t>
      </w:r>
      <w:r w:rsidR="00BF2902" w:rsidRPr="00D413AD">
        <w:rPr>
          <w:rFonts w:ascii="Trebuchet MS" w:hAnsi="Trebuchet MS"/>
          <w:lang w:val="ro-RO"/>
        </w:rPr>
        <w:t>capacității</w:t>
      </w:r>
      <w:r w:rsidRPr="00D413AD">
        <w:rPr>
          <w:rFonts w:ascii="Trebuchet MS" w:hAnsi="Trebuchet MS"/>
          <w:lang w:val="ro-RO"/>
        </w:rPr>
        <w:t xml:space="preserve"> </w:t>
      </w:r>
      <w:r w:rsidR="00BF2902" w:rsidRPr="00D413AD">
        <w:rPr>
          <w:rFonts w:ascii="Trebuchet MS" w:hAnsi="Trebuchet MS"/>
          <w:lang w:val="ro-RO"/>
        </w:rPr>
        <w:t>operaționale</w:t>
      </w:r>
      <w:r w:rsidRPr="00D413AD">
        <w:rPr>
          <w:rFonts w:ascii="Trebuchet MS" w:hAnsi="Trebuchet MS"/>
          <w:lang w:val="ro-RO"/>
        </w:rPr>
        <w:t xml:space="preserve"> a unor structuri ale Armatei României </w:t>
      </w:r>
      <w:r w:rsidR="00BF2902" w:rsidRPr="00D413AD">
        <w:rPr>
          <w:rFonts w:ascii="Trebuchet MS" w:hAnsi="Trebuchet MS"/>
          <w:lang w:val="ro-RO"/>
        </w:rPr>
        <w:t>și</w:t>
      </w:r>
      <w:r w:rsidRPr="00D413AD">
        <w:rPr>
          <w:rFonts w:ascii="Trebuchet MS" w:hAnsi="Trebuchet MS"/>
          <w:lang w:val="ro-RO"/>
        </w:rPr>
        <w:t xml:space="preserve"> îndeplinirea misiunilor ce-i revin în </w:t>
      </w:r>
      <w:r w:rsidRPr="00D413AD">
        <w:rPr>
          <w:rFonts w:ascii="Trebuchet MS" w:hAnsi="Trebuchet MS"/>
          <w:lang w:val="ro-RO"/>
        </w:rPr>
        <w:lastRenderedPageBreak/>
        <w:t xml:space="preserve">conformitate cu planurile la nivel aliat </w:t>
      </w:r>
      <w:r w:rsidR="00BF2902" w:rsidRPr="00D413AD">
        <w:rPr>
          <w:rFonts w:ascii="Trebuchet MS" w:hAnsi="Trebuchet MS"/>
          <w:lang w:val="ro-RO"/>
        </w:rPr>
        <w:t>și</w:t>
      </w:r>
      <w:r w:rsidRPr="00D413AD">
        <w:rPr>
          <w:rFonts w:ascii="Trebuchet MS" w:hAnsi="Trebuchet MS"/>
          <w:lang w:val="ro-RO"/>
        </w:rPr>
        <w:t xml:space="preserve"> </w:t>
      </w:r>
      <w:r w:rsidR="00BF2902" w:rsidRPr="00D413AD">
        <w:rPr>
          <w:rFonts w:ascii="Trebuchet MS" w:hAnsi="Trebuchet MS"/>
          <w:lang w:val="ro-RO"/>
        </w:rPr>
        <w:t>național</w:t>
      </w:r>
      <w:r w:rsidRPr="00D413AD">
        <w:rPr>
          <w:rFonts w:ascii="Trebuchet MS" w:hAnsi="Trebuchet MS"/>
          <w:lang w:val="ro-RO"/>
        </w:rPr>
        <w:t xml:space="preserve">, ceea ce impune pregătirea </w:t>
      </w:r>
      <w:r w:rsidR="00BF2902" w:rsidRPr="00D413AD">
        <w:rPr>
          <w:rFonts w:ascii="Trebuchet MS" w:hAnsi="Trebuchet MS"/>
          <w:lang w:val="ro-RO"/>
        </w:rPr>
        <w:t>și</w:t>
      </w:r>
      <w:r w:rsidRPr="00D413AD">
        <w:rPr>
          <w:rFonts w:ascii="Trebuchet MS" w:hAnsi="Trebuchet MS"/>
          <w:lang w:val="ro-RO"/>
        </w:rPr>
        <w:t xml:space="preserve"> dotarea adecvată a </w:t>
      </w:r>
      <w:r w:rsidR="00BF2902" w:rsidRPr="00D413AD">
        <w:rPr>
          <w:rFonts w:ascii="Trebuchet MS" w:hAnsi="Trebuchet MS"/>
          <w:lang w:val="ro-RO"/>
        </w:rPr>
        <w:t>forțelor</w:t>
      </w:r>
      <w:r w:rsidRPr="00D413AD">
        <w:rPr>
          <w:rFonts w:ascii="Trebuchet MS" w:hAnsi="Trebuchet MS"/>
          <w:lang w:val="ro-RO"/>
        </w:rPr>
        <w:t xml:space="preserve"> participante, în conformitate cu </w:t>
      </w:r>
      <w:r w:rsidR="00BF2902" w:rsidRPr="00D413AD">
        <w:rPr>
          <w:rFonts w:ascii="Trebuchet MS" w:hAnsi="Trebuchet MS"/>
          <w:lang w:val="ro-RO"/>
        </w:rPr>
        <w:t>cerințele</w:t>
      </w:r>
      <w:r w:rsidRPr="00D413AD">
        <w:rPr>
          <w:rFonts w:ascii="Trebuchet MS" w:hAnsi="Trebuchet MS"/>
          <w:lang w:val="ro-RO"/>
        </w:rPr>
        <w:t xml:space="preserve"> misiunii </w:t>
      </w:r>
      <w:r w:rsidR="00BF2902" w:rsidRPr="00D413AD">
        <w:rPr>
          <w:rFonts w:ascii="Trebuchet MS" w:hAnsi="Trebuchet MS"/>
          <w:lang w:val="ro-RO"/>
        </w:rPr>
        <w:t>și</w:t>
      </w:r>
      <w:r w:rsidRPr="00D413AD">
        <w:rPr>
          <w:rFonts w:ascii="Trebuchet MS" w:hAnsi="Trebuchet MS"/>
          <w:lang w:val="ro-RO"/>
        </w:rPr>
        <w:t xml:space="preserve"> standardele NATO, în volum complet, într-un timp foarte scurt </w:t>
      </w:r>
      <w:r w:rsidR="00BF2902" w:rsidRPr="00D413AD">
        <w:rPr>
          <w:rFonts w:ascii="Trebuchet MS" w:hAnsi="Trebuchet MS"/>
          <w:lang w:val="ro-RO"/>
        </w:rPr>
        <w:t>și</w:t>
      </w:r>
      <w:r w:rsidRPr="00D413AD">
        <w:rPr>
          <w:rFonts w:ascii="Trebuchet MS" w:hAnsi="Trebuchet MS"/>
          <w:lang w:val="ro-RO"/>
        </w:rPr>
        <w:t xml:space="preserve"> cu toată responsabilitatea </w:t>
      </w:r>
      <w:r w:rsidR="00BF2902" w:rsidRPr="00D413AD">
        <w:rPr>
          <w:rFonts w:ascii="Trebuchet MS" w:hAnsi="Trebuchet MS"/>
          <w:lang w:val="ro-RO"/>
        </w:rPr>
        <w:t>instituțiilor</w:t>
      </w:r>
      <w:r w:rsidRPr="00D413AD">
        <w:rPr>
          <w:rFonts w:ascii="Trebuchet MS" w:hAnsi="Trebuchet MS"/>
          <w:lang w:val="ro-RO"/>
        </w:rPr>
        <w:t xml:space="preserve"> implicate. </w:t>
      </w:r>
    </w:p>
    <w:p w14:paraId="7EF6C42B" w14:textId="7D163B81" w:rsidR="006A5089" w:rsidRPr="00D413AD" w:rsidRDefault="006A5089" w:rsidP="00851FC9">
      <w:pPr>
        <w:tabs>
          <w:tab w:val="left" w:pos="709"/>
        </w:tabs>
        <w:spacing w:before="120"/>
        <w:jc w:val="both"/>
        <w:rPr>
          <w:rFonts w:ascii="Trebuchet MS" w:hAnsi="Trebuchet MS"/>
          <w:lang w:val="ro-RO"/>
        </w:rPr>
      </w:pPr>
      <w:r w:rsidRPr="00D413AD">
        <w:rPr>
          <w:rFonts w:ascii="Trebuchet MS" w:hAnsi="Trebuchet MS"/>
          <w:lang w:val="ro-RO"/>
        </w:rPr>
        <w:t xml:space="preserve">De asemenea, se are în vedere continuarea modernizării infrastructurii spitalicești din </w:t>
      </w:r>
      <w:r w:rsidR="00BF2902" w:rsidRPr="00D413AD">
        <w:rPr>
          <w:rFonts w:ascii="Trebuchet MS" w:hAnsi="Trebuchet MS"/>
          <w:lang w:val="ro-RO"/>
        </w:rPr>
        <w:t>rețeaua</w:t>
      </w:r>
      <w:r w:rsidRPr="00D413AD">
        <w:rPr>
          <w:rFonts w:ascii="Trebuchet MS" w:hAnsi="Trebuchet MS"/>
          <w:lang w:val="ro-RO"/>
        </w:rPr>
        <w:t xml:space="preserve"> sanitară proprie, atât în scopul asigurării </w:t>
      </w:r>
      <w:r w:rsidR="00BF2902" w:rsidRPr="00D413AD">
        <w:rPr>
          <w:rFonts w:ascii="Trebuchet MS" w:hAnsi="Trebuchet MS"/>
          <w:lang w:val="ro-RO"/>
        </w:rPr>
        <w:t>asistenței</w:t>
      </w:r>
      <w:r w:rsidRPr="00D413AD">
        <w:rPr>
          <w:rFonts w:ascii="Trebuchet MS" w:hAnsi="Trebuchet MS"/>
          <w:lang w:val="ro-RO"/>
        </w:rPr>
        <w:t xml:space="preserve"> medicale a personalului armatei </w:t>
      </w:r>
      <w:r w:rsidR="00BF2902" w:rsidRPr="00D413AD">
        <w:rPr>
          <w:rFonts w:ascii="Trebuchet MS" w:hAnsi="Trebuchet MS"/>
          <w:lang w:val="ro-RO"/>
        </w:rPr>
        <w:t>și</w:t>
      </w:r>
      <w:r w:rsidRPr="00D413AD">
        <w:rPr>
          <w:rFonts w:ascii="Trebuchet MS" w:hAnsi="Trebuchet MS"/>
          <w:lang w:val="ro-RO"/>
        </w:rPr>
        <w:t xml:space="preserve"> a cadrelor militare în rezervă </w:t>
      </w:r>
      <w:r w:rsidR="00BF2902" w:rsidRPr="00D413AD">
        <w:rPr>
          <w:rFonts w:ascii="Trebuchet MS" w:hAnsi="Trebuchet MS"/>
          <w:lang w:val="ro-RO"/>
        </w:rPr>
        <w:t>și</w:t>
      </w:r>
      <w:r w:rsidRPr="00D413AD">
        <w:rPr>
          <w:rFonts w:ascii="Trebuchet MS" w:hAnsi="Trebuchet MS"/>
          <w:lang w:val="ro-RO"/>
        </w:rPr>
        <w:t xml:space="preserve"> în retragere, cât </w:t>
      </w:r>
      <w:r w:rsidR="00BF2902" w:rsidRPr="00D413AD">
        <w:rPr>
          <w:rFonts w:ascii="Trebuchet MS" w:hAnsi="Trebuchet MS"/>
          <w:lang w:val="ro-RO"/>
        </w:rPr>
        <w:t>și</w:t>
      </w:r>
      <w:r w:rsidRPr="00D413AD">
        <w:rPr>
          <w:rFonts w:ascii="Trebuchet MS" w:hAnsi="Trebuchet MS"/>
          <w:lang w:val="ro-RO"/>
        </w:rPr>
        <w:t xml:space="preserve"> pentru asigurarea </w:t>
      </w:r>
      <w:r w:rsidR="00BF2902" w:rsidRPr="00D413AD">
        <w:rPr>
          <w:rFonts w:ascii="Trebuchet MS" w:hAnsi="Trebuchet MS"/>
          <w:lang w:val="ro-RO"/>
        </w:rPr>
        <w:t>capabilităților</w:t>
      </w:r>
      <w:r w:rsidRPr="00D413AD">
        <w:rPr>
          <w:rFonts w:ascii="Trebuchet MS" w:hAnsi="Trebuchet MS"/>
          <w:lang w:val="ro-RO"/>
        </w:rPr>
        <w:t xml:space="preserve"> medicale necesare în </w:t>
      </w:r>
      <w:r w:rsidR="00BF2902" w:rsidRPr="00D413AD">
        <w:rPr>
          <w:rFonts w:ascii="Trebuchet MS" w:hAnsi="Trebuchet MS"/>
          <w:lang w:val="ro-RO"/>
        </w:rPr>
        <w:t>situații</w:t>
      </w:r>
      <w:r w:rsidRPr="00D413AD">
        <w:rPr>
          <w:rFonts w:ascii="Trebuchet MS" w:hAnsi="Trebuchet MS"/>
          <w:lang w:val="ro-RO"/>
        </w:rPr>
        <w:t xml:space="preserve"> de criză </w:t>
      </w:r>
      <w:r w:rsidR="00BF2902" w:rsidRPr="00D413AD">
        <w:rPr>
          <w:rFonts w:ascii="Trebuchet MS" w:hAnsi="Trebuchet MS"/>
          <w:lang w:val="ro-RO"/>
        </w:rPr>
        <w:t>și</w:t>
      </w:r>
      <w:r w:rsidRPr="00D413AD">
        <w:rPr>
          <w:rFonts w:ascii="Trebuchet MS" w:hAnsi="Trebuchet MS"/>
          <w:lang w:val="ro-RO"/>
        </w:rPr>
        <w:t xml:space="preserve"> război. </w:t>
      </w:r>
    </w:p>
    <w:p w14:paraId="5BD0AA05" w14:textId="62A8BF85" w:rsidR="006A5089" w:rsidRPr="00D413AD" w:rsidRDefault="006A5089" w:rsidP="00851FC9">
      <w:pPr>
        <w:tabs>
          <w:tab w:val="left" w:pos="709"/>
        </w:tabs>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În acest context, necesarul estimat de resurse financiare pentru derularea programelor de înzestrare avute în vedere în perioada 2023-2025 este următorul: </w:t>
      </w:r>
    </w:p>
    <w:p w14:paraId="39BF2232" w14:textId="77777777" w:rsidR="0067163A" w:rsidRPr="00D413AD" w:rsidRDefault="0067163A" w:rsidP="006A5089">
      <w:pPr>
        <w:tabs>
          <w:tab w:val="left" w:pos="709"/>
        </w:tabs>
        <w:spacing w:before="120"/>
        <w:jc w:val="both"/>
        <w:rPr>
          <w:rFonts w:ascii="Trebuchet MS" w:eastAsiaTheme="minorHAnsi" w:hAnsi="Trebuchet MS" w:cstheme="minorBidi"/>
          <w:lang w:val="ro-RO"/>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2376"/>
        <w:gridCol w:w="2136"/>
        <w:gridCol w:w="2376"/>
      </w:tblGrid>
      <w:tr w:rsidR="006A5089" w:rsidRPr="00D413AD" w14:paraId="19459B21" w14:textId="77777777" w:rsidTr="00851FC9">
        <w:trPr>
          <w:jc w:val="center"/>
        </w:trPr>
        <w:tc>
          <w:tcPr>
            <w:tcW w:w="3032" w:type="dxa"/>
            <w:tcBorders>
              <w:top w:val="single" w:sz="4" w:space="0" w:color="auto"/>
              <w:left w:val="single" w:sz="4" w:space="0" w:color="auto"/>
              <w:bottom w:val="single" w:sz="4" w:space="0" w:color="auto"/>
              <w:right w:val="single" w:sz="4" w:space="0" w:color="auto"/>
            </w:tcBorders>
          </w:tcPr>
          <w:p w14:paraId="6F175A28" w14:textId="77777777" w:rsidR="006A5089" w:rsidRPr="00D413AD" w:rsidRDefault="006A5089" w:rsidP="006A5089">
            <w:pPr>
              <w:spacing w:before="120"/>
              <w:jc w:val="both"/>
              <w:rPr>
                <w:rFonts w:ascii="Trebuchet MS" w:hAnsi="Trebuchet MS"/>
                <w:b/>
                <w:sz w:val="20"/>
                <w:szCs w:val="20"/>
                <w:lang w:val="ro-RO"/>
              </w:rPr>
            </w:pPr>
            <w:r w:rsidRPr="00D413AD">
              <w:rPr>
                <w:rFonts w:ascii="Trebuchet MS" w:hAnsi="Trebuchet MS"/>
                <w:b/>
                <w:sz w:val="20"/>
                <w:szCs w:val="20"/>
                <w:lang w:val="ro-RO"/>
              </w:rPr>
              <w:t>Denumire indicator</w:t>
            </w:r>
          </w:p>
        </w:tc>
        <w:tc>
          <w:tcPr>
            <w:tcW w:w="2376" w:type="dxa"/>
            <w:tcBorders>
              <w:top w:val="single" w:sz="4" w:space="0" w:color="auto"/>
              <w:left w:val="single" w:sz="4" w:space="0" w:color="auto"/>
              <w:bottom w:val="single" w:sz="4" w:space="0" w:color="auto"/>
              <w:right w:val="single" w:sz="4" w:space="0" w:color="auto"/>
            </w:tcBorders>
          </w:tcPr>
          <w:p w14:paraId="6DEA904A" w14:textId="77777777" w:rsidR="006A5089" w:rsidRPr="00D413AD" w:rsidRDefault="006A5089" w:rsidP="006A5089">
            <w:pPr>
              <w:spacing w:before="120"/>
              <w:jc w:val="center"/>
              <w:rPr>
                <w:rFonts w:ascii="Trebuchet MS" w:hAnsi="Trebuchet MS"/>
                <w:b/>
                <w:sz w:val="20"/>
                <w:szCs w:val="20"/>
                <w:vertAlign w:val="superscript"/>
                <w:lang w:val="ro-RO"/>
              </w:rPr>
            </w:pPr>
            <w:r w:rsidRPr="00D413AD">
              <w:rPr>
                <w:rFonts w:ascii="Trebuchet MS" w:hAnsi="Trebuchet MS"/>
                <w:b/>
                <w:sz w:val="20"/>
                <w:szCs w:val="20"/>
                <w:lang w:val="ro-RO"/>
              </w:rPr>
              <w:t>2023</w:t>
            </w:r>
          </w:p>
        </w:tc>
        <w:tc>
          <w:tcPr>
            <w:tcW w:w="2136" w:type="dxa"/>
            <w:tcBorders>
              <w:top w:val="single" w:sz="4" w:space="0" w:color="auto"/>
              <w:left w:val="single" w:sz="4" w:space="0" w:color="auto"/>
              <w:bottom w:val="single" w:sz="4" w:space="0" w:color="auto"/>
              <w:right w:val="single" w:sz="4" w:space="0" w:color="auto"/>
            </w:tcBorders>
          </w:tcPr>
          <w:p w14:paraId="5AAE461E" w14:textId="77777777" w:rsidR="006A5089" w:rsidRPr="00D413AD" w:rsidRDefault="006A5089" w:rsidP="006A5089">
            <w:pPr>
              <w:spacing w:before="120"/>
              <w:jc w:val="center"/>
              <w:rPr>
                <w:rFonts w:ascii="Trebuchet MS" w:hAnsi="Trebuchet MS"/>
                <w:b/>
                <w:sz w:val="20"/>
                <w:szCs w:val="20"/>
                <w:vertAlign w:val="superscript"/>
                <w:lang w:val="ro-RO"/>
              </w:rPr>
            </w:pPr>
            <w:r w:rsidRPr="00D413AD">
              <w:rPr>
                <w:rFonts w:ascii="Trebuchet MS" w:hAnsi="Trebuchet MS"/>
                <w:b/>
                <w:sz w:val="20"/>
                <w:szCs w:val="20"/>
                <w:lang w:val="ro-RO"/>
              </w:rPr>
              <w:t>2024</w:t>
            </w:r>
          </w:p>
        </w:tc>
        <w:tc>
          <w:tcPr>
            <w:tcW w:w="2376" w:type="dxa"/>
            <w:tcBorders>
              <w:top w:val="single" w:sz="4" w:space="0" w:color="auto"/>
              <w:left w:val="single" w:sz="4" w:space="0" w:color="auto"/>
              <w:bottom w:val="single" w:sz="4" w:space="0" w:color="auto"/>
              <w:right w:val="single" w:sz="4" w:space="0" w:color="auto"/>
            </w:tcBorders>
          </w:tcPr>
          <w:p w14:paraId="6AC4C1A4" w14:textId="77777777" w:rsidR="006A5089" w:rsidRPr="00D413AD" w:rsidRDefault="006A5089" w:rsidP="006A5089">
            <w:pPr>
              <w:spacing w:before="120"/>
              <w:jc w:val="center"/>
              <w:rPr>
                <w:rFonts w:ascii="Trebuchet MS" w:hAnsi="Trebuchet MS"/>
                <w:b/>
                <w:sz w:val="20"/>
                <w:szCs w:val="20"/>
                <w:vertAlign w:val="superscript"/>
                <w:lang w:val="ro-RO"/>
              </w:rPr>
            </w:pPr>
            <w:r w:rsidRPr="00D413AD">
              <w:rPr>
                <w:rFonts w:ascii="Trebuchet MS" w:hAnsi="Trebuchet MS"/>
                <w:b/>
                <w:sz w:val="20"/>
                <w:szCs w:val="20"/>
                <w:lang w:val="ro-RO"/>
              </w:rPr>
              <w:t>2025</w:t>
            </w:r>
          </w:p>
        </w:tc>
      </w:tr>
      <w:tr w:rsidR="006A5089" w:rsidRPr="00D413AD" w14:paraId="2534D612" w14:textId="77777777" w:rsidTr="00851FC9">
        <w:trPr>
          <w:trHeight w:val="437"/>
          <w:jc w:val="center"/>
        </w:trPr>
        <w:tc>
          <w:tcPr>
            <w:tcW w:w="3032" w:type="dxa"/>
            <w:tcBorders>
              <w:top w:val="single" w:sz="4" w:space="0" w:color="auto"/>
              <w:left w:val="single" w:sz="4" w:space="0" w:color="auto"/>
              <w:bottom w:val="single" w:sz="4" w:space="0" w:color="auto"/>
              <w:right w:val="single" w:sz="4" w:space="0" w:color="auto"/>
            </w:tcBorders>
          </w:tcPr>
          <w:p w14:paraId="1E5CFFB5" w14:textId="77777777" w:rsidR="006A5089" w:rsidRPr="00D413AD" w:rsidRDefault="006A5089" w:rsidP="006A5089">
            <w:pPr>
              <w:spacing w:before="120"/>
              <w:rPr>
                <w:rFonts w:ascii="Trebuchet MS" w:hAnsi="Trebuchet MS"/>
                <w:sz w:val="20"/>
                <w:szCs w:val="20"/>
                <w:lang w:val="ro-RO"/>
              </w:rPr>
            </w:pPr>
            <w:r w:rsidRPr="00D413AD">
              <w:rPr>
                <w:rFonts w:ascii="Trebuchet MS" w:hAnsi="Trebuchet MS"/>
                <w:sz w:val="20"/>
                <w:szCs w:val="20"/>
                <w:lang w:val="ro-RO"/>
              </w:rPr>
              <w:t xml:space="preserve">Buget MApN – (doar sursa „Buget de stat”), din care: </w:t>
            </w:r>
          </w:p>
        </w:tc>
        <w:tc>
          <w:tcPr>
            <w:tcW w:w="2376" w:type="dxa"/>
            <w:tcBorders>
              <w:top w:val="single" w:sz="4" w:space="0" w:color="auto"/>
              <w:left w:val="single" w:sz="4" w:space="0" w:color="auto"/>
              <w:bottom w:val="single" w:sz="4" w:space="0" w:color="auto"/>
              <w:right w:val="single" w:sz="4" w:space="0" w:color="auto"/>
            </w:tcBorders>
            <w:vAlign w:val="center"/>
          </w:tcPr>
          <w:p w14:paraId="70CA7780" w14:textId="77777777" w:rsidR="006A5089" w:rsidRPr="00D413AD" w:rsidRDefault="006A5089" w:rsidP="006A5089">
            <w:pPr>
              <w:spacing w:before="120"/>
              <w:jc w:val="right"/>
              <w:rPr>
                <w:rFonts w:ascii="Trebuchet MS" w:hAnsi="Trebuchet MS"/>
                <w:sz w:val="20"/>
                <w:szCs w:val="20"/>
                <w:highlight w:val="yellow"/>
                <w:lang w:val="ro-RO"/>
              </w:rPr>
            </w:pPr>
            <w:r w:rsidRPr="00D413AD">
              <w:rPr>
                <w:rFonts w:ascii="Trebuchet MS" w:eastAsia="Calibri" w:hAnsi="Trebuchet MS"/>
                <w:sz w:val="20"/>
                <w:szCs w:val="20"/>
                <w:lang w:val="ro-RO"/>
              </w:rPr>
              <w:t>34.821.457</w:t>
            </w:r>
          </w:p>
        </w:tc>
        <w:tc>
          <w:tcPr>
            <w:tcW w:w="2136" w:type="dxa"/>
            <w:tcBorders>
              <w:top w:val="single" w:sz="4" w:space="0" w:color="auto"/>
              <w:left w:val="single" w:sz="4" w:space="0" w:color="auto"/>
              <w:bottom w:val="single" w:sz="4" w:space="0" w:color="auto"/>
              <w:right w:val="single" w:sz="4" w:space="0" w:color="auto"/>
            </w:tcBorders>
            <w:vAlign w:val="center"/>
          </w:tcPr>
          <w:p w14:paraId="225764E9" w14:textId="77777777" w:rsidR="006A5089" w:rsidRPr="00D413AD" w:rsidRDefault="006A5089" w:rsidP="006A5089">
            <w:pPr>
              <w:spacing w:before="120"/>
              <w:jc w:val="right"/>
              <w:rPr>
                <w:rFonts w:ascii="Trebuchet MS" w:hAnsi="Trebuchet MS"/>
                <w:sz w:val="20"/>
                <w:szCs w:val="20"/>
                <w:highlight w:val="yellow"/>
                <w:lang w:val="ro-RO"/>
              </w:rPr>
            </w:pPr>
            <w:r w:rsidRPr="00D413AD">
              <w:rPr>
                <w:rFonts w:ascii="Trebuchet MS" w:eastAsia="Calibri" w:hAnsi="Trebuchet MS"/>
                <w:sz w:val="20"/>
                <w:szCs w:val="20"/>
                <w:lang w:val="ro-RO"/>
              </w:rPr>
              <w:t>38.245.457</w:t>
            </w:r>
          </w:p>
        </w:tc>
        <w:tc>
          <w:tcPr>
            <w:tcW w:w="2376" w:type="dxa"/>
            <w:tcBorders>
              <w:top w:val="single" w:sz="4" w:space="0" w:color="auto"/>
              <w:left w:val="single" w:sz="4" w:space="0" w:color="auto"/>
              <w:bottom w:val="single" w:sz="4" w:space="0" w:color="auto"/>
              <w:right w:val="single" w:sz="4" w:space="0" w:color="auto"/>
            </w:tcBorders>
            <w:vAlign w:val="center"/>
          </w:tcPr>
          <w:p w14:paraId="0DC6F86B" w14:textId="77777777" w:rsidR="006A5089" w:rsidRPr="00D413AD" w:rsidRDefault="006A5089" w:rsidP="006A5089">
            <w:pPr>
              <w:spacing w:before="120"/>
              <w:jc w:val="right"/>
              <w:rPr>
                <w:rFonts w:ascii="Trebuchet MS" w:hAnsi="Trebuchet MS"/>
                <w:sz w:val="20"/>
                <w:szCs w:val="20"/>
                <w:highlight w:val="yellow"/>
                <w:lang w:val="ro-RO"/>
              </w:rPr>
            </w:pPr>
            <w:r w:rsidRPr="00D413AD">
              <w:rPr>
                <w:rFonts w:ascii="Trebuchet MS" w:eastAsia="Calibri" w:hAnsi="Trebuchet MS"/>
                <w:sz w:val="20"/>
                <w:szCs w:val="20"/>
                <w:lang w:val="ro-RO"/>
              </w:rPr>
              <w:t>41.492.957</w:t>
            </w:r>
          </w:p>
        </w:tc>
      </w:tr>
      <w:tr w:rsidR="006A5089" w:rsidRPr="00D413AD" w14:paraId="09E3EA40" w14:textId="77777777" w:rsidTr="00851FC9">
        <w:trPr>
          <w:trHeight w:val="437"/>
          <w:jc w:val="center"/>
        </w:trPr>
        <w:tc>
          <w:tcPr>
            <w:tcW w:w="3032" w:type="dxa"/>
            <w:tcBorders>
              <w:top w:val="single" w:sz="4" w:space="0" w:color="auto"/>
              <w:left w:val="single" w:sz="4" w:space="0" w:color="auto"/>
              <w:bottom w:val="single" w:sz="4" w:space="0" w:color="auto"/>
              <w:right w:val="single" w:sz="4" w:space="0" w:color="auto"/>
            </w:tcBorders>
          </w:tcPr>
          <w:p w14:paraId="77054907" w14:textId="77777777" w:rsidR="006A5089" w:rsidRPr="00D413AD" w:rsidRDefault="006A5089" w:rsidP="006A5089">
            <w:pPr>
              <w:spacing w:before="120"/>
              <w:jc w:val="both"/>
              <w:rPr>
                <w:rFonts w:ascii="Trebuchet MS" w:hAnsi="Trebuchet MS"/>
                <w:sz w:val="20"/>
                <w:szCs w:val="20"/>
                <w:lang w:val="ro-RO"/>
              </w:rPr>
            </w:pPr>
            <w:r w:rsidRPr="00D413AD">
              <w:rPr>
                <w:rFonts w:ascii="Trebuchet MS" w:hAnsi="Trebuchet MS"/>
                <w:sz w:val="20"/>
                <w:szCs w:val="20"/>
                <w:lang w:val="ro-RO"/>
              </w:rPr>
              <w:t>Înzestrare</w:t>
            </w:r>
          </w:p>
        </w:tc>
        <w:tc>
          <w:tcPr>
            <w:tcW w:w="2376" w:type="dxa"/>
            <w:tcBorders>
              <w:top w:val="single" w:sz="4" w:space="0" w:color="auto"/>
              <w:left w:val="single" w:sz="4" w:space="0" w:color="auto"/>
              <w:bottom w:val="single" w:sz="4" w:space="0" w:color="auto"/>
              <w:right w:val="single" w:sz="4" w:space="0" w:color="auto"/>
            </w:tcBorders>
          </w:tcPr>
          <w:p w14:paraId="20CF7F3D" w14:textId="77777777" w:rsidR="006A5089" w:rsidRPr="00D413AD" w:rsidRDefault="006A5089" w:rsidP="006A5089">
            <w:pPr>
              <w:spacing w:before="120"/>
              <w:jc w:val="right"/>
              <w:rPr>
                <w:rFonts w:ascii="Trebuchet MS" w:eastAsia="Calibri" w:hAnsi="Trebuchet MS"/>
                <w:sz w:val="20"/>
                <w:szCs w:val="20"/>
                <w:lang w:val="ro-RO"/>
              </w:rPr>
            </w:pPr>
            <w:r w:rsidRPr="00D413AD">
              <w:rPr>
                <w:rFonts w:ascii="Trebuchet MS" w:eastAsia="Calibri" w:hAnsi="Trebuchet MS"/>
                <w:sz w:val="20"/>
                <w:szCs w:val="20"/>
                <w:lang w:val="ro-RO"/>
              </w:rPr>
              <w:t>13.873.097</w:t>
            </w:r>
          </w:p>
        </w:tc>
        <w:tc>
          <w:tcPr>
            <w:tcW w:w="2136" w:type="dxa"/>
            <w:tcBorders>
              <w:top w:val="single" w:sz="4" w:space="0" w:color="auto"/>
              <w:left w:val="single" w:sz="4" w:space="0" w:color="auto"/>
              <w:bottom w:val="single" w:sz="4" w:space="0" w:color="auto"/>
              <w:right w:val="single" w:sz="4" w:space="0" w:color="auto"/>
            </w:tcBorders>
          </w:tcPr>
          <w:p w14:paraId="53511E00" w14:textId="77777777" w:rsidR="006A5089" w:rsidRPr="00D413AD" w:rsidRDefault="006A5089" w:rsidP="006A5089">
            <w:pPr>
              <w:spacing w:before="120"/>
              <w:jc w:val="right"/>
              <w:rPr>
                <w:rFonts w:ascii="Trebuchet MS" w:eastAsia="Calibri" w:hAnsi="Trebuchet MS"/>
                <w:sz w:val="20"/>
                <w:szCs w:val="20"/>
                <w:lang w:val="ro-RO"/>
              </w:rPr>
            </w:pPr>
            <w:r w:rsidRPr="00D413AD">
              <w:rPr>
                <w:rFonts w:ascii="Trebuchet MS" w:eastAsia="Calibri" w:hAnsi="Trebuchet MS"/>
                <w:sz w:val="20"/>
                <w:szCs w:val="20"/>
                <w:lang w:val="ro-RO"/>
              </w:rPr>
              <w:t>15.586.123</w:t>
            </w:r>
          </w:p>
        </w:tc>
        <w:tc>
          <w:tcPr>
            <w:tcW w:w="2376" w:type="dxa"/>
            <w:tcBorders>
              <w:top w:val="single" w:sz="4" w:space="0" w:color="auto"/>
              <w:left w:val="single" w:sz="4" w:space="0" w:color="auto"/>
              <w:bottom w:val="single" w:sz="4" w:space="0" w:color="auto"/>
              <w:right w:val="single" w:sz="4" w:space="0" w:color="auto"/>
            </w:tcBorders>
          </w:tcPr>
          <w:p w14:paraId="69F8D3D8" w14:textId="77777777" w:rsidR="006A5089" w:rsidRPr="00D413AD" w:rsidRDefault="006A5089" w:rsidP="006A5089">
            <w:pPr>
              <w:spacing w:before="120"/>
              <w:jc w:val="right"/>
              <w:rPr>
                <w:rFonts w:ascii="Trebuchet MS" w:eastAsia="Calibri" w:hAnsi="Trebuchet MS"/>
                <w:sz w:val="20"/>
                <w:szCs w:val="20"/>
                <w:lang w:val="ro-RO"/>
              </w:rPr>
            </w:pPr>
            <w:r w:rsidRPr="00D413AD">
              <w:rPr>
                <w:rFonts w:ascii="Trebuchet MS" w:eastAsia="Calibri" w:hAnsi="Trebuchet MS"/>
                <w:sz w:val="20"/>
                <w:szCs w:val="20"/>
                <w:lang w:val="ro-RO"/>
              </w:rPr>
              <w:t>16.772.780</w:t>
            </w:r>
          </w:p>
        </w:tc>
      </w:tr>
    </w:tbl>
    <w:p w14:paraId="079E587E" w14:textId="77777777" w:rsidR="006A5089" w:rsidRPr="00D413AD" w:rsidRDefault="006A5089" w:rsidP="006A5089">
      <w:pPr>
        <w:tabs>
          <w:tab w:val="left" w:pos="709"/>
        </w:tabs>
        <w:spacing w:before="120"/>
        <w:jc w:val="both"/>
        <w:rPr>
          <w:rFonts w:ascii="Trebuchet MS" w:hAnsi="Trebuchet MS"/>
          <w:lang w:val="ro-RO"/>
        </w:rPr>
      </w:pPr>
    </w:p>
    <w:p w14:paraId="4701713B" w14:textId="77777777" w:rsidR="00206958" w:rsidRPr="00D413AD" w:rsidRDefault="00943699" w:rsidP="0002770B">
      <w:pPr>
        <w:shd w:val="clear" w:color="auto" w:fill="A8D08D" w:themeFill="accent6" w:themeFillTint="99"/>
        <w:tabs>
          <w:tab w:val="left" w:pos="9639"/>
        </w:tabs>
        <w:suppressAutoHyphens/>
        <w:spacing w:before="120"/>
        <w:jc w:val="both"/>
        <w:rPr>
          <w:rFonts w:ascii="Trebuchet MS" w:hAnsi="Trebuchet MS" w:cs="Calibri"/>
          <w:b/>
          <w:lang w:val="ro-RO"/>
        </w:rPr>
      </w:pPr>
      <w:r w:rsidRPr="00D413AD">
        <w:rPr>
          <w:rFonts w:ascii="Trebuchet MS" w:hAnsi="Trebuchet MS" w:cs="Calibri"/>
          <w:b/>
          <w:lang w:val="ro-RO"/>
        </w:rPr>
        <w:t>Politica în domeniul sănătății</w:t>
      </w:r>
    </w:p>
    <w:p w14:paraId="588B9FE5" w14:textId="77777777" w:rsidR="0059778C" w:rsidRPr="00D413AD" w:rsidRDefault="0059778C" w:rsidP="00F87A7A">
      <w:pPr>
        <w:numPr>
          <w:ilvl w:val="0"/>
          <w:numId w:val="187"/>
        </w:numPr>
        <w:tabs>
          <w:tab w:val="left" w:pos="993"/>
        </w:tabs>
        <w:spacing w:before="120"/>
        <w:jc w:val="both"/>
        <w:rPr>
          <w:rFonts w:ascii="Trebuchet MS" w:hAnsi="Trebuchet MS" w:cs="Arial"/>
          <w:b/>
          <w:lang w:val="ro-RO" w:eastAsia="ro-RO"/>
        </w:rPr>
      </w:pPr>
      <w:r w:rsidRPr="00D413AD">
        <w:rPr>
          <w:rFonts w:ascii="Trebuchet MS" w:hAnsi="Trebuchet MS" w:cs="Arial"/>
          <w:b/>
          <w:lang w:val="ro-RO" w:eastAsia="ro-RO"/>
        </w:rPr>
        <w:t>MISIUNE</w:t>
      </w:r>
    </w:p>
    <w:p w14:paraId="7F81F632" w14:textId="66FC886C" w:rsidR="0059778C" w:rsidRPr="00D413AD" w:rsidRDefault="0059778C" w:rsidP="00FA3ACF">
      <w:pPr>
        <w:tabs>
          <w:tab w:val="left" w:pos="993"/>
        </w:tabs>
        <w:spacing w:before="120"/>
        <w:jc w:val="both"/>
        <w:rPr>
          <w:rFonts w:ascii="Trebuchet MS" w:hAnsi="Trebuchet MS" w:cs="Arial"/>
          <w:lang w:val="ro-RO" w:eastAsia="ro-RO"/>
        </w:rPr>
      </w:pPr>
      <w:r w:rsidRPr="00D413AD">
        <w:rPr>
          <w:rFonts w:ascii="Trebuchet MS" w:hAnsi="Trebuchet MS" w:cs="Arial"/>
          <w:bCs/>
          <w:lang w:val="ro-RO" w:eastAsia="ro-RO"/>
        </w:rPr>
        <w:t>Intervențiile în domeniul sănătății au ca scop asigurarea unor servicii de sănătate de o calitate și o accesibilitate superioară a acestora pentru toți cetățenii. Creșterea calității serviciilor medicale presupune optimizarea tuturor componentelor legate de acestea, de la infrastructură și dotare pana la actul medical propriu-zis, de la management și sisteme informatice, până la respectarea drepturilor pacientului.</w:t>
      </w:r>
    </w:p>
    <w:p w14:paraId="13876F51" w14:textId="77777777" w:rsidR="0059778C" w:rsidRPr="00D413AD" w:rsidRDefault="0059778C" w:rsidP="00F87A7A">
      <w:pPr>
        <w:numPr>
          <w:ilvl w:val="0"/>
          <w:numId w:val="187"/>
        </w:numPr>
        <w:spacing w:before="120"/>
        <w:jc w:val="both"/>
        <w:rPr>
          <w:rFonts w:ascii="Trebuchet MS" w:hAnsi="Trebuchet MS" w:cs="Arial"/>
          <w:lang w:val="ro-RO" w:eastAsia="ro-RO"/>
        </w:rPr>
      </w:pPr>
      <w:r w:rsidRPr="00D413AD">
        <w:rPr>
          <w:rFonts w:ascii="Trebuchet MS" w:hAnsi="Trebuchet MS" w:cs="Arial"/>
          <w:b/>
          <w:lang w:val="ro-RO" w:eastAsia="ro-RO"/>
        </w:rPr>
        <w:t>PRIORITATI STRATEGICE PE TERMEN MEDIU</w:t>
      </w:r>
    </w:p>
    <w:p w14:paraId="4DC627BA" w14:textId="77777777" w:rsidR="0059778C" w:rsidRPr="00D413AD" w:rsidRDefault="0059778C"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Obiective strategice</w:t>
      </w:r>
    </w:p>
    <w:p w14:paraId="45EEF857" w14:textId="459CE633" w:rsidR="0059778C" w:rsidRPr="00D413AD" w:rsidRDefault="00FA3ACF"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I.1</w:t>
      </w:r>
      <w:r w:rsidR="0059778C" w:rsidRPr="00D413AD">
        <w:rPr>
          <w:rFonts w:ascii="Trebuchet MS" w:hAnsi="Trebuchet MS" w:cs="Arial"/>
          <w:b/>
          <w:bCs/>
          <w:lang w:val="ro-RO" w:eastAsia="en-GB"/>
        </w:rPr>
        <w:t xml:space="preserve">. Resursele umane în sănătate </w:t>
      </w:r>
    </w:p>
    <w:p w14:paraId="7BB9FF6A" w14:textId="631D3F69"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1</w:t>
      </w:r>
      <w:r w:rsidR="0059778C" w:rsidRPr="00D413AD">
        <w:rPr>
          <w:rFonts w:ascii="Trebuchet MS" w:hAnsi="Trebuchet MS" w:cs="Arial"/>
          <w:bCs/>
          <w:lang w:val="ro-RO" w:eastAsia="ro-RO"/>
        </w:rPr>
        <w:t xml:space="preserve">. Parteneriat cu organizațiile profesionale (CMR, OAMGMAMR) și cu universitățile/facultățile de medicină pentru sprijinul personalului din unități sanitare și DSP (studenți, rezidenți) </w:t>
      </w:r>
    </w:p>
    <w:p w14:paraId="29886F3C" w14:textId="0F7BB5E0"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2</w:t>
      </w:r>
      <w:r w:rsidR="0059778C" w:rsidRPr="00D413AD">
        <w:rPr>
          <w:rFonts w:ascii="Trebuchet MS" w:hAnsi="Trebuchet MS" w:cs="Arial"/>
          <w:bCs/>
          <w:lang w:val="ro-RO" w:eastAsia="ro-RO"/>
        </w:rPr>
        <w:t>. Parteneriat de încredere cu mediul universitar medical ca furnizor de instruire și resurse umane înalt calificate și pol de referință în practica medicală.</w:t>
      </w:r>
    </w:p>
    <w:p w14:paraId="5305AF71" w14:textId="6FC9131A" w:rsidR="0059778C" w:rsidRPr="00D413AD" w:rsidRDefault="00FA3ACF"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I.2</w:t>
      </w:r>
      <w:r w:rsidR="0059778C" w:rsidRPr="00D413AD">
        <w:rPr>
          <w:rFonts w:ascii="Trebuchet MS" w:hAnsi="Trebuchet MS" w:cs="Arial"/>
          <w:b/>
          <w:bCs/>
          <w:lang w:val="ro-RO" w:eastAsia="en-GB"/>
        </w:rPr>
        <w:t xml:space="preserve"> Investiții de urgență </w:t>
      </w:r>
    </w:p>
    <w:p w14:paraId="1C28755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 Prioritizarea investițiilor în structura secțiilor boli infecțioase și ATI, pentru creșterea siguranței pacienților, mai ales prin redimensionarea rețelelor de furnizare a energiei electrice și a oxigenului; reabilitarea de urgență a secțiilor de boli infecțioase afectate de incidente majore (Matei Balș, Constanța) </w:t>
      </w:r>
    </w:p>
    <w:p w14:paraId="572B5F8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2. Asigurarea sprijinului financiar, dacă este solicitat, pentru furnizorii de oxigen ai unităților sanitare </w:t>
      </w:r>
    </w:p>
    <w:p w14:paraId="35FCA9B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3. Sprijinirea producătorilor din industria farmaceutică din România prin măsuri administrative sau fiscale.</w:t>
      </w:r>
    </w:p>
    <w:p w14:paraId="3907ABFF"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p>
    <w:p w14:paraId="765E194B" w14:textId="77777777" w:rsidR="0059778C" w:rsidRPr="00D413AD" w:rsidRDefault="0059778C"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 xml:space="preserve">II.1. Reziliența sistemului de sănătate; acces sigur la servicii medicale de bună calitate, pentru fiecare cetățean </w:t>
      </w:r>
    </w:p>
    <w:p w14:paraId="12FD534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lastRenderedPageBreak/>
        <w:t xml:space="preserve">1. Rețea națională de centre medicale comunitare. Scop: asigurarea accesului permanent, rapid și neîngrădit al tuturor cetățenilor la asistență medicală primară.. Reprezintă cheia reconstrucției întregului sistem de sănătate. Fiecare centru va angaja și va contracta servicii cu medici de familie, asistenți medicali, moașă, asistenți comunitari și sociali. Se vor dezvolta la nivelul acestor centre serviciile de telemedicină și de medicină dentară. </w:t>
      </w:r>
    </w:p>
    <w:p w14:paraId="1B70762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2. Asigurarea personalului medical necesar în mediul rural și în zone defavorizate: </w:t>
      </w:r>
    </w:p>
    <w:p w14:paraId="44727CB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acordarea unei indemnizații de instalare, a unei locuințe de serviciu și a unui buget de practică medicilor de familie, în colaborare cu autoritățile locale; </w:t>
      </w:r>
    </w:p>
    <w:p w14:paraId="7726F5D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prelungirea, la cerere, a perioadei de activitate a medicilor de familie pensionabili; </w:t>
      </w:r>
    </w:p>
    <w:p w14:paraId="2CB2C50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creșterea numărului de locuri alocate specialității de medicină de familie; </w:t>
      </w:r>
    </w:p>
    <w:p w14:paraId="613E4C2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creșterea finanțării pentru angajarea de asistenți medicali comunitari în funcție de nevoile comunității </w:t>
      </w:r>
    </w:p>
    <w:p w14:paraId="2DFD4CF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3. Acces mai bun, în mediul rural și în zonele defavorizate, la medicamente, inclusiv la cele compensate și gratuite: </w:t>
      </w:r>
    </w:p>
    <w:p w14:paraId="697F5C4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încurajarea deschiderii de farmacii în mediul rural și în zonele defavorizate, în corelație cu rețeaua națională de centre medicale comunitare; </w:t>
      </w:r>
    </w:p>
    <w:p w14:paraId="5604E05F"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aprovizionarea periodică cu unități mobile în zonele izolate. </w:t>
      </w:r>
    </w:p>
    <w:p w14:paraId="142073A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4. Rețea de centre de asistență medicală ambulatorie de specialitate. Scop: creșterea substanțială a accesibilității tuturor cetățenilor, mai ales din orașele mici și din localitățile rurale, la servicii de specialitate de calitate, acces la un pachet complet de investigații paraclinice, spitalizare de zi și servicii conexe serviciilor medicale. </w:t>
      </w:r>
    </w:p>
    <w:p w14:paraId="3C01B106"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Înființarea în cadrul acestor centre a serviciilor de telemedicină, care vor realiza consultații la distanță și monitorizarea și îmbunătățirea tratamentului pacienților cu boli cronice (cardiovasculare, diabet, afecțiuni pulmonare). Acestor 200 de centre care se vor înființa în orașe li se adaugă cele existente deja în municipii (150), de obicei pe lângă spitale, ale căror structură și dotare vor fi reanalizate și adaptate unor standarde de calitate pentru întreaga gamă de servicii medicale ambulatorii de specialitate. Astfel de centre pot realiza unele dintre serviciile paraclinice și în parteneriat public-privat. </w:t>
      </w:r>
    </w:p>
    <w:p w14:paraId="27F1077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5. Asistență medicală spitalicească </w:t>
      </w:r>
    </w:p>
    <w:p w14:paraId="64B8940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asigurarea calității serviciilor medicale spitalicești, comparabile cu un standard european, sub controlul unei instituții profesionalizate și independente </w:t>
      </w:r>
    </w:p>
    <w:p w14:paraId="1814DAE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asistență medicală spitalicească acreditată și clasificată conform realității, introducerea de planuri de conformare cu obiective realizabile </w:t>
      </w:r>
    </w:p>
    <w:p w14:paraId="731E35B1"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decontarea serviciilor medicale în funcție de calitatea acestora </w:t>
      </w:r>
    </w:p>
    <w:p w14:paraId="68FEB17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remunerarea medicilor și asistenților în funcție de competență și activitatea realizată </w:t>
      </w:r>
    </w:p>
    <w:p w14:paraId="0DEB57A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flexibilizarea modului de normare a activităților medicale în funcție de nevoi </w:t>
      </w:r>
    </w:p>
    <w:p w14:paraId="188DB22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deducerea TVA de către spitale </w:t>
      </w:r>
    </w:p>
    <w:p w14:paraId="0EF93766"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flexibilizarea utilizării paturilor de spital în funcție de adresabilitate, prin crearea de structuri organizatorice cu specialități medicale și chirurgicale înrudite </w:t>
      </w:r>
    </w:p>
    <w:p w14:paraId="09CF0FBC"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încurajarea formării și funcționării de consorții de spitale </w:t>
      </w:r>
    </w:p>
    <w:p w14:paraId="679B644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lastRenderedPageBreak/>
        <w:t xml:space="preserve">• profesionalizarea reală a managementului spitalicesc — management al spitalelor independent și profesionist, în afara influențelor politice, pe baza unor indicatori credibili și măsurabili, care să elimine arbitrarul în aprecierea activității managerului </w:t>
      </w:r>
    </w:p>
    <w:p w14:paraId="4F63E95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modificarea și adaptarea la costurile reale a plății serviciilor medicale spitalicești </w:t>
      </w:r>
    </w:p>
    <w:p w14:paraId="46FB82C0"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serviciilor de asistență medicală pentru pacienții critici (infarct miocardic, AVC) în cât mai multe spitale județene </w:t>
      </w:r>
    </w:p>
    <w:p w14:paraId="39D3D8E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restructurarea și sprijinirea spitalelor care nu au capacitatea tehnică și profesională medicală să trateze eficient pacienții internați prin includerea în noua rețea națională de centre de asistență medicală ambulatorie de specialitate, numai cu acordul autorităților locale </w:t>
      </w:r>
    </w:p>
    <w:p w14:paraId="0F3568B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aplicarea drepturilor de folosire a limbii materne în domeniul serviciilor medicale, în spiritul Cartei Europene pentru limbile regionale și minoritare ratificată de România </w:t>
      </w:r>
    </w:p>
    <w:p w14:paraId="0EFE266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6. Prevenția și programele de sănătate </w:t>
      </w:r>
    </w:p>
    <w:p w14:paraId="4714A1B9" w14:textId="22554879"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Accelerarea derulării programelor naționale de screening și extinderea acestora cu finanțare de la UE, în domeniul bolilor netransmisibile cu cea mai mare incidență în rândul populației României: boli cardiovasculare, diabet zaha</w:t>
      </w:r>
      <w:r w:rsidR="00BF2902">
        <w:rPr>
          <w:rFonts w:ascii="Trebuchet MS" w:hAnsi="Trebuchet MS" w:cs="Arial"/>
          <w:bCs/>
          <w:lang w:val="ro-RO" w:eastAsia="ro-RO"/>
        </w:rPr>
        <w:t>rat, cancer pulmonar</w:t>
      </w:r>
      <w:r w:rsidRPr="00D413AD">
        <w:rPr>
          <w:rFonts w:ascii="Trebuchet MS" w:hAnsi="Trebuchet MS" w:cs="Arial"/>
          <w:bCs/>
          <w:lang w:val="ro-RO" w:eastAsia="ro-RO"/>
        </w:rPr>
        <w:t xml:space="preserve">, cancer de sân, de col uterin, de prostată, hepatite; </w:t>
      </w:r>
    </w:p>
    <w:p w14:paraId="7D8D21A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de centre regionale de coordonare a măsurilor de screening și prevenție; </w:t>
      </w:r>
    </w:p>
    <w:p w14:paraId="2A50EFA4"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Aprobarea Planului național pentru supravegherea și combaterea rezistenței antimicrobiene, implementarea prin instituțiile responsabile (MS, Ministerul Mediului, ANSVSA) și finanțarea în vederea implementării; </w:t>
      </w:r>
    </w:p>
    <w:p w14:paraId="7E0636AC"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Actualizarea strategiilor naționale de prevenire și control al infecției HIV/SIDA și a tuberculozei, reducerea stigmatizării; </w:t>
      </w:r>
    </w:p>
    <w:p w14:paraId="4F6C6B5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implementarea și finanțarea Planului național de control al cancerului (PNCC) prin abordarea integrată a luptei împotriva cancerului — de la prevenție, screening, diagnostic precoce, acces rapid la tratament, terapii și îngrijire, viață după învingerea cancerului, în concordanță cu Planul european de cancer; </w:t>
      </w:r>
    </w:p>
    <w:p w14:paraId="0D5F5A1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Finanțarea și implementarea unor programe și campanii de comunicare de sănătate publică pentru creșterea educației în domeniul sănătății — educație pentru sănătate și încurajarea adoptării unui stil de viață sănătos; </w:t>
      </w:r>
    </w:p>
    <w:p w14:paraId="1E105B5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Introducerea educației pentru sănătate în școli ca disciplină curriculară obligatorie, promovarea deprinderilor preventive și a unui stil de viață sănătos, sprijinite prin măsuri legislative adecvate; </w:t>
      </w:r>
    </w:p>
    <w:p w14:paraId="748C951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Evaluarea și îmbunătățirea programelor de sănătate existente, prin asigurarea finanțării corespunzătoare rezultate din evaluarea indicatorilor cost-eficiență și integrarea măsurilor de îmbunătățire în Strategia Națională de Sănătate 2021—2024; </w:t>
      </w:r>
    </w:p>
    <w:p w14:paraId="5040323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Măsuri de îmbunătățire a activităților privind sănătatea Mamei și Copilului, în vederea reducerii ratei mortalității materne și infantile în România; </w:t>
      </w:r>
    </w:p>
    <w:p w14:paraId="49D3AE9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Elaborarea de programe medico-sociale comune între Ministerul Sănătății, Ministerul Muncii și Protecției Sociale și autoritățile locale. </w:t>
      </w:r>
    </w:p>
    <w:p w14:paraId="58DEAB2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7. Centrele de îngrijire a persoanelor vârstnice și îngrijirile la domiciliu </w:t>
      </w:r>
    </w:p>
    <w:p w14:paraId="7159DDFF"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Scop: asigurarea de servicii pentru persoanele vârstnice care necesită atât asistență medicală, cât și socială. </w:t>
      </w:r>
    </w:p>
    <w:p w14:paraId="1FA67B1F"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Măsuri: </w:t>
      </w:r>
    </w:p>
    <w:p w14:paraId="50CE14E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lastRenderedPageBreak/>
        <w:t xml:space="preserve">• Dezvoltarea și înființarea de noi centre medico-sociale pentru persoanele vârstnice, încurajarea parteneriatului public-privat în domeniul dezvoltării și profesionalizării centrelor medico-sociale destinate îngrijirii persoanele vârstnice, precum și celor suferinde de boli mintale; </w:t>
      </w:r>
    </w:p>
    <w:p w14:paraId="0D05989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Adoptarea legislației care să încurajeze îngrijirile la domiciliu și dezvoltarea pentru a le face atractive prestatorilor de astfel de servicii; </w:t>
      </w:r>
    </w:p>
    <w:p w14:paraId="2ABAF60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Pregătirea asistenților medicali pentru îngrijiri la domiciliu, în colaborare cu Ordinul Asistenților Medicali Generaliști, Asistenților Medicali și Moașelor din România (OAMGMAMR). </w:t>
      </w:r>
    </w:p>
    <w:p w14:paraId="617D2DF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8. Dezvoltarea medicinii școlare, inclusiv prin dezvoltarea unui curriculum de pregătire specific, care să asigure asistență medicală și sprijin pentru informare și educația pentru sănătate în școli </w:t>
      </w:r>
    </w:p>
    <w:p w14:paraId="1A59BBF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Sprijinirea autorităților locale pentru angajarea medicilor și asistenților medicali dedicați medicinii școlare, prin finanțarea și organizarea de cursuri de instruire, în parteneriat cu societatea profesională de profil. </w:t>
      </w:r>
    </w:p>
    <w:p w14:paraId="7F8BEA8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9. Accesul neîngrădit la medicamente esențiale, compensarea/gratuitatea medicamentelor din programele naționale și a vaccinurilor; reevaluarea politicii medicamentului și încurajarea producției autohtone de produse farmaceutice </w:t>
      </w:r>
    </w:p>
    <w:p w14:paraId="35B074E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Redefinirea mecanismului de evaluare a tehnologiilor medicale în scopul asigurării accesului pacienților la noi terapii inovative, decontabile din fonduri publice; </w:t>
      </w:r>
    </w:p>
    <w:p w14:paraId="4D81057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Continuarea și accelerarea procesului introducerii în regim de compensare a medicamentelor inovative; </w:t>
      </w:r>
    </w:p>
    <w:p w14:paraId="69BAF69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Creșterea ponderii consumului de medicamente generice și biosimilare și încurajarea industriei locale producătoare de medicamente să asigure medicamentele deficitare. </w:t>
      </w:r>
    </w:p>
    <w:p w14:paraId="44925186"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10. E-sănătate — Elaborarea și implementarea unei Strategii Naționale de e-Sănătate, cu termene de implementare clare și cu finanțare sustenabilă </w:t>
      </w:r>
    </w:p>
    <w:p w14:paraId="3C4E5FA4"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Asigurarea implementării unui sistem informatic integrat vizând principalii furnizori de servicii medicale din sănătate; </w:t>
      </w:r>
    </w:p>
    <w:p w14:paraId="25B7E7E1"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Realizarea Registrelor Naționale de Boli pentru planificarea programelor naționale și a investițiilor și pentru a permite sprijinul deciziilor în domeniul politicilor de sănătate, în baza dovezilor și a medicinei bazate pe rezultat; </w:t>
      </w:r>
    </w:p>
    <w:p w14:paraId="1B47594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Operaționalizarea Dosarului Electronic de Sănătate (DES), cu calendar și responsabilități clare pentru operaționalizarea și utilizarea DES, instrument medical modern pentru a cărui funcționalitate se are în vedere perfecționarea cadrului legislativ de reglementare; </w:t>
      </w:r>
    </w:p>
    <w:p w14:paraId="1B39285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Extinderea reglementărilor în domeniul telemedicinei și a serviciilor asociate, prin asigurarea unor norme de reglementare specifice, dar și a resurselor financiare necesare implementării acestui important palier din domeniul sanitar. </w:t>
      </w:r>
    </w:p>
    <w:p w14:paraId="7ACDCE9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11. Exercitarea profesiei medicale </w:t>
      </w:r>
    </w:p>
    <w:p w14:paraId="447ABAF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Reforma rezidențiatului prin coordonarea metodologică a pregătirii de către universitățile/facultățile de medicină și farmacie, corelarea locurilor și posturilor scoase la concurs cu proiectarea pe 5 ani a specialităților deficitare și a nevoilor de asistență medicală și de resurse umane la nivel local și regional; </w:t>
      </w:r>
    </w:p>
    <w:p w14:paraId="336450C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Actualizarea curriculei și bibliografiei de pregătire în rezidențiat și examen în specialitate conform recomandărilor UEMS, atunci când este posibil, pentru ca tinerii </w:t>
      </w:r>
      <w:r w:rsidRPr="00D413AD">
        <w:rPr>
          <w:rFonts w:ascii="Trebuchet MS" w:hAnsi="Trebuchet MS" w:cs="Arial"/>
          <w:bCs/>
          <w:lang w:val="ro-RO" w:eastAsia="ro-RO"/>
        </w:rPr>
        <w:lastRenderedPageBreak/>
        <w:t xml:space="preserve">medici să poată căpăta competențele necesare practicării medicinei la standardele tehnologice și de calitate actuale; </w:t>
      </w:r>
    </w:p>
    <w:p w14:paraId="2A7CC0F6"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Generalizarea ghidurilor de bună practică, pentru a uniformiza practica medicală, elaborate de Colegiul Medicilor din România, Comisiile de specialitate și societățile profesionale; </w:t>
      </w:r>
    </w:p>
    <w:p w14:paraId="0F0353D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Ghidurile vor sta la baza structurării și finanțării acțiunilor prioritare ale Ministerului Sănătății și ale programelor naționale; </w:t>
      </w:r>
    </w:p>
    <w:p w14:paraId="0DB43AF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Ori de câte ori este posibil, în funcție de specificul fiecărei specialități, vor fi adoptate ghidurile europene și internaționale; </w:t>
      </w:r>
    </w:p>
    <w:p w14:paraId="56470A1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Ghidurile vor sta la baza elaborării algoritmului de diagnostic și tratament al diferitelor boli, precum și a protocoalelor de diagnostic și tratament în funcție de specificul fiecărei specialități și al fiecărei unități sanitare; </w:t>
      </w:r>
    </w:p>
    <w:p w14:paraId="7E5B17E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Includerea ghidurilor dezvoltate la nivel național într-un Monitor Oficial Medical; </w:t>
      </w:r>
    </w:p>
    <w:p w14:paraId="07B1DDC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Reforma CMR, ca organism profesional independent. </w:t>
      </w:r>
    </w:p>
    <w:p w14:paraId="4D96E14E" w14:textId="77777777" w:rsidR="0059778C" w:rsidRPr="00D413AD" w:rsidRDefault="0059778C" w:rsidP="00FA3ACF">
      <w:pPr>
        <w:tabs>
          <w:tab w:val="left" w:pos="993"/>
          <w:tab w:val="left" w:pos="1134"/>
        </w:tabs>
        <w:autoSpaceDE w:val="0"/>
        <w:autoSpaceDN w:val="0"/>
        <w:adjustRightInd w:val="0"/>
        <w:spacing w:before="120"/>
        <w:jc w:val="both"/>
        <w:rPr>
          <w:rFonts w:ascii="Trebuchet MS" w:hAnsi="Trebuchet MS" w:cs="Arial"/>
          <w:bCs/>
          <w:lang w:val="ro-RO" w:eastAsia="ro-RO"/>
        </w:rPr>
      </w:pPr>
    </w:p>
    <w:p w14:paraId="304E5364" w14:textId="77777777" w:rsidR="0059778C" w:rsidRPr="00D413AD" w:rsidRDefault="0059778C"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 xml:space="preserve">II.2. Restructurarea sistemului de sănătate publică </w:t>
      </w:r>
    </w:p>
    <w:p w14:paraId="47E1E5F0"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Se recomandă înființarea unui Înalt Comitet pentru Sănătate Publică, care să stabilească prioritățile și calendarul României în atingerea obiectivelor de dezvoltare sustenabilă din domeniul sănătății și să ofere expertiză și coordonare în cazul urgențelor de sănătate publică: </w:t>
      </w:r>
    </w:p>
    <w:p w14:paraId="403F146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Reorganizarea INSP prin acordarea de atribuții de coordonator metodologic și tehnic al Rețelei de Sănătate Publică (DSP-uri județene) și înființarea a încă 2 centre regionale (Galați și Craiova) față de cele 4 existente, profesionalizarea structurilor de monitorizare și intervenție locală </w:t>
      </w:r>
    </w:p>
    <w:p w14:paraId="4EFDD88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rețelei de laboratoare de sănătate publică la nivel central și regional </w:t>
      </w:r>
    </w:p>
    <w:p w14:paraId="7B68A694"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capacității de intervenție în teren, de detecție precoce și de pregătire în cazul urgențelor de sănătate publică la nivel local, regional și național </w:t>
      </w:r>
    </w:p>
    <w:p w14:paraId="78CB7F6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componentei strategice pentru asigurarea achiziției și distribuției de vaccinuri, dezvoltarea de centre de stocare și distribuție regionale </w:t>
      </w:r>
    </w:p>
    <w:p w14:paraId="31E3E4E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componentei strategice dedicate asigurării securității transfuzionale; dezvoltarea de centre regionale de testare, prelucrare, stocare și transport ale sângelui și hemoderivatelor. </w:t>
      </w:r>
    </w:p>
    <w:p w14:paraId="0ED0E183"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p>
    <w:p w14:paraId="7E681A87" w14:textId="77777777" w:rsidR="0059778C" w:rsidRPr="00D413AD" w:rsidRDefault="0059778C"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III. Finanțarea sistemului de sănătate</w:t>
      </w:r>
    </w:p>
    <w:p w14:paraId="7ACEB93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Asigurarea unui grad ridicat de absorbție a fondurilor europene dedicate domeniului sănătății în perioada 2021—2027 și valorificarea acestei oportunități ca o sursă suplimentară de finanțare a sistemului de sănătate din România </w:t>
      </w:r>
    </w:p>
    <w:p w14:paraId="67A506F0"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Introducerea de criterii de performanță și sisteme de monitorizare privind utilizarea bugetului alocat sănătății </w:t>
      </w:r>
    </w:p>
    <w:p w14:paraId="410824C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 Investiții de 2,4 miliarde de euro din fonduri europene prin Planul Național de Redresare și Reziliență pentru sporirea accesului la servicii de sănătate pentru dezvoltarea componentei de asistență medicală ambulatorie și îmbunătățirea calității asistenței medicale, precum și modernizarea infrastructurii de sănătate. Asigurarea dotării standardizate a centrelor medicale comunitare și a cabinetelor de medicină de familie în funcție de necesități și disponibilitatea resursei umane calificate. </w:t>
      </w:r>
    </w:p>
    <w:p w14:paraId="7078400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lastRenderedPageBreak/>
        <w:t xml:space="preserve">2. Investiții în sănătate de 2,8 miliarde de euro din fonduri europene prin Programul operațional Sănătate pentru: </w:t>
      </w:r>
    </w:p>
    <w:p w14:paraId="503D6D4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construirea spitalelor regionale (Cluj, Craiova, Iași) și alte infrastructuri spitalicești noi cu impact teritorial major </w:t>
      </w:r>
    </w:p>
    <w:p w14:paraId="5F959501"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investiții în dotări pentru îmbunătățirea serviciilor de sănătate din spitale </w:t>
      </w:r>
    </w:p>
    <w:p w14:paraId="0882364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creșterea calității serviciilor de asistență medicală primară și comunitară (centre medicale comunitare), a serviciilor oferite în regim ambulatoriu (ambulatorii de specialitate), servicii de reabilitare, paliație și îngrijiri pe termen lung, adaptate fenomenului de îmbătrânire a populației și nevoilor de servicii de sănătate </w:t>
      </w:r>
    </w:p>
    <w:p w14:paraId="0668553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digitalizarea sistemului medical </w:t>
      </w:r>
    </w:p>
    <w:p w14:paraId="6B9A3DFA" w14:textId="0D922443"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3</w:t>
      </w:r>
      <w:r w:rsidR="0059778C" w:rsidRPr="00D413AD">
        <w:rPr>
          <w:rFonts w:ascii="Trebuchet MS" w:hAnsi="Trebuchet MS" w:cs="Arial"/>
          <w:bCs/>
          <w:lang w:val="ro-RO" w:eastAsia="ro-RO"/>
        </w:rPr>
        <w:t xml:space="preserve">. Dezvoltarea asigurărilor complementare voluntare de sănătate, prin creșterea ponderii fondurilor private, care să cofinanțeze servicii medicale </w:t>
      </w:r>
    </w:p>
    <w:p w14:paraId="17488A9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crearea unui cadru legislativ pentru încurajarea și creșterea deductibilității fiscale pentru asigurările complementare de sănătate </w:t>
      </w:r>
    </w:p>
    <w:p w14:paraId="54F9BCE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dezbaterea publică cu privire la oportunitatea introducerii concurenței în administrarea asigurării obligatorii de bază </w:t>
      </w:r>
    </w:p>
    <w:p w14:paraId="0BD132B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deschiderea către mai multe tipuri de asigurări de sănătate și asiguratori privați </w:t>
      </w:r>
    </w:p>
    <w:p w14:paraId="7393DB9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menținerea rolului statului de reglementator, finanțator și ofertant de servicii de asigurare prin CNAS/casele județene de asigurări de sănătate </w:t>
      </w:r>
    </w:p>
    <w:p w14:paraId="0A5D1245" w14:textId="27D71431"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4</w:t>
      </w:r>
      <w:r w:rsidR="0059778C" w:rsidRPr="00D413AD">
        <w:rPr>
          <w:rFonts w:ascii="Trebuchet MS" w:hAnsi="Trebuchet MS" w:cs="Arial"/>
          <w:bCs/>
          <w:lang w:val="ro-RO" w:eastAsia="ro-RO"/>
        </w:rPr>
        <w:t xml:space="preserve">. Accesarea de fonduri europene pentru sănătate din programele centralizate gestionate de Comisia Europeană EU4Health, Digital Europe și Horizon Europe </w:t>
      </w:r>
    </w:p>
    <w:p w14:paraId="2F929AD6" w14:textId="5C914DB6"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5</w:t>
      </w:r>
      <w:r w:rsidR="0059778C" w:rsidRPr="00D413AD">
        <w:rPr>
          <w:rFonts w:ascii="Trebuchet MS" w:hAnsi="Trebuchet MS" w:cs="Arial"/>
          <w:bCs/>
          <w:lang w:val="ro-RO" w:eastAsia="ro-RO"/>
        </w:rPr>
        <w:t xml:space="preserve">. Investiții în infrastructura de sănătate prin programe de finanțare ale autorităților locale </w:t>
      </w:r>
    </w:p>
    <w:p w14:paraId="264ADF4E" w14:textId="3469D2D2"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6</w:t>
      </w:r>
      <w:r w:rsidR="0059778C" w:rsidRPr="00D413AD">
        <w:rPr>
          <w:rFonts w:ascii="Trebuchet MS" w:hAnsi="Trebuchet MS" w:cs="Arial"/>
          <w:bCs/>
          <w:lang w:val="ro-RO" w:eastAsia="ro-RO"/>
        </w:rPr>
        <w:t xml:space="preserve">. Stimularea investițiilor în cercetare și inovație în medicină prin: </w:t>
      </w:r>
    </w:p>
    <w:p w14:paraId="21658BD4"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Deschiderea de apeluri pentru proiecte naționale de țară, în domeniul cercetării medicale </w:t>
      </w:r>
    </w:p>
    <w:p w14:paraId="4FB20B5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Crearea unui fond de inovație în sănătate </w:t>
      </w:r>
    </w:p>
    <w:p w14:paraId="7C6A2C2C"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Stimularea procedurilor privind studiile cercetării clinice, ca alternativă de acces la terapii inovative; încurajarea înființării de centre de studii clinice pe lângă spitalele județene, în colaborare cu universitățile/facultățile de medicină </w:t>
      </w:r>
    </w:p>
    <w:p w14:paraId="102D81D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Optimizarea și stimularea aprobării studiilor clinice și de cercetare la nivelul Agenției Naționale a Medicamentelor și Dispozitivelor Medicale din România </w:t>
      </w:r>
    </w:p>
    <w:p w14:paraId="3CDA86F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Simplificarea procedurilor de achiziție pentru obținerea materialelor și echipamentelor necesare activității de cercetare, prin modificarea corespunzătoare a cadrului legislativ </w:t>
      </w:r>
    </w:p>
    <w:p w14:paraId="2677BF1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Încurajarea întoarcerii în țară a cercetătorilor români ce activează în instituții din străinătate prin granturi de excelență </w:t>
      </w:r>
    </w:p>
    <w:p w14:paraId="78D41CE2" w14:textId="114B6E1B"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7</w:t>
      </w:r>
      <w:r w:rsidR="0059778C" w:rsidRPr="00D413AD">
        <w:rPr>
          <w:rFonts w:ascii="Trebuchet MS" w:hAnsi="Trebuchet MS" w:cs="Arial"/>
          <w:bCs/>
          <w:lang w:val="ro-RO" w:eastAsia="ro-RO"/>
        </w:rPr>
        <w:t xml:space="preserve">. Sprijinirea dezvoltării turismului medical și de wellness din România (ape termale și minerale/curative, balneologie, centre de recuperare etc.) </w:t>
      </w:r>
    </w:p>
    <w:p w14:paraId="4B8E20FA" w14:textId="0BD847E4" w:rsidR="0059778C" w:rsidRPr="00D413AD" w:rsidRDefault="0059778C" w:rsidP="00FA3ACF">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 xml:space="preserve">Pentru implementarea obiectivelor şi măsurilor subsecvente și pentru asigurarea </w:t>
      </w:r>
      <w:r w:rsidR="0084589F" w:rsidRPr="00D413AD">
        <w:rPr>
          <w:rFonts w:ascii="Trebuchet MS" w:hAnsi="Trebuchet MS" w:cs="Arial"/>
          <w:bCs/>
          <w:lang w:val="ro-RO" w:eastAsia="ro-RO"/>
        </w:rPr>
        <w:t>funcționării</w:t>
      </w:r>
      <w:r w:rsidR="0052681F">
        <w:rPr>
          <w:rFonts w:ascii="Trebuchet MS" w:hAnsi="Trebuchet MS" w:cs="Arial"/>
          <w:bCs/>
          <w:lang w:val="ro-RO" w:eastAsia="ro-RO"/>
        </w:rPr>
        <w:t xml:space="preserve"> în </w:t>
      </w:r>
      <w:r w:rsidR="0084589F" w:rsidRPr="00D413AD">
        <w:rPr>
          <w:rFonts w:ascii="Trebuchet MS" w:hAnsi="Trebuchet MS" w:cs="Arial"/>
          <w:bCs/>
          <w:lang w:val="ro-RO" w:eastAsia="ro-RO"/>
        </w:rPr>
        <w:t>condiții</w:t>
      </w:r>
      <w:r w:rsidRPr="00D413AD">
        <w:rPr>
          <w:rFonts w:ascii="Trebuchet MS" w:hAnsi="Trebuchet MS" w:cs="Arial"/>
          <w:bCs/>
          <w:lang w:val="ro-RO" w:eastAsia="ro-RO"/>
        </w:rPr>
        <w:t xml:space="preserve"> de calitate a sistemului sanitar sunt absolut necesare </w:t>
      </w:r>
      <w:r w:rsidR="0084589F" w:rsidRPr="00D413AD">
        <w:rPr>
          <w:rFonts w:ascii="Trebuchet MS" w:hAnsi="Trebuchet MS" w:cs="Arial"/>
          <w:bCs/>
          <w:lang w:val="ro-RO" w:eastAsia="ro-RO"/>
        </w:rPr>
        <w:t>următoarele</w:t>
      </w:r>
      <w:r w:rsidRPr="00D413AD">
        <w:rPr>
          <w:rFonts w:ascii="Trebuchet MS" w:hAnsi="Trebuchet MS" w:cs="Arial"/>
          <w:bCs/>
          <w:lang w:val="ro-RO" w:eastAsia="ro-RO"/>
        </w:rPr>
        <w:t xml:space="preserve"> m</w:t>
      </w:r>
      <w:r w:rsidR="0084589F">
        <w:rPr>
          <w:rFonts w:ascii="Trebuchet MS" w:hAnsi="Trebuchet MS" w:cs="Arial"/>
          <w:bCs/>
          <w:lang w:val="ro-RO" w:eastAsia="ro-RO"/>
        </w:rPr>
        <w:t>ă</w:t>
      </w:r>
      <w:r w:rsidRPr="00D413AD">
        <w:rPr>
          <w:rFonts w:ascii="Trebuchet MS" w:hAnsi="Trebuchet MS" w:cs="Arial"/>
          <w:bCs/>
          <w:lang w:val="ro-RO" w:eastAsia="ro-RO"/>
        </w:rPr>
        <w:t>suri:</w:t>
      </w:r>
    </w:p>
    <w:p w14:paraId="26940770" w14:textId="429398C1"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creșterea</w:t>
      </w:r>
      <w:r w:rsidR="00E32BFF">
        <w:rPr>
          <w:rFonts w:ascii="Trebuchet MS" w:hAnsi="Trebuchet MS" w:cs="Arial"/>
          <w:bCs/>
          <w:lang w:val="ro-RO" w:eastAsia="ro-RO"/>
        </w:rPr>
        <w:t xml:space="preserve"> graduală</w:t>
      </w:r>
      <w:r w:rsidR="0059778C" w:rsidRPr="00D413AD">
        <w:rPr>
          <w:rFonts w:ascii="Trebuchet MS" w:hAnsi="Trebuchet MS" w:cs="Arial"/>
          <w:bCs/>
          <w:lang w:val="ro-RO" w:eastAsia="ro-RO"/>
        </w:rPr>
        <w:t xml:space="preserve"> a resurselor alocate;</w:t>
      </w:r>
    </w:p>
    <w:p w14:paraId="17EE2DC1" w14:textId="5149411B"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lastRenderedPageBreak/>
        <w:t>creșterea</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finanțării</w:t>
      </w:r>
      <w:r w:rsidR="0059778C" w:rsidRPr="00D413AD">
        <w:rPr>
          <w:rFonts w:ascii="Trebuchet MS" w:hAnsi="Trebuchet MS" w:cs="Arial"/>
          <w:bCs/>
          <w:lang w:val="ro-RO" w:eastAsia="ro-RO"/>
        </w:rPr>
        <w:t xml:space="preserve"> asistentei mediale de urgenta;</w:t>
      </w:r>
    </w:p>
    <w:p w14:paraId="275E0554" w14:textId="15A8A3C6"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susținerea</w:t>
      </w:r>
      <w:r w:rsidR="0059778C" w:rsidRPr="00D413AD">
        <w:rPr>
          <w:rFonts w:ascii="Trebuchet MS" w:hAnsi="Trebuchet MS" w:cs="Arial"/>
          <w:bCs/>
          <w:lang w:val="ro-RO" w:eastAsia="ro-RO"/>
        </w:rPr>
        <w:t xml:space="preserve"> financiara a programelor de </w:t>
      </w:r>
      <w:r w:rsidRPr="00D413AD">
        <w:rPr>
          <w:rFonts w:ascii="Trebuchet MS" w:hAnsi="Trebuchet MS" w:cs="Arial"/>
          <w:bCs/>
          <w:lang w:val="ro-RO" w:eastAsia="ro-RO"/>
        </w:rPr>
        <w:t>sănătate</w:t>
      </w:r>
      <w:r w:rsidR="0059778C" w:rsidRPr="00D413AD">
        <w:rPr>
          <w:rFonts w:ascii="Trebuchet MS" w:hAnsi="Trebuchet MS" w:cs="Arial"/>
          <w:bCs/>
          <w:lang w:val="ro-RO" w:eastAsia="ro-RO"/>
        </w:rPr>
        <w:t>;</w:t>
      </w:r>
    </w:p>
    <w:p w14:paraId="5CFF348A" w14:textId="64761013"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finanțarea</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reabilitării</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consolidării</w:t>
      </w:r>
      <w:r w:rsidR="0059778C" w:rsidRPr="00D413AD">
        <w:rPr>
          <w:rFonts w:ascii="Trebuchet MS" w:hAnsi="Trebuchet MS" w:cs="Arial"/>
          <w:bCs/>
          <w:lang w:val="ro-RO" w:eastAsia="ro-RO"/>
        </w:rPr>
        <w:t xml:space="preserve">  unor </w:t>
      </w:r>
      <w:r w:rsidRPr="00D413AD">
        <w:rPr>
          <w:rFonts w:ascii="Trebuchet MS" w:hAnsi="Trebuchet MS" w:cs="Arial"/>
          <w:bCs/>
          <w:lang w:val="ro-RO" w:eastAsia="ro-RO"/>
        </w:rPr>
        <w:t>unități</w:t>
      </w:r>
      <w:r w:rsidR="0059778C" w:rsidRPr="00D413AD">
        <w:rPr>
          <w:rFonts w:ascii="Trebuchet MS" w:hAnsi="Trebuchet MS" w:cs="Arial"/>
          <w:bCs/>
          <w:lang w:val="ro-RO" w:eastAsia="ro-RO"/>
        </w:rPr>
        <w:t xml:space="preserve"> sanitare publice;</w:t>
      </w:r>
    </w:p>
    <w:p w14:paraId="458F87D8" w14:textId="21DDF442"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finanțarea</w:t>
      </w:r>
      <w:r w:rsidR="0059778C" w:rsidRPr="00D413AD">
        <w:rPr>
          <w:rFonts w:ascii="Trebuchet MS" w:hAnsi="Trebuchet MS" w:cs="Arial"/>
          <w:bCs/>
          <w:lang w:val="ro-RO" w:eastAsia="ro-RO"/>
        </w:rPr>
        <w:t xml:space="preserve"> construirii de noi spitale;</w:t>
      </w:r>
    </w:p>
    <w:p w14:paraId="2E5B5105" w14:textId="1A372ECE"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finanțarea</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achiziționării</w:t>
      </w:r>
      <w:r w:rsidR="002847DE">
        <w:rPr>
          <w:rFonts w:ascii="Trebuchet MS" w:hAnsi="Trebuchet MS" w:cs="Arial"/>
          <w:bCs/>
          <w:lang w:val="ro-RO" w:eastAsia="ro-RO"/>
        </w:rPr>
        <w:t xml:space="preserve"> și </w:t>
      </w:r>
      <w:r w:rsidR="0059778C" w:rsidRPr="00D413AD">
        <w:rPr>
          <w:rFonts w:ascii="Trebuchet MS" w:hAnsi="Trebuchet MS" w:cs="Arial"/>
          <w:bCs/>
          <w:lang w:val="ro-RO" w:eastAsia="ro-RO"/>
        </w:rPr>
        <w:t xml:space="preserve">a </w:t>
      </w:r>
      <w:r w:rsidRPr="00D413AD">
        <w:rPr>
          <w:rFonts w:ascii="Trebuchet MS" w:hAnsi="Trebuchet MS" w:cs="Arial"/>
          <w:bCs/>
          <w:lang w:val="ro-RO" w:eastAsia="ro-RO"/>
        </w:rPr>
        <w:t>dotării</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unităților</w:t>
      </w:r>
      <w:r w:rsidR="0059778C" w:rsidRPr="00D413AD">
        <w:rPr>
          <w:rFonts w:ascii="Trebuchet MS" w:hAnsi="Trebuchet MS" w:cs="Arial"/>
          <w:bCs/>
          <w:lang w:val="ro-RO" w:eastAsia="ro-RO"/>
        </w:rPr>
        <w:t xml:space="preserve"> sanitare cu echipamente medicale, cu aparatura medicala </w:t>
      </w:r>
      <w:r w:rsidR="002847DE">
        <w:rPr>
          <w:rFonts w:ascii="Trebuchet MS" w:hAnsi="Trebuchet MS" w:cs="Arial"/>
          <w:bCs/>
          <w:lang w:val="ro-RO" w:eastAsia="ro-RO"/>
        </w:rPr>
        <w:t xml:space="preserve"> și </w:t>
      </w:r>
      <w:r w:rsidR="0059778C" w:rsidRPr="00D413AD">
        <w:rPr>
          <w:rFonts w:ascii="Trebuchet MS" w:hAnsi="Trebuchet MS" w:cs="Arial"/>
          <w:bCs/>
          <w:lang w:val="ro-RO" w:eastAsia="ro-RO"/>
        </w:rPr>
        <w:t>mijloace de transport sanitar;</w:t>
      </w:r>
    </w:p>
    <w:p w14:paraId="14359941" w14:textId="1F9ED33E" w:rsidR="0059778C" w:rsidRPr="00D413AD" w:rsidRDefault="0059778C"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 xml:space="preserve">acordarea de sprijin financiar </w:t>
      </w:r>
      <w:r w:rsidR="0084589F" w:rsidRPr="00D413AD">
        <w:rPr>
          <w:rFonts w:ascii="Trebuchet MS" w:hAnsi="Trebuchet MS" w:cs="Arial"/>
          <w:bCs/>
          <w:lang w:val="ro-RO" w:eastAsia="ro-RO"/>
        </w:rPr>
        <w:t>îmbunătățirea</w:t>
      </w:r>
      <w:r w:rsidRPr="00D413AD">
        <w:rPr>
          <w:rFonts w:ascii="Trebuchet MS" w:hAnsi="Trebuchet MS" w:cs="Arial"/>
          <w:bCs/>
          <w:lang w:val="ro-RO" w:eastAsia="ro-RO"/>
        </w:rPr>
        <w:t xml:space="preserve"> infrastructurii</w:t>
      </w:r>
      <w:r w:rsidR="002847DE">
        <w:rPr>
          <w:rFonts w:ascii="Trebuchet MS" w:hAnsi="Trebuchet MS" w:cs="Arial"/>
          <w:bCs/>
          <w:lang w:val="ro-RO" w:eastAsia="ro-RO"/>
        </w:rPr>
        <w:t xml:space="preserve"> și </w:t>
      </w:r>
      <w:r w:rsidRPr="00D413AD">
        <w:rPr>
          <w:rFonts w:ascii="Trebuchet MS" w:hAnsi="Trebuchet MS" w:cs="Arial"/>
          <w:bCs/>
          <w:lang w:val="ro-RO" w:eastAsia="ro-RO"/>
        </w:rPr>
        <w:t xml:space="preserve">dotarea spitalelor publice din </w:t>
      </w:r>
      <w:r w:rsidR="0084589F" w:rsidRPr="00D413AD">
        <w:rPr>
          <w:rFonts w:ascii="Trebuchet MS" w:hAnsi="Trebuchet MS" w:cs="Arial"/>
          <w:bCs/>
          <w:lang w:val="ro-RO" w:eastAsia="ro-RO"/>
        </w:rPr>
        <w:t>rețeaua</w:t>
      </w:r>
      <w:r w:rsidRPr="00D413AD">
        <w:rPr>
          <w:rFonts w:ascii="Trebuchet MS" w:hAnsi="Trebuchet MS" w:cs="Arial"/>
          <w:bCs/>
          <w:lang w:val="ro-RO" w:eastAsia="ro-RO"/>
        </w:rPr>
        <w:t xml:space="preserve"> </w:t>
      </w:r>
      <w:r w:rsidR="0084589F" w:rsidRPr="00D413AD">
        <w:rPr>
          <w:rFonts w:ascii="Trebuchet MS" w:hAnsi="Trebuchet MS" w:cs="Arial"/>
          <w:bCs/>
          <w:lang w:val="ro-RO" w:eastAsia="ro-RO"/>
        </w:rPr>
        <w:t>autorităților</w:t>
      </w:r>
      <w:r w:rsidRPr="00D413AD">
        <w:rPr>
          <w:rFonts w:ascii="Trebuchet MS" w:hAnsi="Trebuchet MS" w:cs="Arial"/>
          <w:bCs/>
          <w:lang w:val="ro-RO" w:eastAsia="ro-RO"/>
        </w:rPr>
        <w:t xml:space="preserve"> </w:t>
      </w:r>
      <w:r w:rsidR="0084589F" w:rsidRPr="00D413AD">
        <w:rPr>
          <w:rFonts w:ascii="Trebuchet MS" w:hAnsi="Trebuchet MS" w:cs="Arial"/>
          <w:bCs/>
          <w:lang w:val="ro-RO" w:eastAsia="ro-RO"/>
        </w:rPr>
        <w:t>administrației</w:t>
      </w:r>
      <w:r w:rsidRPr="00D413AD">
        <w:rPr>
          <w:rFonts w:ascii="Trebuchet MS" w:hAnsi="Trebuchet MS" w:cs="Arial"/>
          <w:bCs/>
          <w:lang w:val="ro-RO" w:eastAsia="ro-RO"/>
        </w:rPr>
        <w:t xml:space="preserve"> publice locale.</w:t>
      </w:r>
    </w:p>
    <w:p w14:paraId="67450E1B" w14:textId="72676186" w:rsidR="0059778C" w:rsidRPr="00D413AD" w:rsidRDefault="0059778C" w:rsidP="00FA3ACF">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
          <w:bCs/>
          <w:i/>
          <w:u w:val="single"/>
          <w:lang w:val="ro-RO" w:eastAsia="en-GB"/>
        </w:rPr>
      </w:pPr>
      <w:r w:rsidRPr="00D413AD">
        <w:rPr>
          <w:rFonts w:ascii="Trebuchet MS" w:hAnsi="Trebuchet MS" w:cs="Arial"/>
          <w:b/>
          <w:bCs/>
          <w:i/>
          <w:u w:val="single"/>
          <w:lang w:val="ro-RO" w:eastAsia="en-GB"/>
        </w:rPr>
        <w:t>Ministerul sănătății derulează proiecte finanțate prin:</w:t>
      </w:r>
    </w:p>
    <w:p w14:paraId="5F3B0430" w14:textId="77777777" w:rsidR="0059778C" w:rsidRPr="00D413AD" w:rsidRDefault="0059778C" w:rsidP="00FA3ACF">
      <w:pPr>
        <w:spacing w:before="120"/>
        <w:ind w:left="708"/>
        <w:jc w:val="both"/>
        <w:rPr>
          <w:rFonts w:ascii="Trebuchet MS" w:hAnsi="Trebuchet MS" w:cs="Arial"/>
          <w:b/>
          <w:bCs/>
          <w:lang w:val="ro-RO" w:eastAsia="en-GB"/>
        </w:rPr>
      </w:pPr>
      <w:r w:rsidRPr="00D413AD">
        <w:rPr>
          <w:rFonts w:ascii="Trebuchet MS" w:hAnsi="Trebuchet MS" w:cs="Arial"/>
          <w:b/>
          <w:bCs/>
          <w:lang w:val="ro-RO" w:eastAsia="en-GB"/>
        </w:rPr>
        <w:t xml:space="preserve">A. FONDURI EUROPENE STRUCTURALE ȘI DE INVESTIȚII </w:t>
      </w:r>
    </w:p>
    <w:p w14:paraId="761C923B"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Proiecte finanțate prin Programul Operațional Capital Uman 2014-2020 (POCU)</w:t>
      </w:r>
    </w:p>
    <w:p w14:paraId="4122D7BF"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 xml:space="preserve">Proiecte finanțate prin Programul Operațional Competitivitate 2014 – 2020 (POC) </w:t>
      </w:r>
    </w:p>
    <w:p w14:paraId="70BB8D08"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Proiecte finanțate prin Programul Operațional Regional 2014 – 2020 (POR)</w:t>
      </w:r>
      <w:r w:rsidRPr="00D413AD">
        <w:rPr>
          <w:rFonts w:ascii="Trebuchet MS" w:hAnsi="Trebuchet MS" w:cs="Arial"/>
          <w:b/>
          <w:bCs/>
          <w:lang w:val="ro-RO" w:eastAsia="en-GB"/>
        </w:rPr>
        <w:tab/>
      </w:r>
    </w:p>
    <w:p w14:paraId="661E5328"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Proiecte finanțate prin Programul Operațional Capacitate Administrativă 2014 – 2020 (POCA)</w:t>
      </w:r>
    </w:p>
    <w:p w14:paraId="34690B0F"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 xml:space="preserve">Proiecte finanțate prin Programul Operațional Infrastructură Mare 2014 – 2020 (POIM) </w:t>
      </w:r>
    </w:p>
    <w:p w14:paraId="3CDA1D02" w14:textId="60E10FCD" w:rsidR="0059778C" w:rsidRPr="00D413AD" w:rsidRDefault="0059778C" w:rsidP="00FA3ACF">
      <w:pPr>
        <w:spacing w:before="120"/>
        <w:ind w:firstLine="708"/>
        <w:jc w:val="both"/>
        <w:rPr>
          <w:rFonts w:ascii="Trebuchet MS" w:hAnsi="Trebuchet MS" w:cs="Arial"/>
          <w:bCs/>
          <w:lang w:val="ro-RO" w:eastAsia="ro-RO"/>
        </w:rPr>
      </w:pPr>
      <w:r w:rsidRPr="00D413AD">
        <w:rPr>
          <w:rFonts w:ascii="Trebuchet MS" w:hAnsi="Trebuchet MS" w:cs="Arial"/>
          <w:bCs/>
          <w:lang w:val="ro-RO" w:eastAsia="ro-RO"/>
        </w:rPr>
        <w:t>B. Banca Internațională de Reconstrucție și Dezvoltare (BIRD), respectiv</w:t>
      </w:r>
      <w:r w:rsidRPr="00D413AD">
        <w:rPr>
          <w:rFonts w:ascii="Arial" w:hAnsi="Arial" w:cs="Arial"/>
          <w:bCs/>
          <w:lang w:val="ro-RO" w:eastAsia="ro-RO"/>
        </w:rPr>
        <w:t xml:space="preserve"> </w:t>
      </w:r>
      <w:r w:rsidRPr="00D413AD">
        <w:rPr>
          <w:rFonts w:ascii="Trebuchet MS" w:hAnsi="Trebuchet MS" w:cs="Arial"/>
          <w:b/>
          <w:bCs/>
          <w:lang w:val="ro-RO" w:eastAsia="en-GB"/>
        </w:rPr>
        <w:t>proiectul privind Reforma Sectorului Sanitar – Îmbunătățirea Calității și Eficienței Sistemului Sanitar,</w:t>
      </w:r>
      <w:r w:rsidRPr="00D413AD">
        <w:rPr>
          <w:rFonts w:ascii="Arial" w:hAnsi="Arial" w:cs="Arial"/>
          <w:bCs/>
          <w:lang w:val="ro-RO" w:eastAsia="ro-RO"/>
        </w:rPr>
        <w:t xml:space="preserve"> </w:t>
      </w:r>
      <w:r w:rsidRPr="00D413AD">
        <w:rPr>
          <w:rFonts w:ascii="Trebuchet MS" w:hAnsi="Trebuchet MS" w:cs="Arial"/>
          <w:bCs/>
          <w:lang w:val="ro-RO" w:eastAsia="ro-RO"/>
        </w:rPr>
        <w:t xml:space="preserve">finanțat de prin Acordul de Împrumut nr. 8362RO, ratificat prin Legea nr. 179/16 decembrie 2014, </w:t>
      </w:r>
      <w:r w:rsidR="0084589F" w:rsidRPr="00D413AD">
        <w:rPr>
          <w:rFonts w:ascii="Trebuchet MS" w:hAnsi="Trebuchet MS" w:cs="Arial"/>
          <w:bCs/>
          <w:lang w:val="ro-RO" w:eastAsia="ro-RO"/>
        </w:rPr>
        <w:t>având</w:t>
      </w:r>
      <w:r w:rsidRPr="00D413AD">
        <w:rPr>
          <w:rFonts w:ascii="Trebuchet MS" w:hAnsi="Trebuchet MS" w:cs="Arial"/>
          <w:bCs/>
          <w:lang w:val="ro-RO" w:eastAsia="ro-RO"/>
        </w:rPr>
        <w:t xml:space="preserve"> ca obiectiv </w:t>
      </w:r>
      <w:r w:rsidR="0084589F" w:rsidRPr="00D413AD">
        <w:rPr>
          <w:rFonts w:ascii="Trebuchet MS" w:hAnsi="Trebuchet MS" w:cs="Arial"/>
          <w:bCs/>
          <w:lang w:val="ro-RO" w:eastAsia="ro-RO"/>
        </w:rPr>
        <w:t>îmbunătățirea</w:t>
      </w:r>
      <w:r w:rsidRPr="00D413AD">
        <w:rPr>
          <w:rFonts w:ascii="Trebuchet MS" w:hAnsi="Trebuchet MS" w:cs="Arial"/>
          <w:bCs/>
          <w:lang w:val="ro-RO" w:eastAsia="ro-RO"/>
        </w:rPr>
        <w:t xml:space="preserve"> accesului la serviciile publice de sănătate </w:t>
      </w:r>
      <w:r w:rsidR="0084589F" w:rsidRPr="00D413AD">
        <w:rPr>
          <w:rFonts w:ascii="Trebuchet MS" w:hAnsi="Trebuchet MS" w:cs="Arial"/>
          <w:bCs/>
          <w:lang w:val="ro-RO" w:eastAsia="ro-RO"/>
        </w:rPr>
        <w:t>și</w:t>
      </w:r>
      <w:r w:rsidRPr="00D413AD">
        <w:rPr>
          <w:rFonts w:ascii="Trebuchet MS" w:hAnsi="Trebuchet MS" w:cs="Arial"/>
          <w:bCs/>
          <w:lang w:val="ro-RO" w:eastAsia="ro-RO"/>
        </w:rPr>
        <w:t xml:space="preserve"> a </w:t>
      </w:r>
      <w:r w:rsidR="0084589F" w:rsidRPr="00D413AD">
        <w:rPr>
          <w:rFonts w:ascii="Trebuchet MS" w:hAnsi="Trebuchet MS" w:cs="Arial"/>
          <w:bCs/>
          <w:lang w:val="ro-RO" w:eastAsia="ro-RO"/>
        </w:rPr>
        <w:t>calității</w:t>
      </w:r>
      <w:r w:rsidRPr="00D413AD">
        <w:rPr>
          <w:rFonts w:ascii="Trebuchet MS" w:hAnsi="Trebuchet MS" w:cs="Arial"/>
          <w:bCs/>
          <w:lang w:val="ro-RO" w:eastAsia="ro-RO"/>
        </w:rPr>
        <w:t xml:space="preserve"> acestora.</w:t>
      </w:r>
    </w:p>
    <w:p w14:paraId="3F5A527E" w14:textId="77777777" w:rsidR="00802D2C" w:rsidRPr="00D413AD" w:rsidRDefault="00802D2C" w:rsidP="00FA3ACF">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Arial" w:hAnsi="Arial" w:cs="Arial"/>
          <w:b/>
          <w:bCs/>
          <w:lang w:val="ro-RO" w:eastAsia="ro-RO"/>
        </w:rPr>
      </w:pPr>
    </w:p>
    <w:p w14:paraId="558A5016" w14:textId="456F3A08" w:rsidR="0059778C" w:rsidRPr="00D413AD" w:rsidRDefault="0059778C" w:rsidP="00FA3ACF">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
          <w:bCs/>
          <w:i/>
          <w:u w:val="single"/>
          <w:lang w:val="ro-RO" w:eastAsia="en-GB"/>
        </w:rPr>
      </w:pPr>
      <w:r w:rsidRPr="00D413AD">
        <w:rPr>
          <w:rFonts w:ascii="Trebuchet MS" w:hAnsi="Trebuchet MS" w:cs="Arial"/>
          <w:b/>
          <w:bCs/>
          <w:i/>
          <w:u w:val="single"/>
          <w:lang w:val="ro-RO" w:eastAsia="en-GB"/>
        </w:rPr>
        <w:t xml:space="preserve">Politica în domeniul </w:t>
      </w:r>
      <w:r w:rsidR="0084589F" w:rsidRPr="00D413AD">
        <w:rPr>
          <w:rFonts w:ascii="Trebuchet MS" w:hAnsi="Trebuchet MS" w:cs="Arial"/>
          <w:b/>
          <w:bCs/>
          <w:i/>
          <w:u w:val="single"/>
          <w:lang w:val="ro-RO" w:eastAsia="en-GB"/>
        </w:rPr>
        <w:t>investițiilor</w:t>
      </w:r>
      <w:r w:rsidRPr="00D413AD">
        <w:rPr>
          <w:rFonts w:ascii="Trebuchet MS" w:hAnsi="Trebuchet MS" w:cs="Arial"/>
          <w:b/>
          <w:bCs/>
          <w:i/>
          <w:u w:val="single"/>
          <w:lang w:val="ro-RO" w:eastAsia="en-GB"/>
        </w:rPr>
        <w:t xml:space="preserve"> publice </w:t>
      </w:r>
    </w:p>
    <w:p w14:paraId="4DFCE95C" w14:textId="71087739" w:rsidR="0059778C" w:rsidRPr="00D413AD" w:rsidRDefault="0059778C" w:rsidP="00802D2C">
      <w:pPr>
        <w:spacing w:before="120"/>
        <w:jc w:val="both"/>
        <w:rPr>
          <w:rFonts w:ascii="Trebuchet MS" w:hAnsi="Trebuchet MS" w:cs="Arial"/>
          <w:bCs/>
          <w:lang w:val="ro-RO" w:eastAsia="ro-RO"/>
        </w:rPr>
      </w:pPr>
      <w:r w:rsidRPr="00D413AD">
        <w:rPr>
          <w:rFonts w:ascii="Trebuchet MS" w:hAnsi="Trebuchet MS" w:cs="Arial"/>
          <w:b/>
          <w:bCs/>
          <w:lang w:val="ro-RO" w:eastAsia="en-GB"/>
        </w:rPr>
        <w:t xml:space="preserve">Programul de </w:t>
      </w:r>
      <w:r w:rsidR="0084589F" w:rsidRPr="00D413AD">
        <w:rPr>
          <w:rFonts w:ascii="Trebuchet MS" w:hAnsi="Trebuchet MS" w:cs="Arial"/>
          <w:b/>
          <w:bCs/>
          <w:lang w:val="ro-RO" w:eastAsia="en-GB"/>
        </w:rPr>
        <w:t>investiții</w:t>
      </w:r>
      <w:r w:rsidRPr="00D413AD">
        <w:rPr>
          <w:rFonts w:ascii="Trebuchet MS" w:hAnsi="Trebuchet MS" w:cs="Arial"/>
          <w:b/>
          <w:bCs/>
          <w:lang w:val="ro-RO" w:eastAsia="en-GB"/>
        </w:rPr>
        <w:t xml:space="preserve"> al Ministerului </w:t>
      </w:r>
      <w:r w:rsidR="0084589F" w:rsidRPr="00D413AD">
        <w:rPr>
          <w:rFonts w:ascii="Trebuchet MS" w:hAnsi="Trebuchet MS" w:cs="Arial"/>
          <w:b/>
          <w:bCs/>
          <w:lang w:val="ro-RO" w:eastAsia="en-GB"/>
        </w:rPr>
        <w:t>Sănătății</w:t>
      </w:r>
      <w:r w:rsidRPr="00D413AD">
        <w:rPr>
          <w:rFonts w:ascii="Trebuchet MS" w:hAnsi="Trebuchet MS" w:cs="Arial"/>
          <w:b/>
          <w:bCs/>
          <w:lang w:val="ro-RO" w:eastAsia="en-GB"/>
        </w:rPr>
        <w:t xml:space="preserve">, </w:t>
      </w:r>
      <w:r w:rsidRPr="00D413AD">
        <w:rPr>
          <w:rFonts w:ascii="Trebuchet MS" w:hAnsi="Trebuchet MS" w:cs="Arial"/>
          <w:bCs/>
          <w:lang w:val="ro-RO" w:eastAsia="ro-RO"/>
        </w:rPr>
        <w:t xml:space="preserve">se </w:t>
      </w:r>
      <w:r w:rsidR="0084589F" w:rsidRPr="00D413AD">
        <w:rPr>
          <w:rFonts w:ascii="Trebuchet MS" w:hAnsi="Trebuchet MS" w:cs="Arial"/>
          <w:bCs/>
          <w:lang w:val="ro-RO" w:eastAsia="ro-RO"/>
        </w:rPr>
        <w:t>regăsește</w:t>
      </w:r>
      <w:r w:rsidRPr="00D413AD">
        <w:rPr>
          <w:rFonts w:ascii="Trebuchet MS" w:hAnsi="Trebuchet MS" w:cs="Arial"/>
          <w:bCs/>
          <w:lang w:val="ro-RO" w:eastAsia="ro-RO"/>
        </w:rPr>
        <w:t xml:space="preserve"> definit în strategia fiscal bugetară pe termen mediu a Ministerului </w:t>
      </w:r>
      <w:r w:rsidR="0084589F" w:rsidRPr="00D413AD">
        <w:rPr>
          <w:rFonts w:ascii="Trebuchet MS" w:hAnsi="Trebuchet MS" w:cs="Arial"/>
          <w:bCs/>
          <w:lang w:val="ro-RO" w:eastAsia="ro-RO"/>
        </w:rPr>
        <w:t>Sănătății</w:t>
      </w:r>
      <w:r w:rsidRPr="00D413AD">
        <w:rPr>
          <w:rFonts w:ascii="Trebuchet MS" w:hAnsi="Trebuchet MS" w:cs="Arial"/>
          <w:bCs/>
          <w:lang w:val="ro-RO" w:eastAsia="ro-RO"/>
        </w:rPr>
        <w:t xml:space="preserve">, prin două principale proiecte </w:t>
      </w:r>
      <w:r w:rsidR="0084589F" w:rsidRPr="00D413AD">
        <w:rPr>
          <w:rFonts w:ascii="Trebuchet MS" w:hAnsi="Trebuchet MS" w:cs="Arial"/>
          <w:bCs/>
          <w:lang w:val="ro-RO" w:eastAsia="ro-RO"/>
        </w:rPr>
        <w:t>investiționale</w:t>
      </w:r>
      <w:r w:rsidRPr="00D413AD">
        <w:rPr>
          <w:rFonts w:ascii="Trebuchet MS" w:hAnsi="Trebuchet MS" w:cs="Arial"/>
          <w:bCs/>
          <w:lang w:val="ro-RO" w:eastAsia="ro-RO"/>
        </w:rPr>
        <w:t>, în cadrul cărora se regăsesc o serie de subproiecte :</w:t>
      </w:r>
    </w:p>
    <w:p w14:paraId="3168D134" w14:textId="726B6DA8" w:rsidR="0059778C" w:rsidRPr="00D413AD" w:rsidRDefault="0059778C" w:rsidP="00F87A7A">
      <w:pPr>
        <w:numPr>
          <w:ilvl w:val="0"/>
          <w:numId w:val="184"/>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Proiectul </w:t>
      </w:r>
      <w:r w:rsidRPr="00D413AD">
        <w:rPr>
          <w:rFonts w:ascii="Trebuchet MS" w:hAnsi="Trebuchet MS" w:cs="Arial"/>
          <w:b/>
          <w:bCs/>
          <w:lang w:val="ro-RO" w:eastAsia="en-GB"/>
        </w:rPr>
        <w:t xml:space="preserve">1. </w:t>
      </w:r>
      <w:r w:rsidR="0084589F" w:rsidRPr="00D413AD">
        <w:rPr>
          <w:rFonts w:ascii="Trebuchet MS" w:hAnsi="Trebuchet MS" w:cs="Arial"/>
          <w:b/>
          <w:bCs/>
          <w:u w:val="single"/>
          <w:lang w:val="ro-RO" w:eastAsia="en-GB"/>
        </w:rPr>
        <w:t>Finanțarea</w:t>
      </w:r>
      <w:r w:rsidRPr="00D413AD">
        <w:rPr>
          <w:rFonts w:ascii="Trebuchet MS" w:hAnsi="Trebuchet MS" w:cs="Arial"/>
          <w:b/>
          <w:bCs/>
          <w:u w:val="single"/>
          <w:lang w:val="ro-RO" w:eastAsia="en-GB"/>
        </w:rPr>
        <w:t xml:space="preserve"> </w:t>
      </w:r>
      <w:r w:rsidR="0084589F" w:rsidRPr="00D413AD">
        <w:rPr>
          <w:rFonts w:ascii="Trebuchet MS" w:hAnsi="Trebuchet MS" w:cs="Arial"/>
          <w:b/>
          <w:bCs/>
          <w:u w:val="single"/>
          <w:lang w:val="ro-RO" w:eastAsia="en-GB"/>
        </w:rPr>
        <w:t>dezvoltării</w:t>
      </w:r>
      <w:r w:rsidRPr="00D413AD">
        <w:rPr>
          <w:rFonts w:ascii="Trebuchet MS" w:hAnsi="Trebuchet MS" w:cs="Arial"/>
          <w:b/>
          <w:bCs/>
          <w:u w:val="single"/>
          <w:lang w:val="ro-RO" w:eastAsia="en-GB"/>
        </w:rPr>
        <w:t xml:space="preserve"> </w:t>
      </w:r>
      <w:r w:rsidR="0084589F" w:rsidRPr="00D413AD">
        <w:rPr>
          <w:rFonts w:ascii="Trebuchet MS" w:hAnsi="Trebuchet MS" w:cs="Arial"/>
          <w:b/>
          <w:bCs/>
          <w:u w:val="single"/>
          <w:lang w:val="ro-RO" w:eastAsia="en-GB"/>
        </w:rPr>
        <w:t>și</w:t>
      </w:r>
      <w:r w:rsidRPr="00D413AD">
        <w:rPr>
          <w:rFonts w:ascii="Trebuchet MS" w:hAnsi="Trebuchet MS" w:cs="Arial"/>
          <w:b/>
          <w:bCs/>
          <w:u w:val="single"/>
          <w:lang w:val="ro-RO" w:eastAsia="en-GB"/>
        </w:rPr>
        <w:t xml:space="preserve"> modernizarea infrastructurii sanitare,</w:t>
      </w:r>
      <w:r w:rsidRPr="00D413AD">
        <w:rPr>
          <w:rFonts w:ascii="Arial" w:hAnsi="Arial" w:cs="Arial"/>
          <w:lang w:val="ro-RO" w:eastAsia="ro-RO"/>
        </w:rPr>
        <w:t xml:space="preserve"> </w:t>
      </w:r>
      <w:r w:rsidRPr="00D413AD">
        <w:rPr>
          <w:rFonts w:ascii="Trebuchet MS" w:hAnsi="Trebuchet MS" w:cs="Arial"/>
          <w:bCs/>
          <w:lang w:val="ro-RO" w:eastAsia="ro-RO"/>
        </w:rPr>
        <w:t>cu subproiectele:</w:t>
      </w:r>
    </w:p>
    <w:p w14:paraId="1D2E8FA2" w14:textId="5720DD5E"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Finalizarea obiectivelor de </w:t>
      </w:r>
      <w:r w:rsidR="0084589F" w:rsidRPr="00D413AD">
        <w:rPr>
          <w:rFonts w:ascii="Trebuchet MS" w:hAnsi="Trebuchet MS" w:cs="Arial"/>
          <w:bCs/>
          <w:lang w:val="ro-RO" w:eastAsia="ro-RO"/>
        </w:rPr>
        <w:t>investiții</w:t>
      </w:r>
      <w:r w:rsidRPr="00D413AD">
        <w:rPr>
          <w:rFonts w:ascii="Trebuchet MS" w:hAnsi="Trebuchet MS" w:cs="Arial"/>
          <w:bCs/>
          <w:lang w:val="ro-RO" w:eastAsia="ro-RO"/>
        </w:rPr>
        <w:t xml:space="preserve"> începute în anii </w:t>
      </w:r>
      <w:r w:rsidR="0084589F" w:rsidRPr="00D413AD">
        <w:rPr>
          <w:rFonts w:ascii="Trebuchet MS" w:hAnsi="Trebuchet MS" w:cs="Arial"/>
          <w:bCs/>
          <w:lang w:val="ro-RO" w:eastAsia="ro-RO"/>
        </w:rPr>
        <w:t>precedenți</w:t>
      </w:r>
      <w:r w:rsidRPr="00D413AD">
        <w:rPr>
          <w:rFonts w:ascii="Trebuchet MS" w:hAnsi="Trebuchet MS" w:cs="Arial"/>
          <w:bCs/>
          <w:lang w:val="ro-RO" w:eastAsia="ro-RO"/>
        </w:rPr>
        <w:t>;</w:t>
      </w:r>
    </w:p>
    <w:p w14:paraId="1E49083B" w14:textId="12F47C19"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Continuarea programului de consolidări (</w:t>
      </w:r>
      <w:r w:rsidR="0084589F" w:rsidRPr="00D413AD">
        <w:rPr>
          <w:rFonts w:ascii="Trebuchet MS" w:hAnsi="Trebuchet MS" w:cs="Arial"/>
          <w:bCs/>
          <w:lang w:val="ro-RO" w:eastAsia="ro-RO"/>
        </w:rPr>
        <w:t>și</w:t>
      </w:r>
      <w:r w:rsidRPr="00D413AD">
        <w:rPr>
          <w:rFonts w:ascii="Trebuchet MS" w:hAnsi="Trebuchet MS" w:cs="Arial"/>
          <w:bCs/>
          <w:lang w:val="ro-RO" w:eastAsia="ro-RO"/>
        </w:rPr>
        <w:t xml:space="preserve"> alte lucrări de </w:t>
      </w:r>
      <w:r w:rsidR="0084589F" w:rsidRPr="00D413AD">
        <w:rPr>
          <w:rFonts w:ascii="Trebuchet MS" w:hAnsi="Trebuchet MS" w:cs="Arial"/>
          <w:bCs/>
          <w:lang w:val="ro-RO" w:eastAsia="ro-RO"/>
        </w:rPr>
        <w:t>intervenții</w:t>
      </w:r>
      <w:r w:rsidRPr="00D413AD">
        <w:rPr>
          <w:rFonts w:ascii="Trebuchet MS" w:hAnsi="Trebuchet MS" w:cs="Arial"/>
          <w:bCs/>
          <w:lang w:val="ro-RO" w:eastAsia="ro-RO"/>
        </w:rPr>
        <w:t xml:space="preserve">) a clădirilor </w:t>
      </w:r>
      <w:r w:rsidR="0084589F" w:rsidRPr="00D413AD">
        <w:rPr>
          <w:rFonts w:ascii="Trebuchet MS" w:hAnsi="Trebuchet MS" w:cs="Arial"/>
          <w:bCs/>
          <w:lang w:val="ro-RO" w:eastAsia="ro-RO"/>
        </w:rPr>
        <w:t>unităților</w:t>
      </w:r>
      <w:r w:rsidRPr="00D413AD">
        <w:rPr>
          <w:rFonts w:ascii="Trebuchet MS" w:hAnsi="Trebuchet MS" w:cs="Arial"/>
          <w:bCs/>
          <w:lang w:val="ro-RO" w:eastAsia="ro-RO"/>
        </w:rPr>
        <w:t xml:space="preserve"> sanitare;</w:t>
      </w:r>
    </w:p>
    <w:p w14:paraId="72CD72C2" w14:textId="4E128146"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Reabilitarea infrastructurii </w:t>
      </w:r>
      <w:r w:rsidR="0084589F" w:rsidRPr="00D413AD">
        <w:rPr>
          <w:rFonts w:ascii="Trebuchet MS" w:hAnsi="Trebuchet MS" w:cs="Arial"/>
          <w:bCs/>
          <w:lang w:val="ro-RO" w:eastAsia="ro-RO"/>
        </w:rPr>
        <w:t>unităților</w:t>
      </w:r>
      <w:r w:rsidRPr="00D413AD">
        <w:rPr>
          <w:rFonts w:ascii="Trebuchet MS" w:hAnsi="Trebuchet MS" w:cs="Arial"/>
          <w:bCs/>
          <w:lang w:val="ro-RO" w:eastAsia="ro-RO"/>
        </w:rPr>
        <w:t xml:space="preserve"> sanitare prin efectuarea lucrărilor de </w:t>
      </w:r>
      <w:r w:rsidR="0084589F" w:rsidRPr="00D413AD">
        <w:rPr>
          <w:rFonts w:ascii="Trebuchet MS" w:hAnsi="Trebuchet MS" w:cs="Arial"/>
          <w:bCs/>
          <w:lang w:val="ro-RO" w:eastAsia="ro-RO"/>
        </w:rPr>
        <w:t>reparații</w:t>
      </w:r>
      <w:r w:rsidRPr="00D413AD">
        <w:rPr>
          <w:rFonts w:ascii="Trebuchet MS" w:hAnsi="Trebuchet MS" w:cs="Arial"/>
          <w:bCs/>
          <w:lang w:val="ro-RO" w:eastAsia="ro-RO"/>
        </w:rPr>
        <w:t xml:space="preserve"> capitale;</w:t>
      </w:r>
    </w:p>
    <w:p w14:paraId="4EB86693" w14:textId="4F2753CA"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Construirea Spitalelor Regionale de </w:t>
      </w:r>
      <w:r w:rsidR="0084589F" w:rsidRPr="00D413AD">
        <w:rPr>
          <w:rFonts w:ascii="Trebuchet MS" w:hAnsi="Trebuchet MS" w:cs="Arial"/>
          <w:bCs/>
          <w:lang w:val="ro-RO" w:eastAsia="ro-RO"/>
        </w:rPr>
        <w:t>Urgenta</w:t>
      </w:r>
      <w:r w:rsidRPr="00D413AD">
        <w:rPr>
          <w:rFonts w:ascii="Trebuchet MS" w:hAnsi="Trebuchet MS" w:cs="Arial"/>
          <w:bCs/>
          <w:lang w:val="ro-RO" w:eastAsia="ro-RO"/>
        </w:rPr>
        <w:t>;</w:t>
      </w:r>
    </w:p>
    <w:p w14:paraId="1343F709" w14:textId="77777777"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Reabilitarea/modernizarea/extinderea: spitale județene; ambulatorii de specialitate, U.P.U., Centre comunitare integrate</w:t>
      </w:r>
    </w:p>
    <w:p w14:paraId="1FA92F2F" w14:textId="7F9EED56" w:rsidR="0059778C" w:rsidRPr="00D413AD" w:rsidRDefault="0059778C" w:rsidP="00F87A7A">
      <w:pPr>
        <w:numPr>
          <w:ilvl w:val="0"/>
          <w:numId w:val="188"/>
        </w:numPr>
        <w:spacing w:before="120"/>
        <w:ind w:left="1418" w:hanging="284"/>
        <w:jc w:val="both"/>
        <w:rPr>
          <w:rFonts w:ascii="Trebuchet MS" w:hAnsi="Trebuchet MS" w:cs="Arial"/>
          <w:b/>
          <w:bCs/>
          <w:lang w:val="ro-RO" w:eastAsia="en-GB"/>
        </w:rPr>
      </w:pPr>
      <w:r w:rsidRPr="00D413AD">
        <w:rPr>
          <w:rFonts w:ascii="Trebuchet MS" w:hAnsi="Trebuchet MS" w:cs="Arial"/>
          <w:bCs/>
          <w:lang w:val="ro-RO" w:eastAsia="ro-RO"/>
        </w:rPr>
        <w:t>Proiectul</w:t>
      </w:r>
      <w:r w:rsidRPr="00D413AD">
        <w:rPr>
          <w:rFonts w:ascii="Arial" w:hAnsi="Arial" w:cs="Arial"/>
          <w:lang w:val="ro-RO" w:eastAsia="ro-RO"/>
        </w:rPr>
        <w:t xml:space="preserve"> </w:t>
      </w:r>
      <w:r w:rsidRPr="00D413AD">
        <w:rPr>
          <w:rFonts w:ascii="Arial" w:hAnsi="Arial" w:cs="Arial"/>
          <w:b/>
          <w:lang w:val="ro-RO" w:eastAsia="ro-RO"/>
        </w:rPr>
        <w:t>2</w:t>
      </w:r>
      <w:r w:rsidRPr="00D413AD">
        <w:rPr>
          <w:rFonts w:ascii="Trebuchet MS" w:hAnsi="Trebuchet MS" w:cs="Arial"/>
          <w:b/>
          <w:bCs/>
          <w:lang w:val="ro-RO" w:eastAsia="en-GB"/>
        </w:rPr>
        <w:t xml:space="preserve">. </w:t>
      </w:r>
      <w:r w:rsidRPr="00D413AD">
        <w:rPr>
          <w:rFonts w:ascii="Trebuchet MS" w:hAnsi="Trebuchet MS" w:cs="Arial"/>
          <w:b/>
          <w:bCs/>
          <w:u w:val="single"/>
          <w:lang w:val="ro-RO" w:eastAsia="en-GB"/>
        </w:rPr>
        <w:t xml:space="preserve">Dotarea </w:t>
      </w:r>
      <w:r w:rsidR="0084589F" w:rsidRPr="00D413AD">
        <w:rPr>
          <w:rFonts w:ascii="Trebuchet MS" w:hAnsi="Trebuchet MS" w:cs="Arial"/>
          <w:b/>
          <w:bCs/>
          <w:u w:val="single"/>
          <w:lang w:val="ro-RO" w:eastAsia="en-GB"/>
        </w:rPr>
        <w:t>unităților</w:t>
      </w:r>
      <w:r w:rsidRPr="00D413AD">
        <w:rPr>
          <w:rFonts w:ascii="Trebuchet MS" w:hAnsi="Trebuchet MS" w:cs="Arial"/>
          <w:b/>
          <w:bCs/>
          <w:u w:val="single"/>
          <w:lang w:val="ro-RO" w:eastAsia="en-GB"/>
        </w:rPr>
        <w:t xml:space="preserve"> sanitare cu aparatură medicală, echipamente </w:t>
      </w:r>
      <w:r w:rsidR="0084589F" w:rsidRPr="00D413AD">
        <w:rPr>
          <w:rFonts w:ascii="Trebuchet MS" w:hAnsi="Trebuchet MS" w:cs="Arial"/>
          <w:b/>
          <w:bCs/>
          <w:u w:val="single"/>
          <w:lang w:val="ro-RO" w:eastAsia="en-GB"/>
        </w:rPr>
        <w:t>și</w:t>
      </w:r>
      <w:r w:rsidRPr="00D413AD">
        <w:rPr>
          <w:rFonts w:ascii="Trebuchet MS" w:hAnsi="Trebuchet MS" w:cs="Arial"/>
          <w:b/>
          <w:bCs/>
          <w:u w:val="single"/>
          <w:lang w:val="ro-RO" w:eastAsia="en-GB"/>
        </w:rPr>
        <w:t xml:space="preserve"> mijloace de transport sanitar specifice (</w:t>
      </w:r>
      <w:r w:rsidR="0084589F" w:rsidRPr="00D413AD">
        <w:rPr>
          <w:rFonts w:ascii="Trebuchet MS" w:hAnsi="Trebuchet MS" w:cs="Arial"/>
          <w:b/>
          <w:bCs/>
          <w:u w:val="single"/>
          <w:lang w:val="ro-RO" w:eastAsia="en-GB"/>
        </w:rPr>
        <w:t>ambulanțe</w:t>
      </w:r>
      <w:r w:rsidRPr="00D413AD">
        <w:rPr>
          <w:rFonts w:ascii="Trebuchet MS" w:hAnsi="Trebuchet MS" w:cs="Arial"/>
          <w:b/>
          <w:bCs/>
          <w:u w:val="single"/>
          <w:lang w:val="ro-RO" w:eastAsia="en-GB"/>
        </w:rPr>
        <w:t>, autosanitare, etc.).</w:t>
      </w:r>
    </w:p>
    <w:p w14:paraId="382410B1" w14:textId="77777777" w:rsidR="0059778C" w:rsidRPr="00D413AD" w:rsidRDefault="0059778C" w:rsidP="00802D2C">
      <w:pPr>
        <w:spacing w:before="120"/>
        <w:jc w:val="both"/>
        <w:rPr>
          <w:rFonts w:ascii="Trebuchet MS" w:hAnsi="Trebuchet MS" w:cs="Arial"/>
          <w:bCs/>
          <w:lang w:val="ro-RO" w:eastAsia="ro-RO"/>
        </w:rPr>
      </w:pPr>
      <w:r w:rsidRPr="00D413AD">
        <w:rPr>
          <w:rFonts w:ascii="Trebuchet MS" w:hAnsi="Trebuchet MS" w:cs="Arial"/>
          <w:bCs/>
          <w:lang w:val="ro-RO" w:eastAsia="ro-RO"/>
        </w:rPr>
        <w:lastRenderedPageBreak/>
        <w:t>Ministerul Sănătății va realiza o analiză riguroasă a infrastructurii și dotărilor spitalelor publice și stabilirea unei liste de priorități urgente a investițiilor acolo unde există condiții insalubre sau care pun în pericol siguranța pacienților. </w:t>
      </w:r>
    </w:p>
    <w:p w14:paraId="5AA127AC" w14:textId="1A50EE3D" w:rsidR="0059778C" w:rsidRPr="00D413AD" w:rsidRDefault="0059778C" w:rsidP="00802D2C">
      <w:pPr>
        <w:spacing w:before="120"/>
        <w:jc w:val="both"/>
        <w:rPr>
          <w:rFonts w:ascii="Trebuchet MS" w:hAnsi="Trebuchet MS" w:cs="Arial"/>
          <w:bCs/>
          <w:lang w:val="ro-RO" w:eastAsia="ro-RO"/>
        </w:rPr>
      </w:pPr>
      <w:r w:rsidRPr="00D413AD">
        <w:rPr>
          <w:rFonts w:ascii="Trebuchet MS" w:hAnsi="Trebuchet MS" w:cs="Arial"/>
          <w:bCs/>
          <w:lang w:val="ro-RO" w:eastAsia="ro-RO"/>
        </w:rPr>
        <w:t xml:space="preserve">Derularea acestor două principale proiecte </w:t>
      </w:r>
      <w:r w:rsidR="0084589F" w:rsidRPr="00D413AD">
        <w:rPr>
          <w:rFonts w:ascii="Trebuchet MS" w:hAnsi="Trebuchet MS" w:cs="Arial"/>
          <w:bCs/>
          <w:lang w:val="ro-RO" w:eastAsia="ro-RO"/>
        </w:rPr>
        <w:t>și</w:t>
      </w:r>
      <w:r w:rsidRPr="00D413AD">
        <w:rPr>
          <w:rFonts w:ascii="Trebuchet MS" w:hAnsi="Trebuchet MS" w:cs="Arial"/>
          <w:bCs/>
          <w:lang w:val="ro-RO" w:eastAsia="ro-RO"/>
        </w:rPr>
        <w:t xml:space="preserve"> a subproiectelor aferente, au ca scop asigurarea populației cu servicii medicale performante, care să acopere nevoile acesteia </w:t>
      </w:r>
      <w:r w:rsidR="0084589F" w:rsidRPr="00D413AD">
        <w:rPr>
          <w:rFonts w:ascii="Trebuchet MS" w:hAnsi="Trebuchet MS" w:cs="Arial"/>
          <w:bCs/>
          <w:lang w:val="ro-RO" w:eastAsia="ro-RO"/>
        </w:rPr>
        <w:t>și</w:t>
      </w:r>
      <w:r w:rsidRPr="00D413AD">
        <w:rPr>
          <w:rFonts w:ascii="Trebuchet MS" w:hAnsi="Trebuchet MS" w:cs="Arial"/>
          <w:bCs/>
          <w:lang w:val="ro-RO" w:eastAsia="ro-RO"/>
        </w:rPr>
        <w:t xml:space="preserve"> care să fie comparabile cu cele oferite în prezent de furnizorii de servicii de </w:t>
      </w:r>
      <w:r w:rsidR="0084589F" w:rsidRPr="00D413AD">
        <w:rPr>
          <w:rFonts w:ascii="Trebuchet MS" w:hAnsi="Trebuchet MS" w:cs="Arial"/>
          <w:bCs/>
          <w:lang w:val="ro-RO" w:eastAsia="ro-RO"/>
        </w:rPr>
        <w:t>același</w:t>
      </w:r>
      <w:r w:rsidRPr="00D413AD">
        <w:rPr>
          <w:rFonts w:ascii="Trebuchet MS" w:hAnsi="Trebuchet MS" w:cs="Arial"/>
          <w:bCs/>
          <w:lang w:val="ro-RO" w:eastAsia="ro-RO"/>
        </w:rPr>
        <w:t xml:space="preserve"> tip din statele membre ale Uniunii Europene.</w:t>
      </w:r>
    </w:p>
    <w:p w14:paraId="737BD55C" w14:textId="77777777" w:rsidR="0059778C" w:rsidRPr="00D413AD" w:rsidRDefault="0059778C" w:rsidP="00802D2C">
      <w:pPr>
        <w:spacing w:before="120"/>
        <w:jc w:val="both"/>
        <w:rPr>
          <w:rFonts w:ascii="Arial" w:hAnsi="Arial" w:cs="Arial"/>
          <w:lang w:val="ro-RO" w:eastAsia="ro-RO"/>
        </w:rPr>
      </w:pPr>
    </w:p>
    <w:p w14:paraId="70B52F7E" w14:textId="1189E16B" w:rsidR="0059778C" w:rsidRPr="00D413AD" w:rsidRDefault="0059778C" w:rsidP="00802D2C">
      <w:pPr>
        <w:spacing w:before="120"/>
        <w:jc w:val="both"/>
        <w:rPr>
          <w:rFonts w:ascii="Trebuchet MS" w:hAnsi="Trebuchet MS" w:cs="Arial"/>
          <w:b/>
          <w:bCs/>
          <w:i/>
          <w:u w:val="single"/>
          <w:lang w:val="ro-RO" w:eastAsia="en-GB"/>
        </w:rPr>
      </w:pPr>
      <w:r w:rsidRPr="00D413AD">
        <w:rPr>
          <w:rFonts w:ascii="Trebuchet MS" w:hAnsi="Trebuchet MS" w:cs="Arial"/>
          <w:b/>
          <w:bCs/>
          <w:i/>
          <w:u w:val="single"/>
          <w:lang w:val="ro-RO" w:eastAsia="en-GB"/>
        </w:rPr>
        <w:t>Implementarea Programul National de redresare și reziliență – Domeniu de intervenție: Sănătate</w:t>
      </w:r>
    </w:p>
    <w:p w14:paraId="01CC0779"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Programul Național de Redresare și Reziliență (PNRR)</w:t>
      </w:r>
    </w:p>
    <w:p w14:paraId="0B474DDB"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
          <w:bCs/>
          <w:lang w:val="ro-RO" w:eastAsia="en-GB"/>
        </w:rPr>
        <w:t>Obiectiv:</w:t>
      </w:r>
      <w:r w:rsidRPr="00D413AD">
        <w:rPr>
          <w:rFonts w:ascii="Arial" w:hAnsi="Arial" w:cs="Arial"/>
          <w:b/>
          <w:lang w:val="ro-RO" w:eastAsia="ro-RO"/>
        </w:rPr>
        <w:t xml:space="preserve"> </w:t>
      </w:r>
      <w:r w:rsidRPr="00D413AD">
        <w:rPr>
          <w:rFonts w:ascii="Trebuchet MS" w:hAnsi="Trebuchet MS" w:cs="Arial"/>
          <w:bCs/>
          <w:lang w:val="ro-RO" w:eastAsia="ro-RO"/>
        </w:rPr>
        <w:t>Consolidarea rezilienței sistemului de sănătate din România prin creșterea nivelului de acces, siguranță, calitate și funcționalitate a serviciilor medicale și a infrastructurii sanitare</w:t>
      </w:r>
    </w:p>
    <w:p w14:paraId="52EA3FC4"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Reforme:</w:t>
      </w:r>
    </w:p>
    <w:p w14:paraId="7F9D2A0D"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R1: Dezvoltarea capacității pentru  gestionarea fondurilor publice din sănătate</w:t>
      </w:r>
    </w:p>
    <w:p w14:paraId="4B632B7C"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Obiectivele reformei:</w:t>
      </w:r>
    </w:p>
    <w:p w14:paraId="36880A24"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Creșterea eficienței cheltuirii fondurilor publice prin dezvoltarea unui sistem de evaluare a performanței furnizorilor de servicii medicale bazat pe criterii obiective, măsurabile și bazate pe dovezi științifice și prin monitorizarea și evaluarea cheltuielilor Fondului Național Unic de Asigurări Sociale de Sănătate (FNUASS). </w:t>
      </w:r>
    </w:p>
    <w:p w14:paraId="1BF9D59B"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Stimularea îmbunătățirii calității și a cost-eficienței serviciilor de sănătate prin crearea, pilotarea și implementarea acelor mecanisme financiare care recompensează performanța furnizorilor de asistență medicală, și anume finanțarea pe bază de rezultate a serviciilor de sănătate, așa cum este definită de Comitetul de experți al Comisiei Europene (2019).</w:t>
      </w:r>
    </w:p>
    <w:p w14:paraId="5A845C92"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Creșterea ponderii serviciilor medicale de tip preventiv prin dezvoltarea de mecanisme financiare care să încurajeze intervențiile preventive comprehensive și durabile, atât în asistența medicală primară, cât și în cea ambulatorie, de specialitate. </w:t>
      </w:r>
    </w:p>
    <w:p w14:paraId="22E02EE6"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Creșterea diversității și complexității serviciilor medicale curative furnizate la nivel prespitalicesc prin modificarea condițiilor, criteriilor și a cuantumului finanțării asistenței medicale primare și ambulatorii.    </w:t>
      </w:r>
    </w:p>
    <w:p w14:paraId="0D73E993"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Reducerea inegalităților în ceea ce privește accesul la asistența medicală prin crearea și implementarea unor mecanisme juridice și financiare de încurajare a implicării personalului medical și de asistență comunitară în oferirea serviciilor medicale către populația vulnerabilă, inclusiv prin mijloace de telemedicină.</w:t>
      </w:r>
    </w:p>
    <w:p w14:paraId="32D472D6"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Extinderea luptei pentru combaterea practicilor ilegale din domeniul sănătății, prin măsuri de transparentizare a cheltuielilor din fondurile publice destinate sănătății cum ar fi: creșterea accesului pacientului la propriile date privind cheltuielile medicale, creșterea transparenței cu privire la indicatorii de performanță a managementului spitalului; îmbunătățirea sistemului de transparentizare a achizițiilor publice în sistemul de sănătate.</w:t>
      </w:r>
    </w:p>
    <w:p w14:paraId="72D297DE"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 xml:space="preserve">R2: Dezvoltarea capacității de investiții în infrastructura sanitară </w:t>
      </w:r>
    </w:p>
    <w:p w14:paraId="1419264C"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 xml:space="preserve">Cu scopul creșterii capacității administrative a autorităților centrale și locale și a gestionării strategice și eficiente a proiectelor de infrastructură din sănătate, se va înființa Agenția </w:t>
      </w:r>
      <w:r w:rsidRPr="00D413AD">
        <w:rPr>
          <w:rFonts w:ascii="Trebuchet MS" w:hAnsi="Trebuchet MS" w:cs="Arial"/>
          <w:bCs/>
          <w:lang w:val="ro-RO" w:eastAsia="ro-RO"/>
        </w:rPr>
        <w:lastRenderedPageBreak/>
        <w:t>Națională pentru Dezvoltarea Infrastructurii în Sănătate (ANDIS) - National Agency for Development of Health Infrastructure.</w:t>
      </w:r>
    </w:p>
    <w:p w14:paraId="23DEF4D2" w14:textId="77777777" w:rsidR="0059778C" w:rsidRPr="00D413AD" w:rsidRDefault="0059778C" w:rsidP="00FA3ACF">
      <w:pPr>
        <w:spacing w:before="120"/>
        <w:jc w:val="both"/>
        <w:rPr>
          <w:rFonts w:ascii="Trebuchet MS" w:hAnsi="Trebuchet MS" w:cs="Arial"/>
          <w:b/>
          <w:bCs/>
          <w:lang w:val="ro-RO" w:eastAsia="en-GB"/>
        </w:rPr>
      </w:pPr>
      <w:r w:rsidRPr="00D413AD">
        <w:rPr>
          <w:rFonts w:ascii="Trebuchet MS" w:hAnsi="Trebuchet MS" w:cs="Arial"/>
          <w:b/>
          <w:bCs/>
          <w:lang w:val="ro-RO" w:eastAsia="en-GB"/>
        </w:rPr>
        <w:t>Obiectivele Agenției:</w:t>
      </w:r>
    </w:p>
    <w:p w14:paraId="3B62F382"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1.</w:t>
      </w:r>
      <w:r w:rsidRPr="00D413AD">
        <w:rPr>
          <w:rFonts w:ascii="Trebuchet MS" w:hAnsi="Trebuchet MS" w:cs="Arial"/>
          <w:bCs/>
          <w:lang w:val="ro-RO" w:eastAsia="ro-RO"/>
        </w:rPr>
        <w:tab/>
        <w:t>Întărirea capacității administrative, tehnice și de management de proiect, cu scopul implementării proiectelor de infrastructură cu impact teritorial național sau regional.</w:t>
      </w:r>
    </w:p>
    <w:p w14:paraId="5E24862F"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2.</w:t>
      </w:r>
      <w:r w:rsidRPr="00D413AD">
        <w:rPr>
          <w:rFonts w:ascii="Trebuchet MS" w:hAnsi="Trebuchet MS" w:cs="Arial"/>
          <w:bCs/>
          <w:lang w:val="ro-RO" w:eastAsia="ro-RO"/>
        </w:rPr>
        <w:tab/>
        <w:t>Asigurarea asistenței tehnice necesare implementării proiectelor de infrastructură derulate de către autoritățile locale.</w:t>
      </w:r>
    </w:p>
    <w:p w14:paraId="3A3CAF9D"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3.</w:t>
      </w:r>
      <w:r w:rsidRPr="00D413AD">
        <w:rPr>
          <w:rFonts w:ascii="Trebuchet MS" w:hAnsi="Trebuchet MS" w:cs="Arial"/>
          <w:bCs/>
          <w:lang w:val="ro-RO" w:eastAsia="ro-RO"/>
        </w:rPr>
        <w:tab/>
        <w:t>Transformarea într-un centru de excelență în domeniul proiectelor de infrastructură de sănătate.</w:t>
      </w:r>
    </w:p>
    <w:p w14:paraId="4529DB26" w14:textId="182A6DF7" w:rsidR="0059778C"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4.</w:t>
      </w:r>
      <w:r w:rsidRPr="00D413AD">
        <w:rPr>
          <w:rFonts w:ascii="Trebuchet MS" w:hAnsi="Trebuchet MS" w:cs="Arial"/>
          <w:bCs/>
          <w:lang w:val="ro-RO" w:eastAsia="ro-RO"/>
        </w:rPr>
        <w:tab/>
        <w:t>Monitorizarea realizării obiectivelor propuse în cadrul documentelor strategice naționale din domeniul sanitar (Planuri naționale, sectoriale, Strategii naționale, Planuri regionale de servicii medicale) precum și prioritizarea investițiilor în conformitate cu acestea.</w:t>
      </w:r>
    </w:p>
    <w:p w14:paraId="2EC9571A" w14:textId="77777777" w:rsidR="002D118D" w:rsidRPr="00D413AD" w:rsidRDefault="002D118D" w:rsidP="00FA3ACF">
      <w:pPr>
        <w:spacing w:before="120"/>
        <w:jc w:val="both"/>
        <w:rPr>
          <w:rFonts w:ascii="Trebuchet MS" w:hAnsi="Trebuchet MS" w:cs="Arial"/>
          <w:bCs/>
          <w:lang w:val="ro-RO" w:eastAsia="ro-RO"/>
        </w:rPr>
      </w:pPr>
    </w:p>
    <w:p w14:paraId="4A2CE7D4"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R3: Dezvoltarea capacității pentru managementul serviciilor de sănătate și managementul resurselor umane din sănătate</w:t>
      </w:r>
    </w:p>
    <w:p w14:paraId="37C69C23"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3.1. Reforma managementului serviciilor de sănătate</w:t>
      </w:r>
    </w:p>
    <w:p w14:paraId="5960C8AC"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Performanța scăzută a sistemului de sănătate din România și ineficiențele sale majore sunt cauzate, în mare măsură, de capacitatea redusă, administrativă și managerială. Acest lucru este vizibil la toate nivelurile de îngrijire (asistență medicală primară și comunitară, ambulatorie, spitalicească), chiar dacă în grade diferite, precum și la nivelul instituțiilor responsabile de dezvoltarea, implementarea și/sau evaluarea politicilor de sănătate la nivel central (de ex. Ministerul Sănătății, Casa Națională de Asigurări de Sănătate, Institutul Național de Sănătate Publică etc.), și regional și local (de ex. Direcțiile Județene de Sănătate Publică, Casele Județene de Asigurări de Sănătate, Centrele Regionale de Sănătate Publică etc.).</w:t>
      </w:r>
    </w:p>
    <w:p w14:paraId="70FF6624"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Capacitatea managerială și administrativă redusă a personalului din pozițiile sus-menționate este o consecință directă a disponibilității limitate a unor programe educaționale de calitate ridicată în domeniul managementului serviciilor de sănătate, administrație sanitară și politici de sănătate. De-a lungul timpului, numeroase relatări au arătat faptul că, în multe situații, aceste instituții sunt conduse de persoane numite pe criterii politice, subminând prevederile legale conform cărora aceste poziții trebuie ocupate de persoane având cunoștințele și abilitățile corespunzătoare și care parcurg proceduri transparente de selecție, conform legislației în vigoare.</w:t>
      </w:r>
    </w:p>
    <w:p w14:paraId="10FE765B"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Pentru a răspunde acestor provocări, obiectivul general al acestei reforme este îmbunătățirea cunoștințelor, abilităților și competențelor resursei umane din managementul serviciilor de sănătate de la toate nivelurile sistemului de sănătate din România.</w:t>
      </w:r>
    </w:p>
    <w:p w14:paraId="0D0F3D87"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Reforma propusă este una sistemică, propunându-și să abordeze cauzele care contribuie la performanța redusă a sistemului de sănătate din România, în raport cu resursa umană din managementul serviciilor de sănătate.</w:t>
      </w:r>
    </w:p>
    <w:p w14:paraId="1CB82DED"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Pentru a atinge acest deziderat, propunem trei direcții de acțiune, după cum urmează:</w:t>
      </w:r>
    </w:p>
    <w:p w14:paraId="60C69451"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(1) Formare și dezvoltare profesională – acest lucru va asigura o bază largă de personal înalt calificat din rândul căreia să se realizeze selecția și recrutarea pentru pozițiile menționate mai sus;</w:t>
      </w:r>
    </w:p>
    <w:p w14:paraId="3D34E29C"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lastRenderedPageBreak/>
        <w:t>(2) Identitate profesională – acest lucru va contribui la profesionalizarea managementului serviciilor de sănătate și crearea unor parcursuri profesionale clare, care vor contribui la creșterea vizibilității și atractivității acestor poziții din sistem;</w:t>
      </w:r>
    </w:p>
    <w:p w14:paraId="30E645D4"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(3) Reglementare – acest lucru va permite modificărilor propuse să genereze un impact durabil asupra sistemului de sănătate prin translatarea lor în acțiuni care să fie implementate, monitorizate și evaluate, și îmbunătățite în mod continuu.</w:t>
      </w:r>
    </w:p>
    <w:p w14:paraId="0D11909D" w14:textId="336D0A17" w:rsidR="0059778C" w:rsidRDefault="0059778C" w:rsidP="00FA3ACF">
      <w:pPr>
        <w:spacing w:before="120"/>
        <w:rPr>
          <w:rFonts w:ascii="Arial" w:hAnsi="Arial" w:cs="Arial"/>
          <w:b/>
          <w:lang w:val="ro-RO" w:eastAsia="ro-RO"/>
        </w:rPr>
      </w:pPr>
    </w:p>
    <w:p w14:paraId="75E58C28" w14:textId="5BAB554E"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 xml:space="preserve">3.2.  Dezvoltarea resurselor umane din  </w:t>
      </w:r>
      <w:r w:rsidR="0084589F" w:rsidRPr="00D413AD">
        <w:rPr>
          <w:rFonts w:ascii="Trebuchet MS" w:hAnsi="Trebuchet MS" w:cs="Arial"/>
          <w:b/>
          <w:bCs/>
          <w:lang w:val="ro-RO" w:eastAsia="en-GB"/>
        </w:rPr>
        <w:t>sănătate</w:t>
      </w:r>
    </w:p>
    <w:p w14:paraId="023ED26C"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În vederea îndeplinirii obiectivului menționat, propunem următoarele trei direcții de acțiune:</w:t>
      </w:r>
    </w:p>
    <w:p w14:paraId="3F1B1E53"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(1) Elaborarea cadrului strategic pentru dezvoltarea resurselor umane din sănătate – acest lucru va contribui la o abordare coerentă și consecventă în ceea ce privește generarea resurselor umane în sănătate, gestionarea resurselor umane în sănătate, motivarea resurselor umane în sănătate și guvernanța forței de muncă în sănătate, în acord cu obiectivele de ansamblu ale sistemului de sănătate;</w:t>
      </w:r>
    </w:p>
    <w:p w14:paraId="0E672CA0"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(2) Elaborarea planurilor de acțiune individualizate pentru dezvoltarea resurselor umane din asistența medicală primară și comunitară, ambulatorie și de spital, precum și sănătate publică – această direcție va reprezenta operaționalizarea cadrului strategic menționat mai sus, în vederea transformării sistemice a nivelului de cunoștințe, abilități și competențe ale resursei umane din sănătate, și a susținerii celorlalte reforme și investiții din Planul Național de Redresare și Reziliență (PNRR), Programul Operațional Sănătate (POS) și bugetul de stat;</w:t>
      </w:r>
    </w:p>
    <w:p w14:paraId="2727B1C5"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(3) Dezvoltarea capacității instituționale pentru managementul resurselor umane din sănătate – în vederea susținerii primelor două direcții de acțiune (în special a componentelor de planificare și previzionare, analiză, și reglementare) și cu scopul de a asigura sustenabilitatea reformelor.</w:t>
      </w:r>
    </w:p>
    <w:p w14:paraId="38DB9C85" w14:textId="77777777" w:rsidR="0059778C" w:rsidRPr="00D413AD" w:rsidRDefault="0059778C" w:rsidP="00FA3ACF">
      <w:pPr>
        <w:spacing w:before="120"/>
        <w:jc w:val="both"/>
        <w:rPr>
          <w:rFonts w:ascii="Arial" w:hAnsi="Arial" w:cs="Arial"/>
          <w:b/>
          <w:lang w:val="ro-RO" w:eastAsia="ro-RO"/>
        </w:rPr>
      </w:pPr>
    </w:p>
    <w:p w14:paraId="5C107EDE"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3.3. Creșterea integrității, reducerea vulnerabilităților și a riscurilor de corupție în sistemul de sănătate</w:t>
      </w:r>
    </w:p>
    <w:p w14:paraId="7FE001B5"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Cele două direcții de acțiune pe care le propunem sunt următoarele:</w:t>
      </w:r>
    </w:p>
    <w:p w14:paraId="4FAE6EA5"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(1) Reglementare – o mai bună definire a conflictului de interese în domeniul sănătății, a riscului de conflict de interese în domeniul sănătății, a instituțiilor responsabile de gestionarea unor potențiale conflicte de interese din sectorul sanitar etc.</w:t>
      </w:r>
    </w:p>
    <w:p w14:paraId="71D78D60"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(2) Creșterea conștientizării – prin programe de formare adresate personalului din administrația centrală, instituțiile deconcentrate, conducerea unităților sanitare, personalului care acordă îngrijiri directe pacienților, etc.</w:t>
      </w:r>
    </w:p>
    <w:p w14:paraId="7557891E" w14:textId="77777777" w:rsidR="0059778C" w:rsidRPr="00D413AD" w:rsidRDefault="0059778C" w:rsidP="00FA3ACF">
      <w:pPr>
        <w:spacing w:before="120"/>
        <w:jc w:val="both"/>
        <w:rPr>
          <w:rFonts w:ascii="Trebuchet MS" w:hAnsi="Trebuchet MS" w:cs="Arial"/>
          <w:bCs/>
          <w:lang w:val="ro-RO" w:eastAsia="ro-RO"/>
        </w:rPr>
      </w:pPr>
    </w:p>
    <w:p w14:paraId="3A343DCF"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Investiții:</w:t>
      </w:r>
    </w:p>
    <w:p w14:paraId="41735858"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 xml:space="preserve">I1: Dezvoltarea infrastructurii medicale prespitalicești </w:t>
      </w:r>
    </w:p>
    <w:p w14:paraId="0110F8F9"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 xml:space="preserve">I 1.1 Cabinete ale medicilor de familie sau asocieri de cabinete de asistență medicală primară </w:t>
      </w:r>
    </w:p>
    <w:p w14:paraId="032C0E99"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 xml:space="preserve">Reabilitarea, modernizarea și dotarea a 3.000 de (asocieri de) cabinete de asistență medicală primară (medici de familie) cu facilități de screening, diagnostic precoce și monitorizare a pacienților cronici, prioritizând cabinetele din mediul rural și din urbanul mic (inclusiv zone marginalizate/defavorizate și inclusiv pentru zonele defavorizate cu populație majoritar romă sau comunități rome, după caz). Dotarea va cuprinde: aparatură </w:t>
      </w:r>
      <w:r w:rsidRPr="00D413AD">
        <w:rPr>
          <w:rFonts w:ascii="Trebuchet MS" w:hAnsi="Trebuchet MS" w:cs="Arial"/>
          <w:bCs/>
          <w:lang w:val="ro-RO" w:eastAsia="ro-RO"/>
        </w:rPr>
        <w:lastRenderedPageBreak/>
        <w:t>de laborator de tip ”point of care”, echipamente medicale de tipul: electrocardiograf, ecograf, mobilier medical și instrumentar medical; vor fi alocate, de asemenea, fonduri pentru renovarea clădirii cu scopul conformării la normele igienico-sanitare și al creșterii eficienței energetice.</w:t>
      </w:r>
    </w:p>
    <w:p w14:paraId="4C38C884"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 xml:space="preserve">I 1.2.  Unități medicale mobile </w:t>
      </w:r>
    </w:p>
    <w:p w14:paraId="3971597D"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Dezvoltarea de caravane medicale care vor putea derula activități de screening pentru cancerul mamar și pentru cancerul cervical în zonele cu acces limitat la servicii de asistență medicală specializată, inclusiv pentru zonele defavorizate cu populație majoritar romă sau comunități rome, după caz. Caravanele de screening (unități mobile) vor fi alocate centrelor regionale care derulează în acest moment activități de screening pentru cancerul cervical și care au deja expertiză în astfel de activități (10 caravane în 8 centre).</w:t>
      </w:r>
    </w:p>
    <w:p w14:paraId="4C82E05C"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I.1.3 Unități de  asistență medicală ambulatorie</w:t>
      </w:r>
    </w:p>
    <w:p w14:paraId="53E5FBFE"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Reabilitarea, modernizarea, extinderea (inclusiv prin construcții de clădiri noi), dotarea a cel puțin 30 de ambulatorii/unități medicale publice sau a altor structuri publice care furnizează asistență medicală ambulatorie.</w:t>
      </w:r>
    </w:p>
    <w:p w14:paraId="39011F8F"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I.1.4 Centre comunitare integrate</w:t>
      </w:r>
    </w:p>
    <w:p w14:paraId="7B247415"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 xml:space="preserve">In cadrul sub-investiției 200 de centre comunitare integrate vor fi construite  /reabilitate/modernizate/extinsă infrastructura existentă și/sau dotate. </w:t>
      </w:r>
    </w:p>
    <w:p w14:paraId="795B52AD" w14:textId="201EFD09" w:rsidR="0059778C" w:rsidRPr="00D413AD" w:rsidRDefault="0059778C" w:rsidP="00802D2C">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Centrele comunitare integrate se organizează și funcționează conform cadrului normativ existent, care urmează a fi completat și actualizat până în 10.2021. Ele fac parte din corpul programelor comunitare de asistență medicală coordonate de Ministerul Sănătății, cu scopul principal de a spori accesul la servicii medicale de calitate pentru populație și, în special, pentru grupurile vulnerabile. Clădirile noi vor respecta criteriile de eficiență energetică. Toate clădirile nou construite vor respecta solicitarea privind necesarul de energie primară (PED) cu cel puțin 20% mai mic decât cerința pentru clădirile al căror consum de energie este aproape zero (NZEB), conform prevederilor naționale, care vor fi asigurate prin certificate de performanță energetică. Se estimează că 70% din costurile pentru desfășurarea acestei investiții vor fi legate de construcții și renovări (care vor fi efectuate cu respectarea standardului NZEB +).</w:t>
      </w:r>
    </w:p>
    <w:p w14:paraId="3F7FB3FA" w14:textId="77777777" w:rsidR="0059778C" w:rsidRPr="00D413AD" w:rsidRDefault="0059778C" w:rsidP="00FA3ACF">
      <w:pPr>
        <w:spacing w:before="120"/>
        <w:rPr>
          <w:rFonts w:ascii="Arial" w:hAnsi="Arial" w:cs="Arial"/>
          <w:b/>
          <w:lang w:val="ro-RO" w:eastAsia="ro-RO"/>
        </w:rPr>
      </w:pPr>
      <w:r w:rsidRPr="00D413AD">
        <w:rPr>
          <w:rFonts w:ascii="Arial" w:hAnsi="Arial" w:cs="Arial"/>
          <w:b/>
          <w:lang w:val="ro-RO" w:eastAsia="ro-RO"/>
        </w:rPr>
        <w:t>I</w:t>
      </w:r>
      <w:r w:rsidRPr="00D413AD">
        <w:rPr>
          <w:rFonts w:ascii="Trebuchet MS" w:hAnsi="Trebuchet MS" w:cs="Arial"/>
          <w:b/>
          <w:bCs/>
          <w:lang w:val="ro-RO" w:eastAsia="en-GB"/>
        </w:rPr>
        <w:t>.1.5 Cabinete de planificare familială</w:t>
      </w:r>
    </w:p>
    <w:p w14:paraId="212864D9"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In cadrul sub-investiției vor fi dotate  și/sau reabilitate 119 de cabinete de planificare familială existente. Cabinetele de planificare familială vor suferi, dacă este cazul, intervenții de reabilitare și reamenajare și vor primi dotări de aparatură medicală de laborator și imagistică (dispozitive de tip point-of-care plus analizor pentru detecția infecțiilor cu transmitere sexuală, ecograf cu ultrasunete echipat cu sonde ginecologice ultraportabile, microscop, echipamente IT, frigider, mijloace de transport - mașini electrice sau biciclete).</w:t>
      </w:r>
    </w:p>
    <w:p w14:paraId="2BB8F253" w14:textId="77777777" w:rsidR="0059778C" w:rsidRPr="00D413AD" w:rsidRDefault="0059778C" w:rsidP="00FA3ACF">
      <w:pPr>
        <w:spacing w:before="120"/>
        <w:rPr>
          <w:rFonts w:ascii="Arial" w:hAnsi="Arial" w:cs="Arial"/>
          <w:b/>
          <w:lang w:val="ro-RO" w:eastAsia="ro-RO"/>
        </w:rPr>
      </w:pPr>
    </w:p>
    <w:p w14:paraId="71351D96"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I2: Dezvoltarea infrastructurii spitalicești publice</w:t>
      </w:r>
    </w:p>
    <w:p w14:paraId="1DBCEF9E" w14:textId="77777777" w:rsidR="0059778C" w:rsidRPr="00D413AD" w:rsidRDefault="0059778C" w:rsidP="00FA3ACF">
      <w:pPr>
        <w:spacing w:before="120"/>
        <w:rPr>
          <w:rFonts w:ascii="Trebuchet MS" w:hAnsi="Trebuchet MS" w:cs="Arial"/>
          <w:b/>
          <w:lang w:val="ro-RO" w:eastAsia="ro-RO"/>
        </w:rPr>
      </w:pPr>
      <w:r w:rsidRPr="00D413AD">
        <w:rPr>
          <w:rFonts w:ascii="Trebuchet MS" w:hAnsi="Trebuchet MS" w:cs="Arial"/>
          <w:b/>
          <w:lang w:val="ro-RO" w:eastAsia="ro-RO"/>
        </w:rPr>
        <w:t>I 2.1. Infrastructură spitalicească publică nouă</w:t>
      </w:r>
    </w:p>
    <w:p w14:paraId="74413811"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Investiții în infrastructură spitalicească publică nouă, în vederea relocării integrale sau parțiale a unităților medicale din acele spații care pun în pericol pacientul și personalul medical și care nu răspund cerințelor igienico-sanitare (eg: circuite sanitare) cu scopul:</w:t>
      </w:r>
    </w:p>
    <w:p w14:paraId="0510E2CF"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 furnizării de noi servicii medicale;</w:t>
      </w:r>
    </w:p>
    <w:p w14:paraId="73D9D1C6"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 îmbunătățirii calității serviciilor medicale furnizate.</w:t>
      </w:r>
    </w:p>
    <w:p w14:paraId="06518A13" w14:textId="77777777" w:rsidR="0059778C" w:rsidRPr="00D413AD" w:rsidRDefault="0059778C" w:rsidP="00FA3ACF">
      <w:pPr>
        <w:spacing w:before="120"/>
        <w:rPr>
          <w:rFonts w:ascii="Trebuchet MS" w:hAnsi="Trebuchet MS" w:cs="Arial"/>
          <w:b/>
          <w:lang w:val="ro-RO" w:eastAsia="ro-RO"/>
        </w:rPr>
      </w:pPr>
      <w:r w:rsidRPr="00D413AD">
        <w:rPr>
          <w:rFonts w:ascii="Trebuchet MS" w:hAnsi="Trebuchet MS" w:cs="Arial"/>
          <w:b/>
          <w:lang w:val="ro-RO" w:eastAsia="ro-RO"/>
        </w:rPr>
        <w:t xml:space="preserve">I 2.2. Echipamente și aparatură medicală </w:t>
      </w:r>
    </w:p>
    <w:p w14:paraId="012AB92C" w14:textId="77777777" w:rsidR="0059778C" w:rsidRPr="00D413AD" w:rsidRDefault="0059778C" w:rsidP="00FA3ACF">
      <w:pPr>
        <w:spacing w:before="120"/>
        <w:rPr>
          <w:rFonts w:ascii="Trebuchet MS" w:hAnsi="Trebuchet MS" w:cs="Arial"/>
          <w:lang w:val="ro-RO" w:eastAsia="ro-RO"/>
        </w:rPr>
      </w:pPr>
      <w:r w:rsidRPr="00D413AD">
        <w:rPr>
          <w:rFonts w:ascii="Trebuchet MS" w:hAnsi="Trebuchet MS" w:cs="Arial"/>
          <w:lang w:val="ro-RO" w:eastAsia="ro-RO"/>
        </w:rPr>
        <w:lastRenderedPageBreak/>
        <w:t>Investiții în echipamente medicale și aparatură pentru infrastructura sanitară nou-construită.</w:t>
      </w:r>
    </w:p>
    <w:p w14:paraId="5F0E7E49" w14:textId="77777777" w:rsidR="0059778C" w:rsidRPr="00D413AD" w:rsidRDefault="0059778C" w:rsidP="00FA3ACF">
      <w:pPr>
        <w:spacing w:before="120"/>
        <w:rPr>
          <w:rFonts w:ascii="Trebuchet MS" w:hAnsi="Trebuchet MS" w:cs="Arial"/>
          <w:b/>
          <w:lang w:val="ro-RO" w:eastAsia="ro-RO"/>
        </w:rPr>
      </w:pPr>
      <w:r w:rsidRPr="00D413AD">
        <w:rPr>
          <w:rFonts w:ascii="Trebuchet MS" w:hAnsi="Trebuchet MS" w:cs="Arial"/>
          <w:b/>
          <w:lang w:val="ro-RO" w:eastAsia="ro-RO"/>
        </w:rPr>
        <w:t>I 2.3. Secții de terapie intensivă pentru nou-născuți</w:t>
      </w:r>
    </w:p>
    <w:p w14:paraId="4A0FA44A" w14:textId="77777777" w:rsidR="0059778C" w:rsidRPr="00D413AD" w:rsidRDefault="0059778C" w:rsidP="00FA3ACF">
      <w:pPr>
        <w:spacing w:before="120"/>
        <w:jc w:val="both"/>
        <w:rPr>
          <w:rFonts w:ascii="Trebuchet MS" w:hAnsi="Trebuchet MS" w:cs="Arial"/>
          <w:lang w:val="ro-RO" w:eastAsia="ro-RO"/>
        </w:rPr>
      </w:pPr>
      <w:r w:rsidRPr="00D413AD">
        <w:rPr>
          <w:rFonts w:ascii="Trebuchet MS" w:hAnsi="Trebuchet MS" w:cs="Arial"/>
          <w:lang w:val="ro-RO" w:eastAsia="ro-RO"/>
        </w:rPr>
        <w:t>Investiții în infrastructura destinată pacientului critic neonatal, cu scopul diagnosticării precoce, tratamentului antenatal/neonatal și postnatal.</w:t>
      </w:r>
    </w:p>
    <w:p w14:paraId="551E9428" w14:textId="77777777" w:rsidR="0059778C" w:rsidRPr="00D413AD" w:rsidRDefault="0059778C" w:rsidP="00FA3ACF">
      <w:pPr>
        <w:spacing w:before="120"/>
        <w:rPr>
          <w:rFonts w:ascii="Trebuchet MS" w:hAnsi="Trebuchet MS" w:cs="Arial"/>
          <w:b/>
          <w:lang w:val="ro-RO" w:eastAsia="ro-RO"/>
        </w:rPr>
      </w:pPr>
      <w:r w:rsidRPr="00D413AD">
        <w:rPr>
          <w:rFonts w:ascii="Trebuchet MS" w:hAnsi="Trebuchet MS" w:cs="Arial"/>
          <w:b/>
          <w:lang w:val="ro-RO" w:eastAsia="ro-RO"/>
        </w:rPr>
        <w:t xml:space="preserve">I 2.4. Echipamente și materiale destinate reducerii riscului de infecții nosocomiale </w:t>
      </w:r>
    </w:p>
    <w:p w14:paraId="1126A43E" w14:textId="77777777" w:rsidR="0059778C" w:rsidRPr="00D413AD" w:rsidRDefault="0059778C" w:rsidP="00FA3ACF">
      <w:pPr>
        <w:spacing w:before="120"/>
        <w:jc w:val="both"/>
        <w:rPr>
          <w:rFonts w:ascii="Trebuchet MS" w:hAnsi="Trebuchet MS" w:cs="Arial"/>
          <w:lang w:val="ro-RO" w:eastAsia="ro-RO"/>
        </w:rPr>
      </w:pPr>
      <w:r w:rsidRPr="00D413AD">
        <w:rPr>
          <w:rFonts w:ascii="Trebuchet MS" w:hAnsi="Trebuchet MS" w:cs="Arial"/>
          <w:lang w:val="ro-RO" w:eastAsia="ro-RO"/>
        </w:rPr>
        <w:t xml:space="preserve">Investiții în dotarea spitalelor publice cu echipamente și materiale destinate reducerii riscului de infecții asociate asistenței medicale. </w:t>
      </w:r>
    </w:p>
    <w:p w14:paraId="12778C9C" w14:textId="72FB9468" w:rsidR="0059778C" w:rsidRPr="00D413AD" w:rsidRDefault="0059778C" w:rsidP="00FA3ACF">
      <w:pPr>
        <w:spacing w:before="120"/>
        <w:jc w:val="both"/>
        <w:rPr>
          <w:rFonts w:ascii="Trebuchet MS" w:hAnsi="Trebuchet MS" w:cs="Arial"/>
          <w:i/>
          <w:lang w:val="ro-RO" w:eastAsia="ro-RO"/>
        </w:rPr>
      </w:pPr>
      <w:r w:rsidRPr="00D413AD">
        <w:rPr>
          <w:rFonts w:ascii="Trebuchet MS" w:hAnsi="Trebuchet MS" w:cs="Arial"/>
          <w:i/>
          <w:lang w:val="ro-RO" w:eastAsia="ro-RO"/>
        </w:rPr>
        <w:t>I 2.1</w:t>
      </w:r>
      <w:r w:rsidR="002847DE">
        <w:rPr>
          <w:rFonts w:ascii="Trebuchet MS" w:hAnsi="Trebuchet MS" w:cs="Arial"/>
          <w:i/>
          <w:lang w:val="ro-RO" w:eastAsia="ro-RO"/>
        </w:rPr>
        <w:t xml:space="preserve"> și </w:t>
      </w:r>
      <w:r w:rsidRPr="00D413AD">
        <w:rPr>
          <w:rFonts w:ascii="Trebuchet MS" w:hAnsi="Trebuchet MS" w:cs="Arial"/>
          <w:i/>
          <w:lang w:val="ro-RO" w:eastAsia="ro-RO"/>
        </w:rPr>
        <w:t>I 2.2. Infrastructură spitalicească publică nouă, incluzând echipamentele și aparatura medicală aferente. Având în vedere ratele crescute ale mortalității evitabile, mortalității prin cauze tratabile și mortalității infantile, în ceea ce privește investițiile în infrastructura nouă, vor avea prioritate investițiile (clădiri nou construite în vederea relocării din cele vechi sau reabilitarea/extinderea celor existente) în infrastructura spitalicească publică în care se asigură tratamentul afecțiunilor cardiovasculare și oncologice, tratamentul bolilor infecțioase și pneumologice, precum și investițiile în maternități și spitale de pediatrie. Investițiile în infrastructura spitalicească sunt complementare tratamentului acestor patologii și asigură accesul la servicii sigure și de calitate.</w:t>
      </w:r>
    </w:p>
    <w:p w14:paraId="0F59E4FD" w14:textId="77777777" w:rsidR="0059778C" w:rsidRPr="00D413AD" w:rsidRDefault="0059778C" w:rsidP="0059778C">
      <w:pPr>
        <w:jc w:val="both"/>
        <w:rPr>
          <w:rFonts w:ascii="Trebuchet MS" w:hAnsi="Trebuchet MS" w:cs="Arial"/>
          <w:lang w:val="ro-RO" w:eastAsia="ro-RO"/>
        </w:rPr>
      </w:pPr>
    </w:p>
    <w:p w14:paraId="025E07E0" w14:textId="77777777" w:rsidR="001D681B" w:rsidRPr="00D413AD" w:rsidRDefault="001D681B" w:rsidP="0002770B">
      <w:pPr>
        <w:shd w:val="clear" w:color="auto" w:fill="A8D08D" w:themeFill="accent6" w:themeFillTint="99"/>
        <w:tabs>
          <w:tab w:val="left" w:pos="9639"/>
        </w:tabs>
        <w:spacing w:before="120"/>
        <w:rPr>
          <w:rFonts w:ascii="Trebuchet MS" w:eastAsia="Calibri" w:hAnsi="Trebuchet MS" w:cstheme="minorHAnsi"/>
          <w:b/>
          <w:lang w:val="ro-RO" w:eastAsia="ro-RO"/>
        </w:rPr>
      </w:pPr>
      <w:r w:rsidRPr="00D413AD">
        <w:rPr>
          <w:rFonts w:ascii="Trebuchet MS" w:eastAsia="Calibri" w:hAnsi="Trebuchet MS" w:cstheme="minorHAnsi"/>
          <w:b/>
          <w:lang w:val="ro-RO" w:eastAsia="ro-RO"/>
        </w:rPr>
        <w:t>Politica î</w:t>
      </w:r>
      <w:r w:rsidR="00F65A03" w:rsidRPr="00D413AD">
        <w:rPr>
          <w:rFonts w:ascii="Trebuchet MS" w:eastAsia="Calibri" w:hAnsi="Trebuchet MS" w:cstheme="minorHAnsi"/>
          <w:b/>
          <w:lang w:val="ro-RO" w:eastAsia="ro-RO"/>
        </w:rPr>
        <w:t>n domeniul dezvoltării teritoriale, lucrărilor publice și administrației</w:t>
      </w:r>
    </w:p>
    <w:p w14:paraId="6FCF545E" w14:textId="77777777" w:rsidR="004D2ADE" w:rsidRPr="00D413AD" w:rsidRDefault="004D2ADE" w:rsidP="004D2ADE">
      <w:pPr>
        <w:spacing w:before="120"/>
        <w:jc w:val="both"/>
        <w:rPr>
          <w:rFonts w:ascii="Trebuchet MS" w:eastAsia="Calibri" w:hAnsi="Trebuchet MS" w:cs="Calibri"/>
          <w:u w:val="single"/>
          <w:lang w:val="ro-RO" w:eastAsia="ro-RO"/>
        </w:rPr>
      </w:pPr>
      <w:r w:rsidRPr="00D413AD">
        <w:rPr>
          <w:rFonts w:ascii="Trebuchet MS" w:eastAsia="Calibri" w:hAnsi="Trebuchet MS" w:cs="Calibri"/>
          <w:b/>
          <w:bCs/>
          <w:u w:val="single"/>
          <w:lang w:val="ro-RO" w:eastAsia="ro-RO"/>
        </w:rPr>
        <w:t>PRIORITĂȚI STRATEGICE</w:t>
      </w:r>
      <w:r w:rsidRPr="00D413AD">
        <w:rPr>
          <w:rFonts w:ascii="Trebuchet MS" w:eastAsia="Calibri" w:hAnsi="Trebuchet MS" w:cs="Calibri"/>
          <w:lang w:val="ro-RO" w:eastAsia="ro-RO"/>
        </w:rPr>
        <w:t>: coeziune economică și socială la nivel național, prin dezvoltarea regională echilibrată și durabilă a teritoriului și valorificarea potențialului cooperării teritoriale europene; administrație publică eficientă; creșterea gradului de absorbție a fondurilor nerambursabile; întărirea capacității administrative a MDLPA (componenta de management organizațional și componenta legislativă).</w:t>
      </w:r>
    </w:p>
    <w:p w14:paraId="4698C121" w14:textId="77777777" w:rsidR="00AE78EA" w:rsidRPr="00D413AD" w:rsidRDefault="00AE78EA" w:rsidP="004D2ADE">
      <w:pPr>
        <w:spacing w:before="120"/>
        <w:ind w:right="4"/>
        <w:jc w:val="both"/>
        <w:rPr>
          <w:rFonts w:ascii="Trebuchet MS" w:eastAsia="Calibri" w:hAnsi="Trebuchet MS" w:cs="Calibri"/>
          <w:b/>
          <w:bCs/>
          <w:u w:val="single"/>
          <w:lang w:val="ro-RO" w:eastAsia="ro-RO"/>
        </w:rPr>
      </w:pPr>
    </w:p>
    <w:p w14:paraId="006C9B96" w14:textId="366E755A" w:rsidR="004D2ADE" w:rsidRPr="00D413AD" w:rsidRDefault="004D2ADE" w:rsidP="004D2ADE">
      <w:pPr>
        <w:spacing w:before="120"/>
        <w:ind w:right="4"/>
        <w:jc w:val="both"/>
        <w:rPr>
          <w:rFonts w:ascii="Trebuchet MS" w:eastAsia="Calibri" w:hAnsi="Trebuchet MS" w:cs="Calibri"/>
          <w:b/>
          <w:bCs/>
          <w:u w:val="single"/>
          <w:lang w:val="ro-RO" w:eastAsia="ro-RO"/>
        </w:rPr>
      </w:pPr>
      <w:r w:rsidRPr="00D413AD">
        <w:rPr>
          <w:rFonts w:ascii="Trebuchet MS" w:eastAsia="Calibri" w:hAnsi="Trebuchet MS" w:cs="Calibri"/>
          <w:b/>
          <w:bCs/>
          <w:u w:val="single"/>
          <w:lang w:val="ro-RO" w:eastAsia="ro-RO"/>
        </w:rPr>
        <w:t>Direcții de acțiune, ținte și obiective propuse, măsuri de implementare a obiectivelor, programe și proiecte planificate a se derula în perioada 2023 - 2025:</w:t>
      </w:r>
    </w:p>
    <w:p w14:paraId="587306BB" w14:textId="77777777" w:rsidR="004D2ADE" w:rsidRPr="00D413AD" w:rsidRDefault="004D2ADE" w:rsidP="004D2ADE">
      <w:pPr>
        <w:tabs>
          <w:tab w:val="left" w:pos="9356"/>
        </w:tabs>
        <w:spacing w:before="120"/>
        <w:ind w:right="4"/>
        <w:jc w:val="both"/>
        <w:rPr>
          <w:rFonts w:ascii="Trebuchet MS" w:eastAsia="Calibri" w:hAnsi="Trebuchet MS" w:cs="Calibri"/>
          <w:b/>
          <w:u w:val="single"/>
          <w:lang w:val="ro-RO" w:eastAsia="ro-RO"/>
        </w:rPr>
      </w:pPr>
      <w:r w:rsidRPr="00D413AD">
        <w:rPr>
          <w:rFonts w:ascii="Trebuchet MS" w:eastAsia="Calibri" w:hAnsi="Trebuchet MS" w:cs="Calibri"/>
          <w:b/>
          <w:u w:val="single"/>
          <w:lang w:val="ro-RO" w:eastAsia="ro-RO"/>
        </w:rPr>
        <w:t>I.DEZVOLTAREA REGIONALĂ (DEZVOLTARE ȘI COOPERARE TERITORIALĂ, LUCRĂRI PUBLICE, CADASTRU ȘI PUBLICITATE IMOBILIARĂ)</w:t>
      </w:r>
    </w:p>
    <w:p w14:paraId="4FD61E2E" w14:textId="77777777" w:rsidR="004D2ADE" w:rsidRPr="00D413AD" w:rsidRDefault="004D2ADE" w:rsidP="004D2ADE">
      <w:pPr>
        <w:spacing w:before="120"/>
        <w:ind w:right="4"/>
        <w:jc w:val="both"/>
        <w:rPr>
          <w:rFonts w:ascii="Trebuchet MS" w:eastAsia="Calibri" w:hAnsi="Trebuchet MS" w:cs="Calibri"/>
          <w:lang w:val="ro-RO" w:eastAsia="ro-RO"/>
        </w:rPr>
      </w:pPr>
      <w:r w:rsidRPr="00D413AD">
        <w:rPr>
          <w:rFonts w:ascii="Trebuchet MS" w:eastAsia="Calibri" w:hAnsi="Trebuchet MS" w:cs="Calibri"/>
          <w:lang w:val="ro-RO" w:eastAsia="ro-RO"/>
        </w:rPr>
        <w:t>Pentru perioada 2023-2025, s-a stabilit definirea și asigurarea din bugetul de stat/ fonduri nerambursabile a sumelor necesare implementării serviciilor publice în fiecare localitate de tip: sănătate; educație; apă – canalizare; gaze; energie termică, electrică; transport, drumuri; salubrizare; cultură; culte; sport; locuință.</w:t>
      </w:r>
    </w:p>
    <w:p w14:paraId="6450BA47" w14:textId="77777777" w:rsidR="004D2ADE" w:rsidRPr="00D413AD" w:rsidRDefault="004D2ADE" w:rsidP="004D2ADE">
      <w:pPr>
        <w:spacing w:before="120"/>
        <w:ind w:right="4"/>
        <w:jc w:val="both"/>
        <w:rPr>
          <w:rFonts w:ascii="Trebuchet MS" w:eastAsia="Calibri" w:hAnsi="Trebuchet MS" w:cs="Calibri"/>
          <w:lang w:val="ro-RO" w:eastAsia="ro-RO"/>
        </w:rPr>
      </w:pPr>
      <w:r w:rsidRPr="00D413AD">
        <w:rPr>
          <w:rFonts w:ascii="Trebuchet MS" w:eastAsia="Calibri" w:hAnsi="Trebuchet MS" w:cs="Calibri"/>
          <w:lang w:val="ro-RO" w:eastAsia="ro-RO"/>
        </w:rPr>
        <w:t>Măsurile prevăzute în domeniul dezvoltării regionale sunt finanțate atât din bugetul de stat cât și din fonduri externe nerambursabile, respectiv Programul Operațional Regional și Programele de Cooperare Teritorială Europeană.</w:t>
      </w:r>
    </w:p>
    <w:p w14:paraId="08072165"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b/>
          <w:lang w:val="ro-RO" w:eastAsia="ro-RO"/>
        </w:rPr>
        <w:t xml:space="preserve">Țintă / Obiectiv general: </w:t>
      </w:r>
      <w:r w:rsidRPr="00D413AD">
        <w:rPr>
          <w:rFonts w:ascii="Trebuchet MS" w:eastAsia="Calibri" w:hAnsi="Trebuchet MS" w:cs="Calibri"/>
          <w:lang w:val="ro-RO" w:eastAsia="ro-RO"/>
        </w:rPr>
        <w:t>Creșterea coeziunii teritoriale la nivel național prin asigurarea accesului populației la serviciile și dotările de interes general, creșterea calității vieții și a oportunităților economice, prin utilizarea durabilă a teritoriului localităților urbane și rurale, precum și prin îmbunătățirea cooperării teritoriale transfrontalieră, transnațională și inter-regională.</w:t>
      </w:r>
    </w:p>
    <w:p w14:paraId="1498CCE0" w14:textId="5C8CB6C2" w:rsidR="004D2ADE" w:rsidRDefault="004D2ADE" w:rsidP="004D2ADE">
      <w:pPr>
        <w:spacing w:before="120"/>
        <w:jc w:val="both"/>
        <w:rPr>
          <w:rFonts w:ascii="Trebuchet MS" w:eastAsia="Calibri" w:hAnsi="Trebuchet MS" w:cs="Calibri"/>
          <w:b/>
          <w:lang w:val="ro-RO" w:eastAsia="ro-RO"/>
        </w:rPr>
      </w:pPr>
    </w:p>
    <w:p w14:paraId="1D4C0E4A" w14:textId="388EEF9F" w:rsidR="008170A0" w:rsidRDefault="008170A0" w:rsidP="004D2ADE">
      <w:pPr>
        <w:spacing w:before="120"/>
        <w:jc w:val="both"/>
        <w:rPr>
          <w:rFonts w:ascii="Trebuchet MS" w:eastAsia="Calibri" w:hAnsi="Trebuchet MS" w:cs="Calibri"/>
          <w:b/>
          <w:lang w:val="ro-RO" w:eastAsia="ro-RO"/>
        </w:rPr>
      </w:pPr>
    </w:p>
    <w:p w14:paraId="5E8B76C9" w14:textId="73F9B591" w:rsidR="008170A0" w:rsidRDefault="008170A0" w:rsidP="004D2ADE">
      <w:pPr>
        <w:spacing w:before="120"/>
        <w:jc w:val="both"/>
        <w:rPr>
          <w:rFonts w:ascii="Trebuchet MS" w:eastAsia="Calibri" w:hAnsi="Trebuchet MS" w:cs="Calibri"/>
          <w:b/>
          <w:lang w:val="ro-RO" w:eastAsia="ro-RO"/>
        </w:rPr>
      </w:pPr>
    </w:p>
    <w:p w14:paraId="4DB7628D" w14:textId="77777777" w:rsidR="008170A0" w:rsidRPr="00D413AD" w:rsidRDefault="008170A0" w:rsidP="004D2ADE">
      <w:pPr>
        <w:spacing w:before="120"/>
        <w:jc w:val="both"/>
        <w:rPr>
          <w:rFonts w:ascii="Trebuchet MS" w:eastAsia="Calibri" w:hAnsi="Trebuchet MS" w:cs="Calibri"/>
          <w:b/>
          <w:lang w:val="ro-RO" w:eastAsia="ro-RO"/>
        </w:rPr>
      </w:pPr>
    </w:p>
    <w:p w14:paraId="44F87528"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lastRenderedPageBreak/>
        <w:t>Obiective specifice/ Măsuri de implementare pentru perioada2023-2025:</w:t>
      </w:r>
    </w:p>
    <w:p w14:paraId="0AB359D3"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1. Asigurarea cadrului strategic și de reglementare pentru politicile și strategiile din domeniul dezvoltării regionale, dezvoltării urbane și coeziunii teritoriale, lucrărilor publice, construcțiilor, locuirii și cooperării teritoriale europene</w:t>
      </w:r>
    </w:p>
    <w:p w14:paraId="1D89A269"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2. Dezvoltarea de instrumente operaționale de gestionare a teritoriului</w:t>
      </w:r>
    </w:p>
    <w:p w14:paraId="442856CF"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3. Îmbunătățirea activității de monitorizare și control a pieței serviciilor comunitare de utilitate publică și asigurarea standardelor de calitate UE</w:t>
      </w:r>
    </w:p>
    <w:p w14:paraId="5A9713AC"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4. Dezvoltarea teritoriului prin implementarea eficientă și eficace a programelor de investiții finanțate din fonduri comunitare, naționale și din alte surse legal constituite</w:t>
      </w:r>
    </w:p>
    <w:p w14:paraId="70DA8A78"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5. Corelarea programelor de investiții pentru dezvoltarea comunităților locale cu programele de finanțare din fonduri nerambursabile europene în cadrul exercițiului financiar multianual 2021 – 2027.</w:t>
      </w:r>
    </w:p>
    <w:p w14:paraId="271FC53E" w14:textId="77777777" w:rsidR="004D2ADE" w:rsidRPr="00D413AD" w:rsidRDefault="004D2ADE" w:rsidP="004D2ADE">
      <w:pPr>
        <w:spacing w:before="120"/>
        <w:jc w:val="both"/>
        <w:rPr>
          <w:rFonts w:ascii="Trebuchet MS" w:eastAsia="Calibri" w:hAnsi="Trebuchet MS" w:cs="Calibri"/>
          <w:b/>
          <w:lang w:val="ro-RO" w:eastAsia="ro-RO"/>
        </w:rPr>
      </w:pPr>
    </w:p>
    <w:p w14:paraId="74CB7372" w14:textId="286E3624"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 xml:space="preserve">Programe/Proiecte prioritare pentru perioada 2022-2025: </w:t>
      </w:r>
    </w:p>
    <w:p w14:paraId="3C18E0BD"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lang w:val="ro-RO" w:eastAsia="ro-RO"/>
        </w:rPr>
        <w:t xml:space="preserve">În </w:t>
      </w:r>
      <w:r w:rsidRPr="00D413AD">
        <w:rPr>
          <w:rFonts w:ascii="Trebuchet MS" w:eastAsia="Calibri" w:hAnsi="Trebuchet MS" w:cs="Calibri"/>
          <w:b/>
          <w:lang w:val="ro-RO" w:eastAsia="ro-RO"/>
        </w:rPr>
        <w:t xml:space="preserve">domeniul </w:t>
      </w:r>
      <w:r w:rsidRPr="00D413AD">
        <w:rPr>
          <w:rFonts w:ascii="Trebuchet MS" w:eastAsia="Calibri" w:hAnsi="Trebuchet MS" w:cs="Calibri"/>
          <w:b/>
          <w:u w:val="single"/>
          <w:lang w:val="ro-RO" w:eastAsia="ro-RO"/>
        </w:rPr>
        <w:t>DEZVOLTĂRII</w:t>
      </w:r>
      <w:r w:rsidRPr="00D413AD">
        <w:rPr>
          <w:rFonts w:ascii="Trebuchet MS" w:eastAsia="Calibri" w:hAnsi="Trebuchet MS" w:cs="Calibri"/>
          <w:lang w:val="ro-RO" w:eastAsia="ro-RO"/>
        </w:rPr>
        <w:t>, măsurile prioritare sunt:</w:t>
      </w:r>
    </w:p>
    <w:p w14:paraId="2172841C"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 xml:space="preserve">- </w:t>
      </w:r>
      <w:r w:rsidRPr="00D413AD">
        <w:rPr>
          <w:rFonts w:ascii="Trebuchet MS" w:eastAsia="Calibri" w:hAnsi="Trebuchet MS" w:cs="Calibri"/>
          <w:lang w:val="ro-RO" w:eastAsia="ro-RO"/>
        </w:rPr>
        <w:t>implementarea programelor gestionate de către minister;</w:t>
      </w:r>
    </w:p>
    <w:p w14:paraId="4142EAA8"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aprobarea Strategiei naționale de dezvoltare teritorială a României și demararea implementării politicilor și programelor derivate din aceasta;</w:t>
      </w:r>
    </w:p>
    <w:p w14:paraId="3F31099F"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 aprobarea Strategiei naționale de reducere a riscului seismic  și demararea implementării acțiunilor derivate din aceasta, inclusiv a demersurilor complementare care vin în sprijinul implementării strategiei (dezvoltarea unor programe de investiții sectoriale care vizează consolidarea seismică, elaborarea unui mecanism de monitorizare a indicatorilor acestora și a progresului în implementare, intensificarea acțiunilor de informare și pregătire a populației,  instruirea autorităților responsabile în domeniu);</w:t>
      </w:r>
    </w:p>
    <w:p w14:paraId="574AE364" w14:textId="77777777" w:rsidR="004D2ADE" w:rsidRPr="00D413AD" w:rsidRDefault="004D2ADE" w:rsidP="004D2ADE">
      <w:pPr>
        <w:spacing w:before="120"/>
        <w:jc w:val="both"/>
        <w:rPr>
          <w:rFonts w:ascii="Trebuchet MS" w:eastAsia="Trebuchet MS" w:hAnsi="Trebuchet MS" w:cs="Trebuchet MS"/>
          <w:b/>
          <w:lang w:val="ro-RO" w:eastAsia="ro-RO"/>
        </w:rPr>
      </w:pPr>
      <w:r w:rsidRPr="00D413AD">
        <w:rPr>
          <w:rFonts w:ascii="Trebuchet MS" w:eastAsia="Calibri" w:hAnsi="Trebuchet MS" w:cs="Arial"/>
          <w:lang w:val="ro-RO" w:eastAsia="ro-RO"/>
        </w:rPr>
        <w:t xml:space="preserve">- aprobarea Legii privind măsuri pentru reducerea riscului seismic al clădirilor; </w:t>
      </w:r>
    </w:p>
    <w:p w14:paraId="6F0249DE"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implementarea Strategiei naționale de renovare pe termen lung pentru sprijinirea renovării parcului național de clădiri rezidențiale și nerezidențiale, atât publice, cât și private, și transformarea sa treptată într-un parc imobiliar cu un nivel ridicat de eficiență energetică și decarbonat până în 2050, respectiv a planului de acțiuni; </w:t>
      </w:r>
    </w:p>
    <w:p w14:paraId="45D8C1FC"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implementarea Strategiei integrată de dezvoltare durabilă a Deltei Dunării prin instrumentul Investiție Teritorială Integrată;</w:t>
      </w:r>
    </w:p>
    <w:p w14:paraId="2796AF99"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definitivarea Codului amenajării teritoriului, urbanismului și construcțiilor prin intermediul căruia este vizată reformarea legislației din domeniul amenajării teritoriului, urbanismului și construcțiilor și realizarea unui cadru normativ simplificat și actualizat, care să asigure planificarea sustenabilă a teritoriului, simplificarea și digitalizarea proceselor administrative și implementarea accelerată a investițiilor;</w:t>
      </w:r>
    </w:p>
    <w:p w14:paraId="5ADB4C42"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reorganizarea și simplificarea sistemului de reglementări tehnice în baza auditului întregului sistem de reglementare și revizuirea integrală/modificarea reglementărilor tehnice cu scopul simplificării și reducerii semnificative a numărului de reglementări tehnice; </w:t>
      </w:r>
    </w:p>
    <w:p w14:paraId="2A096B5A" w14:textId="5ED3FA36" w:rsidR="004D2ADE" w:rsidRPr="00D413AD" w:rsidRDefault="004D2ADE" w:rsidP="004D2ADE">
      <w:pPr>
        <w:spacing w:before="120"/>
        <w:jc w:val="both"/>
        <w:rPr>
          <w:rFonts w:ascii="Trebuchet MS" w:eastAsia="Calibri" w:hAnsi="Trebuchet MS" w:cs="Arial"/>
          <w:b/>
          <w:lang w:val="ro-RO" w:eastAsia="ro-RO"/>
        </w:rPr>
      </w:pPr>
      <w:r w:rsidRPr="00D413AD">
        <w:rPr>
          <w:rFonts w:ascii="Trebuchet MS" w:eastAsia="Calibri" w:hAnsi="Trebuchet MS" w:cs="Arial"/>
          <w:lang w:val="ro-RO" w:eastAsia="ro-RO"/>
        </w:rPr>
        <w:t>- finalizarea proiectului „</w:t>
      </w:r>
      <w:r w:rsidRPr="00D413AD">
        <w:rPr>
          <w:rFonts w:ascii="Trebuchet MS" w:eastAsia="Calibri" w:hAnsi="Trebuchet MS" w:cs="Arial"/>
          <w:b/>
          <w:lang w:val="ro-RO" w:eastAsia="ro-RO"/>
        </w:rPr>
        <w:t xml:space="preserve">Sistematizarea legislației din domeniul amenajării teritoriului, urbanismului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construcțiilor</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consolidarea capacității administrative a structurilor de specialitate din instituțiile publice centrale cu responsabilități în domeniu</w:t>
      </w:r>
      <w:r w:rsidRPr="00D413AD">
        <w:rPr>
          <w:rFonts w:ascii="Trebuchet MS" w:eastAsia="Calibri" w:hAnsi="Trebuchet MS" w:cs="Arial"/>
          <w:lang w:val="ro-RO" w:eastAsia="ro-RO"/>
        </w:rPr>
        <w:t xml:space="preserve">”, cod SIPOCA 50 având ca scop </w:t>
      </w:r>
      <w:r w:rsidRPr="00D413AD">
        <w:rPr>
          <w:rFonts w:ascii="Trebuchet MS" w:eastAsia="Calibri" w:hAnsi="Trebuchet MS" w:cs="Arial"/>
          <w:color w:val="5B9BD5"/>
          <w:lang w:val="ro-RO" w:eastAsia="ro-RO"/>
        </w:rPr>
        <w:t xml:space="preserve"> </w:t>
      </w:r>
      <w:r w:rsidR="0084589F" w:rsidRPr="00D413AD">
        <w:rPr>
          <w:rFonts w:ascii="Trebuchet MS" w:eastAsia="Calibri" w:hAnsi="Trebuchet MS" w:cs="Arial"/>
          <w:b/>
          <w:lang w:val="ro-RO" w:eastAsia="ro-RO"/>
        </w:rPr>
        <w:t>creșterea</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calității</w:t>
      </w:r>
      <w:r w:rsidRPr="00D413AD">
        <w:rPr>
          <w:rFonts w:ascii="Trebuchet MS" w:eastAsia="Calibri" w:hAnsi="Trebuchet MS" w:cs="Arial"/>
          <w:b/>
          <w:lang w:val="ro-RO" w:eastAsia="ro-RO"/>
        </w:rPr>
        <w:t xml:space="preserve"> cadrului legislativ și metodologic cu </w:t>
      </w:r>
      <w:r w:rsidR="0084589F" w:rsidRPr="00D413AD">
        <w:rPr>
          <w:rFonts w:ascii="Trebuchet MS" w:eastAsia="Calibri" w:hAnsi="Trebuchet MS" w:cs="Arial"/>
          <w:b/>
          <w:lang w:val="ro-RO" w:eastAsia="ro-RO"/>
        </w:rPr>
        <w:t>incidență</w:t>
      </w:r>
      <w:r w:rsidRPr="00D413AD">
        <w:rPr>
          <w:rFonts w:ascii="Trebuchet MS" w:eastAsia="Calibri" w:hAnsi="Trebuchet MS" w:cs="Arial"/>
          <w:b/>
          <w:lang w:val="ro-RO" w:eastAsia="ro-RO"/>
        </w:rPr>
        <w:t xml:space="preserve"> asupra mediului de afaceri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asupra </w:t>
      </w:r>
      <w:r w:rsidR="0084589F" w:rsidRPr="00D413AD">
        <w:rPr>
          <w:rFonts w:ascii="Trebuchet MS" w:eastAsia="Calibri" w:hAnsi="Trebuchet MS" w:cs="Arial"/>
          <w:b/>
          <w:lang w:val="ro-RO" w:eastAsia="ro-RO"/>
        </w:rPr>
        <w:t>cetățenilor</w:t>
      </w:r>
      <w:r w:rsidRPr="00D413AD">
        <w:rPr>
          <w:rFonts w:ascii="Trebuchet MS" w:eastAsia="Calibri" w:hAnsi="Trebuchet MS" w:cs="Arial"/>
          <w:b/>
          <w:lang w:val="ro-RO" w:eastAsia="ro-RO"/>
        </w:rPr>
        <w:t xml:space="preserve"> prin sistematizarea legislației din domeniul amenajării teritoriului, urbanismului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construcțiilor</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prin consolidarea capacității </w:t>
      </w:r>
      <w:r w:rsidRPr="00D413AD">
        <w:rPr>
          <w:rFonts w:ascii="Trebuchet MS" w:eastAsia="Calibri" w:hAnsi="Trebuchet MS" w:cs="Arial"/>
          <w:b/>
          <w:lang w:val="ro-RO" w:eastAsia="ro-RO"/>
        </w:rPr>
        <w:lastRenderedPageBreak/>
        <w:t>administrative a structurilor de specialitate din instituțiile publice centrale cu responsabilități în domeniu;</w:t>
      </w:r>
    </w:p>
    <w:p w14:paraId="46681A56"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finalizarea proiectului </w:t>
      </w:r>
      <w:r w:rsidRPr="00D413AD">
        <w:rPr>
          <w:rFonts w:ascii="Trebuchet MS" w:eastAsia="Calibri" w:hAnsi="Trebuchet MS" w:cs="Arial"/>
          <w:b/>
          <w:lang w:val="ro-RO" w:eastAsia="ro-RO"/>
        </w:rPr>
        <w:t>„Consolidarea capacității de planificare strategică a Ministerului Dezvoltării, Lucrărilor Publice și Administrației în renovarea fondului construit național din perspectiva eficienței energetice și a riscului seismic”, cod SIPOCA 606</w:t>
      </w:r>
      <w:r w:rsidRPr="00D413AD">
        <w:rPr>
          <w:rFonts w:ascii="Trebuchet MS" w:eastAsia="Calibri" w:hAnsi="Trebuchet MS" w:cs="Arial"/>
          <w:lang w:val="ro-RO" w:eastAsia="ro-RO"/>
        </w:rPr>
        <w:t>, ce are ca scop consolidarea capacității de planificare strategică și operațională a MDLPA, în vederea îndeplinirii obligațiilor europene privind eficiența energetică și a eficientizării acțiunilor ministerului în domeniul riscului seismic;</w:t>
      </w:r>
    </w:p>
    <w:p w14:paraId="22C72964"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finalizarea proiectului </w:t>
      </w:r>
      <w:r w:rsidRPr="00D413AD">
        <w:rPr>
          <w:rFonts w:ascii="Trebuchet MS" w:eastAsia="Calibri" w:hAnsi="Trebuchet MS" w:cs="Arial"/>
          <w:b/>
          <w:lang w:val="ro-RO" w:eastAsia="ro-RO"/>
        </w:rPr>
        <w:t>„Creșterea coerenței cadrului normativ și a eficienței reglementărilor tehnice în domeniul construcțiilor”, cod SIPOCA 731</w:t>
      </w:r>
      <w:r w:rsidRPr="00D413AD">
        <w:rPr>
          <w:rFonts w:ascii="Trebuchet MS" w:eastAsia="Calibri" w:hAnsi="Trebuchet MS" w:cs="Arial"/>
          <w:lang w:val="ro-RO" w:eastAsia="ro-RO"/>
        </w:rPr>
        <w:t xml:space="preserve">, ce are ca scop consolidarea capacității MDLPA, în calitate de autoritate de reglementare în domeniul construcțiilor, prin creșterea coerenței cadrului normativ și a eficienței reglementărilor tehnice în domeniul construcțiilor. </w:t>
      </w:r>
    </w:p>
    <w:p w14:paraId="4D8B9421" w14:textId="77777777" w:rsidR="004D2ADE" w:rsidRPr="00D413AD" w:rsidRDefault="004D2ADE" w:rsidP="004D2ADE">
      <w:pPr>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 dezvoltarea de instrumente operaționale de gestionare a teritoriului – măsura vizează Agenția Națională de Cadastru și Publicitate Imobiliară (ANCPI). În acest sens ANCPI are prevăzute următoarele proiecte:</w:t>
      </w:r>
    </w:p>
    <w:p w14:paraId="7EBE95AB" w14:textId="4D69A5D0" w:rsidR="004D2ADE" w:rsidRPr="00D413AD" w:rsidRDefault="004D2ADE" w:rsidP="00F87A7A">
      <w:pPr>
        <w:numPr>
          <w:ilvl w:val="0"/>
          <w:numId w:val="155"/>
        </w:numPr>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 xml:space="preserve">Proiecte finanțate din POR 2014-2020, </w:t>
      </w:r>
      <w:r w:rsidRPr="00D413AD">
        <w:rPr>
          <w:rFonts w:ascii="Trebuchet MS" w:eastAsia="Calibri" w:hAnsi="Trebuchet MS" w:cs="Calibri"/>
          <w:lang w:val="ro-RO" w:eastAsia="ro-RO"/>
        </w:rPr>
        <w:t xml:space="preserve">Axa prioritară 11 </w:t>
      </w:r>
      <w:r w:rsidRPr="00D413AD">
        <w:rPr>
          <w:rFonts w:ascii="Trebuchet MS" w:eastAsia="MS Gothic" w:hAnsi="Trebuchet MS" w:cs="Calibri"/>
          <w:lang w:val="ro-RO" w:eastAsia="ro-RO"/>
        </w:rPr>
        <w:t xml:space="preserve">- </w:t>
      </w:r>
      <w:r w:rsidRPr="00D413AD">
        <w:rPr>
          <w:rFonts w:ascii="Trebuchet MS" w:eastAsia="Calibri" w:hAnsi="Trebuchet MS" w:cs="Calibri"/>
          <w:lang w:val="ro-RO" w:eastAsia="ro-RO"/>
        </w:rPr>
        <w:t xml:space="preserve">Extinderea geografică a sistemului de înregistrare a proprietăților în cadastru </w:t>
      </w:r>
      <w:r w:rsidR="0084589F"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cartea funciară</w:t>
      </w:r>
    </w:p>
    <w:p w14:paraId="7080BF99" w14:textId="77777777" w:rsidR="004D2ADE" w:rsidRPr="00D413AD" w:rsidRDefault="004D2ADE" w:rsidP="00F87A7A">
      <w:pPr>
        <w:numPr>
          <w:ilvl w:val="1"/>
          <w:numId w:val="155"/>
        </w:numPr>
        <w:spacing w:before="120"/>
        <w:jc w:val="both"/>
        <w:rPr>
          <w:rFonts w:ascii="Trebuchet MS" w:eastAsia="Calibri" w:hAnsi="Trebuchet MS" w:cs="Calibri"/>
          <w:lang w:val="ro-RO" w:eastAsia="ro-RO"/>
        </w:rPr>
      </w:pPr>
      <w:r w:rsidRPr="00D413AD">
        <w:rPr>
          <w:rFonts w:ascii="Trebuchet MS" w:eastAsia="MS Gothic" w:hAnsi="Trebuchet MS" w:cs="Calibri"/>
          <w:lang w:val="ro-RO" w:eastAsia="ro-RO"/>
        </w:rPr>
        <w:t>Creșterea gradului de acoperire și incluziune a sistemului de înregistrare a proprietăților în zonele rurale din România - proiect finanțat din fonduri externe nerambursabile;</w:t>
      </w:r>
    </w:p>
    <w:p w14:paraId="164341CD" w14:textId="77777777" w:rsidR="004D2ADE" w:rsidRPr="00D413AD" w:rsidRDefault="004D2ADE" w:rsidP="00F87A7A">
      <w:pPr>
        <w:numPr>
          <w:ilvl w:val="0"/>
          <w:numId w:val="155"/>
        </w:numPr>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Programul Național de Cadastru și Carte Funciară 2015-2023 (PNCCF)</w:t>
      </w:r>
    </w:p>
    <w:p w14:paraId="2D401AA2" w14:textId="77777777" w:rsidR="004D2ADE" w:rsidRPr="00D413AD" w:rsidRDefault="004D2ADE" w:rsidP="00F87A7A">
      <w:pPr>
        <w:numPr>
          <w:ilvl w:val="1"/>
          <w:numId w:val="155"/>
        </w:numPr>
        <w:spacing w:before="120"/>
        <w:jc w:val="both"/>
        <w:rPr>
          <w:rFonts w:ascii="Trebuchet MS" w:eastAsia="MS Gothic" w:hAnsi="Trebuchet MS" w:cs="Calibri"/>
          <w:lang w:val="ro-RO" w:eastAsia="ro-RO"/>
        </w:rPr>
      </w:pPr>
      <w:r w:rsidRPr="00D413AD">
        <w:rPr>
          <w:rFonts w:ascii="Trebuchet MS" w:eastAsia="Calibri" w:hAnsi="Trebuchet MS" w:cs="Calibri"/>
          <w:lang w:val="ro-RO" w:eastAsia="ro-RO"/>
        </w:rPr>
        <w:t>Obiectiv PNCCF Finalizarea înregistrărilor la nivel național în Sistemul integrat de cadastru și carte funciară a tuturor imobilelor;</w:t>
      </w:r>
    </w:p>
    <w:p w14:paraId="0F4A856E" w14:textId="77777777" w:rsidR="004D2ADE" w:rsidRPr="00D413AD" w:rsidRDefault="004D2ADE" w:rsidP="00F87A7A">
      <w:pPr>
        <w:numPr>
          <w:ilvl w:val="1"/>
          <w:numId w:val="155"/>
        </w:numPr>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Continuarea contractelor din cadrul Proiectului pilot de înregistrare sistematică a imobilelor; Rezultatul așteptat: înregistrarea proprietăților rurale selectate în Sistemul Informatic Integrat de Cadastru și Carte Funciară;</w:t>
      </w:r>
    </w:p>
    <w:p w14:paraId="38ED98DD" w14:textId="77777777" w:rsidR="004D2ADE" w:rsidRPr="00D413AD" w:rsidRDefault="004D2ADE" w:rsidP="00F87A7A">
      <w:pPr>
        <w:numPr>
          <w:ilvl w:val="0"/>
          <w:numId w:val="155"/>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Proiecte finanțate FEN și SEE</w:t>
      </w:r>
    </w:p>
    <w:p w14:paraId="0E0E3034" w14:textId="77777777" w:rsidR="004D2ADE" w:rsidRPr="00D413AD" w:rsidRDefault="004D2ADE" w:rsidP="00F87A7A">
      <w:pPr>
        <w:numPr>
          <w:ilvl w:val="1"/>
          <w:numId w:val="155"/>
        </w:numPr>
        <w:spacing w:before="120"/>
        <w:jc w:val="both"/>
        <w:rPr>
          <w:rFonts w:ascii="Trebuchet MS" w:eastAsia="Calibri" w:hAnsi="Trebuchet MS" w:cs="Calibri"/>
          <w:lang w:val="ro-RO" w:eastAsia="ro-RO"/>
        </w:rPr>
      </w:pPr>
      <w:r w:rsidRPr="00D413AD">
        <w:rPr>
          <w:rFonts w:ascii="Trebuchet MS" w:eastAsia="MS Gothic" w:hAnsi="Trebuchet MS" w:cs="Calibri"/>
          <w:lang w:val="ro-RO" w:eastAsia="ro-RO"/>
        </w:rPr>
        <w:t>Proiectul VOLTA – inovație în datele geospațiale și 3 D/Schimb de experiență în domeniul cercetării și inovației - proiect finanțat din fonduri externe nerambursabile;</w:t>
      </w:r>
    </w:p>
    <w:p w14:paraId="515BED2B" w14:textId="77777777" w:rsidR="004D2ADE" w:rsidRPr="00D413AD" w:rsidRDefault="004D2ADE" w:rsidP="00F87A7A">
      <w:pPr>
        <w:numPr>
          <w:ilvl w:val="1"/>
          <w:numId w:val="155"/>
        </w:numPr>
        <w:spacing w:before="120"/>
        <w:jc w:val="both"/>
        <w:rPr>
          <w:rFonts w:ascii="Trebuchet MS" w:eastAsia="Calibri" w:hAnsi="Trebuchet MS" w:cs="Calibri"/>
          <w:lang w:val="ro-RO" w:eastAsia="ro-RO"/>
        </w:rPr>
      </w:pPr>
      <w:r w:rsidRPr="00D413AD">
        <w:rPr>
          <w:rFonts w:ascii="Trebuchet MS" w:eastAsia="MS Gothic" w:hAnsi="Trebuchet MS" w:cs="Calibri"/>
          <w:lang w:val="ro-RO" w:eastAsia="ro-RO"/>
        </w:rPr>
        <w:t>Interoperability Model for Land Registration III (Model de Interoperabilitate pentru Înregistrarea Imobilelor) - proiect finanțat din fonduri externe nerambursabile;</w:t>
      </w:r>
    </w:p>
    <w:p w14:paraId="4EA65FE4" w14:textId="77777777" w:rsidR="004D2ADE" w:rsidRPr="00D413AD" w:rsidRDefault="004D2ADE" w:rsidP="00F87A7A">
      <w:pPr>
        <w:numPr>
          <w:ilvl w:val="1"/>
          <w:numId w:val="155"/>
        </w:numPr>
        <w:spacing w:before="120"/>
        <w:jc w:val="both"/>
        <w:rPr>
          <w:rFonts w:ascii="Trebuchet MS" w:eastAsia="Calibri" w:hAnsi="Trebuchet MS" w:cs="Calibri"/>
          <w:lang w:val="ro-RO" w:eastAsia="ro-RO"/>
        </w:rPr>
      </w:pPr>
      <w:r w:rsidRPr="00D413AD">
        <w:rPr>
          <w:rFonts w:ascii="Trebuchet MS" w:eastAsia="MS Gothic" w:hAnsi="Trebuchet MS" w:cs="Calibri"/>
          <w:lang w:val="ro-RO" w:eastAsia="ro-RO"/>
        </w:rPr>
        <w:t>Informații geografice pentru mediu schimbări climatice și integrare UE LAKI III - proiect finanțat din fonduri externe nerambursabile.</w:t>
      </w:r>
    </w:p>
    <w:p w14:paraId="5FB97C6D" w14:textId="77777777" w:rsidR="004D2ADE" w:rsidRPr="00D413AD" w:rsidRDefault="004D2ADE" w:rsidP="004D2ADE">
      <w:pPr>
        <w:spacing w:before="120"/>
        <w:jc w:val="both"/>
        <w:rPr>
          <w:rFonts w:ascii="Trebuchet MS" w:eastAsia="MS Gothic" w:hAnsi="Trebuchet MS" w:cs="Calibri"/>
          <w:b/>
          <w:u w:val="single"/>
          <w:lang w:val="ro-RO" w:eastAsia="ro-RO"/>
        </w:rPr>
      </w:pPr>
    </w:p>
    <w:p w14:paraId="69E75031" w14:textId="77777777" w:rsidR="004D2ADE" w:rsidRPr="00D413AD" w:rsidRDefault="004D2ADE" w:rsidP="004D2ADE">
      <w:pPr>
        <w:spacing w:before="120"/>
        <w:jc w:val="both"/>
        <w:rPr>
          <w:rFonts w:ascii="Trebuchet MS" w:eastAsia="Calibri" w:hAnsi="Trebuchet MS" w:cs="Arial"/>
          <w:u w:val="single"/>
          <w:lang w:val="ro-RO" w:eastAsia="ro-RO"/>
        </w:rPr>
      </w:pPr>
      <w:r w:rsidRPr="00D413AD">
        <w:rPr>
          <w:rFonts w:ascii="Trebuchet MS" w:eastAsia="Calibri" w:hAnsi="Trebuchet MS" w:cs="Arial"/>
          <w:b/>
          <w:u w:val="single"/>
          <w:lang w:val="ro-RO" w:eastAsia="ro-RO"/>
        </w:rPr>
        <w:t xml:space="preserve">În domeniul LOCUIRE, </w:t>
      </w:r>
      <w:r w:rsidRPr="00D413AD">
        <w:rPr>
          <w:rFonts w:ascii="Trebuchet MS" w:eastAsia="Calibri" w:hAnsi="Trebuchet MS" w:cs="Arial"/>
          <w:b/>
          <w:lang w:val="ro-RO" w:eastAsia="ro-RO"/>
        </w:rPr>
        <w:t>programele</w:t>
      </w:r>
      <w:r w:rsidRPr="00D413AD">
        <w:rPr>
          <w:rFonts w:ascii="Trebuchet MS" w:eastAsia="Calibri" w:hAnsi="Trebuchet MS" w:cs="Arial"/>
          <w:lang w:val="ro-RO" w:eastAsia="ro-RO"/>
        </w:rPr>
        <w:t xml:space="preserve"> prioritare sunt:</w:t>
      </w:r>
    </w:p>
    <w:p w14:paraId="69FC4589"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color w:val="000000"/>
          <w:lang w:val="ro-RO" w:eastAsia="ro-RO"/>
        </w:rPr>
      </w:pPr>
      <w:r w:rsidRPr="00D413AD">
        <w:rPr>
          <w:rFonts w:ascii="Trebuchet MS" w:eastAsia="Calibri" w:hAnsi="Trebuchet MS" w:cs="Arial"/>
          <w:b/>
          <w:color w:val="000000"/>
          <w:lang w:val="ro-RO" w:eastAsia="ro-RO"/>
        </w:rPr>
        <w:t>Programul de construcții de locuințe sociale și de necesitate derulat în baza prevederilor Legii locuinței nr. 114/1996:</w:t>
      </w:r>
    </w:p>
    <w:p w14:paraId="0E047B87" w14:textId="752D3BE0"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color w:val="000000"/>
          <w:lang w:val="ro-RO" w:eastAsia="ro-RO"/>
        </w:rPr>
      </w:pPr>
      <w:r w:rsidRPr="00D413AD">
        <w:rPr>
          <w:rFonts w:ascii="Trebuchet MS" w:eastAsia="Calibri" w:hAnsi="Trebuchet MS" w:cs="Arial"/>
          <w:color w:val="000000"/>
          <w:lang w:val="ro-RO" w:eastAsia="ro-RO"/>
        </w:rPr>
        <w:t xml:space="preserve">Obiective 2023-2026: Se vor promova și derula lucrări de </w:t>
      </w:r>
      <w:r w:rsidR="0084589F" w:rsidRPr="00D413AD">
        <w:rPr>
          <w:rFonts w:ascii="Trebuchet MS" w:eastAsia="Calibri" w:hAnsi="Trebuchet MS" w:cs="Arial"/>
          <w:color w:val="000000"/>
          <w:lang w:val="ro-RO" w:eastAsia="ro-RO"/>
        </w:rPr>
        <w:t>execuție</w:t>
      </w:r>
      <w:r w:rsidRPr="00D413AD">
        <w:rPr>
          <w:rFonts w:ascii="Trebuchet MS" w:eastAsia="Calibri" w:hAnsi="Trebuchet MS" w:cs="Arial"/>
          <w:color w:val="000000"/>
          <w:lang w:val="ro-RO" w:eastAsia="ro-RO"/>
        </w:rPr>
        <w:t xml:space="preserve"> pentru un număr de 1000 - unități locative noi, se vor continua lucrările pentru cca. 4.000 unități locative incluse la finanțare.</w:t>
      </w:r>
    </w:p>
    <w:p w14:paraId="5D03ACF4"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b/>
          <w:color w:val="000000"/>
          <w:lang w:val="ro-RO" w:eastAsia="ro-RO"/>
        </w:rPr>
      </w:pPr>
      <w:r w:rsidRPr="00D413AD">
        <w:rPr>
          <w:rFonts w:ascii="Trebuchet MS" w:eastAsia="Calibri" w:hAnsi="Trebuchet MS" w:cs="Arial"/>
          <w:b/>
          <w:color w:val="000000"/>
          <w:lang w:val="ro-RO" w:eastAsia="ro-RO"/>
        </w:rPr>
        <w:t>Programul privind construcția de locuințe pentru tineri, destinate închirierii, derulat de Agenția Națională pentru Locuințe, conform prevederilor Legii nr. 152/1998 privind înființarea ANL:</w:t>
      </w:r>
    </w:p>
    <w:p w14:paraId="710EEE58"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bCs/>
          <w:color w:val="000000"/>
          <w:lang w:val="ro-RO" w:eastAsia="ro-RO"/>
        </w:rPr>
      </w:pPr>
      <w:r w:rsidRPr="00D413AD">
        <w:rPr>
          <w:rFonts w:ascii="Trebuchet MS" w:eastAsia="Calibri" w:hAnsi="Trebuchet MS" w:cs="Arial"/>
          <w:bCs/>
          <w:color w:val="000000"/>
          <w:lang w:val="ro-RO" w:eastAsia="ro-RO"/>
        </w:rPr>
        <w:lastRenderedPageBreak/>
        <w:t xml:space="preserve">Obiective 2023-2026: În această perioadă se vor promova și vor continua lucrările de execuție la  circa </w:t>
      </w:r>
      <w:r w:rsidRPr="00D413AD">
        <w:rPr>
          <w:rFonts w:ascii="Trebuchet MS" w:eastAsia="Calibri" w:hAnsi="Trebuchet MS" w:cs="Arial"/>
          <w:bCs/>
          <w:lang w:val="ro-RO" w:eastAsia="ro-RO"/>
        </w:rPr>
        <w:t>12.000 locuințe. În anul 2023 se vor continua lucrările de execuție și se vor demara investiții pentru un total de 6.012</w:t>
      </w:r>
      <w:r w:rsidRPr="00D413AD">
        <w:rPr>
          <w:rFonts w:ascii="Trebuchet MS" w:eastAsia="Calibri" w:hAnsi="Trebuchet MS" w:cs="Arial"/>
          <w:bCs/>
          <w:color w:val="000000"/>
          <w:lang w:val="ro-RO" w:eastAsia="ro-RO"/>
        </w:rPr>
        <w:t xml:space="preserve"> locuințe, iar în perioada 2024-2025 se vor demara alte investiții pentru un total de 6.000 locuințe.  Până la finele anului 2023 se preconizează a se recepționa cca 1.000 locuințe, din care un număr de 200 sunt locuințe pentru specialiști din sănătate și învățământ.</w:t>
      </w:r>
    </w:p>
    <w:p w14:paraId="64DAA0C6" w14:textId="145541B4"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b/>
          <w:color w:val="000000"/>
          <w:lang w:val="ro-RO" w:eastAsia="ro-RO"/>
        </w:rPr>
      </w:pPr>
      <w:r w:rsidRPr="00D413AD">
        <w:rPr>
          <w:rFonts w:ascii="Trebuchet MS" w:eastAsia="Calibri" w:hAnsi="Trebuchet MS" w:cs="Arial"/>
          <w:b/>
          <w:color w:val="000000"/>
          <w:lang w:val="ro-RO" w:eastAsia="ro-RO"/>
        </w:rPr>
        <w:t>Programul privind construcția de locuințe de serviciu, derulat prin intermediul Agenției Naționale pentru Locuințe, conform prevederilor H.G. nr. 719/2016 pentru aprobarea Programului „</w:t>
      </w:r>
      <w:r w:rsidR="0084589F" w:rsidRPr="00D413AD">
        <w:rPr>
          <w:rFonts w:ascii="Trebuchet MS" w:eastAsia="Calibri" w:hAnsi="Trebuchet MS" w:cs="Arial"/>
          <w:b/>
          <w:color w:val="000000"/>
          <w:lang w:val="ro-RO" w:eastAsia="ro-RO"/>
        </w:rPr>
        <w:t>Construcția</w:t>
      </w:r>
      <w:r w:rsidRPr="00D413AD">
        <w:rPr>
          <w:rFonts w:ascii="Trebuchet MS" w:eastAsia="Calibri" w:hAnsi="Trebuchet MS" w:cs="Arial"/>
          <w:b/>
          <w:color w:val="000000"/>
          <w:lang w:val="ro-RO" w:eastAsia="ro-RO"/>
        </w:rPr>
        <w:t xml:space="preserve"> de </w:t>
      </w:r>
      <w:r w:rsidR="0084589F" w:rsidRPr="00D413AD">
        <w:rPr>
          <w:rFonts w:ascii="Trebuchet MS" w:eastAsia="Calibri" w:hAnsi="Trebuchet MS" w:cs="Arial"/>
          <w:b/>
          <w:color w:val="000000"/>
          <w:lang w:val="ro-RO" w:eastAsia="ro-RO"/>
        </w:rPr>
        <w:t>locuințe</w:t>
      </w:r>
      <w:r w:rsidRPr="00D413AD">
        <w:rPr>
          <w:rFonts w:ascii="Trebuchet MS" w:eastAsia="Calibri" w:hAnsi="Trebuchet MS" w:cs="Arial"/>
          <w:b/>
          <w:color w:val="000000"/>
          <w:lang w:val="ro-RO" w:eastAsia="ro-RO"/>
        </w:rPr>
        <w:t xml:space="preserve"> de serviciu”:</w:t>
      </w:r>
    </w:p>
    <w:p w14:paraId="3256C10B"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bCs/>
          <w:color w:val="000000"/>
          <w:lang w:val="ro-RO" w:eastAsia="ro-RO"/>
        </w:rPr>
      </w:pPr>
      <w:r w:rsidRPr="00D413AD">
        <w:rPr>
          <w:rFonts w:ascii="Trebuchet MS" w:eastAsia="Calibri" w:hAnsi="Trebuchet MS" w:cs="Arial"/>
          <w:bCs/>
          <w:color w:val="000000"/>
          <w:lang w:val="ro-RO" w:eastAsia="ro-RO"/>
        </w:rPr>
        <w:t>Obiective 2023-2026: În această perioadă se vor promova și vor continua lucrările de execuție la  2.380 de locuințe. În anul 2023 se vor continua lucrările de execuție și vor demara investiții pentru un total de 880 locuințe, iar în perioada 2024-2025 se vor demara alte investiții pentru un total de 1.500 locuințe.</w:t>
      </w:r>
    </w:p>
    <w:p w14:paraId="4538992A" w14:textId="47674885"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bCs/>
          <w:color w:val="000000"/>
          <w:lang w:val="ro-RO" w:eastAsia="ro-RO"/>
        </w:rPr>
      </w:pPr>
      <w:r w:rsidRPr="00D413AD">
        <w:rPr>
          <w:rFonts w:ascii="Trebuchet MS" w:eastAsia="Calibri" w:hAnsi="Trebuchet MS" w:cs="Arial"/>
          <w:b/>
          <w:color w:val="000000"/>
          <w:lang w:val="ro-RO" w:eastAsia="ro-RO"/>
        </w:rPr>
        <w:t xml:space="preserve">Programul-pilot </w:t>
      </w:r>
      <w:hyperlink r:id="rId40" w:history="1">
        <w:r w:rsidRPr="00D413AD">
          <w:rPr>
            <w:rFonts w:ascii="Trebuchet MS" w:eastAsia="Calibri" w:hAnsi="Trebuchet MS" w:cs="Arial"/>
            <w:b/>
            <w:i/>
            <w:iCs/>
            <w:color w:val="000000"/>
            <w:lang w:val="ro-RO" w:eastAsia="ro-RO"/>
          </w:rPr>
          <w:t>Locuințe sociale pentru comunitățile de romi</w:t>
        </w:r>
      </w:hyperlink>
      <w:r w:rsidRPr="00D413AD">
        <w:rPr>
          <w:rFonts w:ascii="Trebuchet MS" w:eastAsia="Calibri" w:hAnsi="Trebuchet MS" w:cs="Arial"/>
          <w:b/>
          <w:color w:val="000000"/>
          <w:lang w:val="ro-RO" w:eastAsia="ro-RO"/>
        </w:rPr>
        <w:t xml:space="preserve">, derulat prin intermediul Agenției Naționale pentru Locuințe, conform prevederilor H.G. 1237/2008 pentru aprobarea Programului-pilot „Locuințe sociale pentru comunitățile de romi” </w:t>
      </w:r>
      <w:r w:rsidRPr="00D413AD">
        <w:rPr>
          <w:rFonts w:ascii="Trebuchet MS" w:eastAsia="Calibri" w:hAnsi="Trebuchet MS" w:cs="Arial"/>
          <w:bCs/>
          <w:color w:val="000000"/>
          <w:lang w:val="ro-RO" w:eastAsia="ro-RO"/>
        </w:rPr>
        <w:t xml:space="preserve">reprezintă o componentă experimentală a programului de incluziune socială a </w:t>
      </w:r>
      <w:r w:rsidR="0084589F" w:rsidRPr="00D413AD">
        <w:rPr>
          <w:rFonts w:ascii="Trebuchet MS" w:eastAsia="Calibri" w:hAnsi="Trebuchet MS" w:cs="Arial"/>
          <w:bCs/>
          <w:color w:val="000000"/>
          <w:lang w:val="ro-RO" w:eastAsia="ro-RO"/>
        </w:rPr>
        <w:t>cetățenilor</w:t>
      </w:r>
      <w:r w:rsidRPr="00D413AD">
        <w:rPr>
          <w:rFonts w:ascii="Trebuchet MS" w:eastAsia="Calibri" w:hAnsi="Trebuchet MS" w:cs="Arial"/>
          <w:bCs/>
          <w:color w:val="000000"/>
          <w:lang w:val="ro-RO" w:eastAsia="ro-RO"/>
        </w:rPr>
        <w:t xml:space="preserve"> români </w:t>
      </w:r>
      <w:r w:rsidR="0084589F" w:rsidRPr="00D413AD">
        <w:rPr>
          <w:rFonts w:ascii="Trebuchet MS" w:eastAsia="Calibri" w:hAnsi="Trebuchet MS" w:cs="Arial"/>
          <w:bCs/>
          <w:color w:val="000000"/>
          <w:lang w:val="ro-RO" w:eastAsia="ro-RO"/>
        </w:rPr>
        <w:t>aparținând</w:t>
      </w:r>
      <w:r w:rsidRPr="00D413AD">
        <w:rPr>
          <w:rFonts w:ascii="Trebuchet MS" w:eastAsia="Calibri" w:hAnsi="Trebuchet MS" w:cs="Arial"/>
          <w:bCs/>
          <w:color w:val="000000"/>
          <w:lang w:val="ro-RO" w:eastAsia="ro-RO"/>
        </w:rPr>
        <w:t xml:space="preserve"> </w:t>
      </w:r>
      <w:r w:rsidR="0084589F" w:rsidRPr="00D413AD">
        <w:rPr>
          <w:rFonts w:ascii="Trebuchet MS" w:eastAsia="Calibri" w:hAnsi="Trebuchet MS" w:cs="Arial"/>
          <w:bCs/>
          <w:color w:val="000000"/>
          <w:lang w:val="ro-RO" w:eastAsia="ro-RO"/>
        </w:rPr>
        <w:t>minorității</w:t>
      </w:r>
      <w:r w:rsidRPr="00D413AD">
        <w:rPr>
          <w:rFonts w:ascii="Trebuchet MS" w:eastAsia="Calibri" w:hAnsi="Trebuchet MS" w:cs="Arial"/>
          <w:bCs/>
          <w:color w:val="000000"/>
          <w:lang w:val="ro-RO" w:eastAsia="ro-RO"/>
        </w:rPr>
        <w:t xml:space="preserve"> rome </w:t>
      </w:r>
      <w:r w:rsidR="0084589F" w:rsidRPr="00D413AD">
        <w:rPr>
          <w:rFonts w:ascii="Trebuchet MS" w:eastAsia="Calibri" w:hAnsi="Trebuchet MS" w:cs="Arial"/>
          <w:bCs/>
          <w:color w:val="000000"/>
          <w:lang w:val="ro-RO" w:eastAsia="ro-RO"/>
        </w:rPr>
        <w:t>și</w:t>
      </w:r>
      <w:r w:rsidRPr="00D413AD">
        <w:rPr>
          <w:rFonts w:ascii="Trebuchet MS" w:eastAsia="Calibri" w:hAnsi="Trebuchet MS" w:cs="Arial"/>
          <w:bCs/>
          <w:color w:val="000000"/>
          <w:lang w:val="ro-RO" w:eastAsia="ro-RO"/>
        </w:rPr>
        <w:t xml:space="preserve"> are în vedere implementarea unor proiecte pentru </w:t>
      </w:r>
      <w:r w:rsidR="0084589F" w:rsidRPr="00D413AD">
        <w:rPr>
          <w:rFonts w:ascii="Trebuchet MS" w:eastAsia="Calibri" w:hAnsi="Trebuchet MS" w:cs="Arial"/>
          <w:bCs/>
          <w:color w:val="000000"/>
          <w:lang w:val="ro-RO" w:eastAsia="ro-RO"/>
        </w:rPr>
        <w:t>construcția</w:t>
      </w:r>
      <w:r w:rsidRPr="00D413AD">
        <w:rPr>
          <w:rFonts w:ascii="Trebuchet MS" w:eastAsia="Calibri" w:hAnsi="Trebuchet MS" w:cs="Arial"/>
          <w:bCs/>
          <w:color w:val="000000"/>
          <w:lang w:val="ro-RO" w:eastAsia="ro-RO"/>
        </w:rPr>
        <w:t xml:space="preserve"> de </w:t>
      </w:r>
      <w:r w:rsidR="0084589F" w:rsidRPr="00D413AD">
        <w:rPr>
          <w:rFonts w:ascii="Trebuchet MS" w:eastAsia="Calibri" w:hAnsi="Trebuchet MS" w:cs="Arial"/>
          <w:bCs/>
          <w:color w:val="000000"/>
          <w:lang w:val="ro-RO" w:eastAsia="ro-RO"/>
        </w:rPr>
        <w:t>locuințe</w:t>
      </w:r>
      <w:r w:rsidRPr="00D413AD">
        <w:rPr>
          <w:rFonts w:ascii="Trebuchet MS" w:eastAsia="Calibri" w:hAnsi="Trebuchet MS" w:cs="Arial"/>
          <w:bCs/>
          <w:color w:val="000000"/>
          <w:lang w:val="ro-RO" w:eastAsia="ro-RO"/>
        </w:rPr>
        <w:t xml:space="preserve"> sociale în cele 8 regiuni de dezvoltare ale României, în </w:t>
      </w:r>
      <w:r w:rsidR="0084589F" w:rsidRPr="00D413AD">
        <w:rPr>
          <w:rFonts w:ascii="Trebuchet MS" w:eastAsia="Calibri" w:hAnsi="Trebuchet MS" w:cs="Arial"/>
          <w:bCs/>
          <w:color w:val="000000"/>
          <w:lang w:val="ro-RO" w:eastAsia="ro-RO"/>
        </w:rPr>
        <w:t>locații</w:t>
      </w:r>
      <w:r w:rsidRPr="00D413AD">
        <w:rPr>
          <w:rFonts w:ascii="Trebuchet MS" w:eastAsia="Calibri" w:hAnsi="Trebuchet MS" w:cs="Arial"/>
          <w:bCs/>
          <w:color w:val="000000"/>
          <w:lang w:val="ro-RO" w:eastAsia="ro-RO"/>
        </w:rPr>
        <w:t xml:space="preserve"> stabilite de MDLPA împreună cu </w:t>
      </w:r>
      <w:r w:rsidR="0084589F" w:rsidRPr="00D413AD">
        <w:rPr>
          <w:rFonts w:ascii="Trebuchet MS" w:eastAsia="Calibri" w:hAnsi="Trebuchet MS" w:cs="Arial"/>
          <w:bCs/>
          <w:color w:val="000000"/>
          <w:lang w:val="ro-RO" w:eastAsia="ro-RO"/>
        </w:rPr>
        <w:t>autoritățile</w:t>
      </w:r>
      <w:r w:rsidRPr="00D413AD">
        <w:rPr>
          <w:rFonts w:ascii="Trebuchet MS" w:eastAsia="Calibri" w:hAnsi="Trebuchet MS" w:cs="Arial"/>
          <w:bCs/>
          <w:color w:val="000000"/>
          <w:lang w:val="ro-RO" w:eastAsia="ro-RO"/>
        </w:rPr>
        <w:t xml:space="preserve"> </w:t>
      </w:r>
      <w:r w:rsidR="0084589F" w:rsidRPr="00D413AD">
        <w:rPr>
          <w:rFonts w:ascii="Trebuchet MS" w:eastAsia="Calibri" w:hAnsi="Trebuchet MS" w:cs="Arial"/>
          <w:bCs/>
          <w:color w:val="000000"/>
          <w:lang w:val="ro-RO" w:eastAsia="ro-RO"/>
        </w:rPr>
        <w:t>administrației</w:t>
      </w:r>
      <w:r w:rsidRPr="00D413AD">
        <w:rPr>
          <w:rFonts w:ascii="Trebuchet MS" w:eastAsia="Calibri" w:hAnsi="Trebuchet MS" w:cs="Arial"/>
          <w:bCs/>
          <w:color w:val="000000"/>
          <w:lang w:val="ro-RO" w:eastAsia="ro-RO"/>
        </w:rPr>
        <w:t xml:space="preserve"> publice locale </w:t>
      </w:r>
      <w:r w:rsidR="0084589F" w:rsidRPr="00D413AD">
        <w:rPr>
          <w:rFonts w:ascii="Trebuchet MS" w:eastAsia="Calibri" w:hAnsi="Trebuchet MS" w:cs="Arial"/>
          <w:bCs/>
          <w:color w:val="000000"/>
          <w:lang w:val="ro-RO" w:eastAsia="ro-RO"/>
        </w:rPr>
        <w:t>și</w:t>
      </w:r>
      <w:r w:rsidRPr="00D413AD">
        <w:rPr>
          <w:rFonts w:ascii="Trebuchet MS" w:eastAsia="Calibri" w:hAnsi="Trebuchet MS" w:cs="Arial"/>
          <w:bCs/>
          <w:color w:val="000000"/>
          <w:lang w:val="ro-RO" w:eastAsia="ro-RO"/>
        </w:rPr>
        <w:t xml:space="preserve"> cu </w:t>
      </w:r>
      <w:r w:rsidR="0084589F" w:rsidRPr="00D413AD">
        <w:rPr>
          <w:rFonts w:ascii="Trebuchet MS" w:eastAsia="Calibri" w:hAnsi="Trebuchet MS" w:cs="Arial"/>
          <w:bCs/>
          <w:color w:val="000000"/>
          <w:lang w:val="ro-RO" w:eastAsia="ro-RO"/>
        </w:rPr>
        <w:t>Agenția</w:t>
      </w:r>
      <w:r w:rsidRPr="00D413AD">
        <w:rPr>
          <w:rFonts w:ascii="Trebuchet MS" w:eastAsia="Calibri" w:hAnsi="Trebuchet MS" w:cs="Arial"/>
          <w:bCs/>
          <w:color w:val="000000"/>
          <w:lang w:val="ro-RO" w:eastAsia="ro-RO"/>
        </w:rPr>
        <w:t xml:space="preserve"> </w:t>
      </w:r>
      <w:r w:rsidR="0084589F" w:rsidRPr="00D413AD">
        <w:rPr>
          <w:rFonts w:ascii="Trebuchet MS" w:eastAsia="Calibri" w:hAnsi="Trebuchet MS" w:cs="Arial"/>
          <w:bCs/>
          <w:color w:val="000000"/>
          <w:lang w:val="ro-RO" w:eastAsia="ro-RO"/>
        </w:rPr>
        <w:t>Națională</w:t>
      </w:r>
      <w:r w:rsidRPr="00D413AD">
        <w:rPr>
          <w:rFonts w:ascii="Trebuchet MS" w:eastAsia="Calibri" w:hAnsi="Trebuchet MS" w:cs="Arial"/>
          <w:bCs/>
          <w:color w:val="000000"/>
          <w:lang w:val="ro-RO" w:eastAsia="ro-RO"/>
        </w:rPr>
        <w:t xml:space="preserve"> pentru Romi.</w:t>
      </w:r>
    </w:p>
    <w:p w14:paraId="2758B5C1"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bCs/>
          <w:color w:val="000000"/>
          <w:lang w:val="ro-RO" w:eastAsia="ro-RO"/>
        </w:rPr>
      </w:pPr>
      <w:r w:rsidRPr="00D413AD">
        <w:rPr>
          <w:rFonts w:ascii="Trebuchet MS" w:eastAsia="Calibri" w:hAnsi="Trebuchet MS" w:cs="Arial"/>
          <w:bCs/>
          <w:color w:val="000000"/>
          <w:lang w:val="ro-RO" w:eastAsia="ro-RO"/>
        </w:rPr>
        <w:t xml:space="preserve">Obiective 2023-2026: În anul 2023 se vor promova și vor continua lucrările de execuție la 21 locuințe. </w:t>
      </w:r>
    </w:p>
    <w:p w14:paraId="11416A42" w14:textId="77777777" w:rsidR="004D2ADE" w:rsidRPr="00D413AD" w:rsidRDefault="004D2ADE" w:rsidP="00F87A7A">
      <w:pPr>
        <w:numPr>
          <w:ilvl w:val="0"/>
          <w:numId w:val="166"/>
        </w:numPr>
        <w:pBdr>
          <w:top w:val="nil"/>
          <w:left w:val="nil"/>
          <w:bottom w:val="nil"/>
          <w:right w:val="nil"/>
          <w:between w:val="nil"/>
        </w:pBdr>
        <w:tabs>
          <w:tab w:val="left" w:pos="426"/>
        </w:tabs>
        <w:spacing w:before="120"/>
        <w:jc w:val="both"/>
        <w:rPr>
          <w:rFonts w:ascii="Trebuchet MS" w:eastAsia="Calibri" w:hAnsi="Trebuchet MS" w:cs="Calibri"/>
          <w:lang w:val="ro-RO" w:eastAsia="ro-RO"/>
        </w:rPr>
      </w:pPr>
      <w:r w:rsidRPr="00D413AD">
        <w:rPr>
          <w:rFonts w:ascii="Trebuchet MS" w:eastAsia="Arial" w:hAnsi="Trebuchet MS" w:cs="Calibri"/>
          <w:b/>
          <w:color w:val="000000"/>
          <w:lang w:val="ro-RO" w:eastAsia="ro-RO"/>
        </w:rPr>
        <w:t>Programul național de consolidare a clădirilor cu risc seismic ridicat</w:t>
      </w:r>
      <w:r w:rsidRPr="00D413AD">
        <w:rPr>
          <w:rFonts w:ascii="Trebuchet MS" w:eastAsia="Arial" w:hAnsi="Trebuchet MS" w:cs="Calibri"/>
          <w:b/>
          <w:lang w:val="ro-RO" w:eastAsia="ro-RO"/>
        </w:rPr>
        <w:t xml:space="preserve">, conform Legii nr. 212/2022 privind unele măsuri pentru reducerea riscului seismic al clădirilor </w:t>
      </w:r>
    </w:p>
    <w:p w14:paraId="159621D9"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b/>
          <w:lang w:val="ro-RO" w:eastAsia="ro-RO"/>
        </w:rPr>
      </w:pPr>
    </w:p>
    <w:p w14:paraId="3B9D3A54"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lang w:val="ro-RO" w:eastAsia="ro-RO"/>
        </w:rPr>
      </w:pPr>
      <w:r w:rsidRPr="00D413AD">
        <w:rPr>
          <w:rFonts w:ascii="Trebuchet MS" w:eastAsia="Arial" w:hAnsi="Trebuchet MS" w:cs="Calibri"/>
          <w:color w:val="000000"/>
          <w:lang w:val="ro-RO" w:eastAsia="ro-RO"/>
        </w:rPr>
        <w:t>Obiective 2023-2026: se est</w:t>
      </w:r>
      <w:r w:rsidRPr="00D413AD">
        <w:rPr>
          <w:rFonts w:ascii="Trebuchet MS" w:eastAsia="Arial" w:hAnsi="Trebuchet MS" w:cs="Calibri"/>
          <w:lang w:val="ro-RO" w:eastAsia="ro-RO"/>
        </w:rPr>
        <w:t xml:space="preserve">imează că finanțarea va acoperi lucrările de consolidare seismică și de creștere a performanței energetice pentru cca. 33 clădiri rezidențiale multifamiliale (bloc  cu 2 scări, 8 etaje) și cca. 60 de clădiri publice cu o medie de 900 mp/clădire). </w:t>
      </w:r>
    </w:p>
    <w:p w14:paraId="19D380B5" w14:textId="77777777" w:rsidR="004D2ADE" w:rsidRPr="00D413AD" w:rsidRDefault="004D2ADE" w:rsidP="004D2ADE">
      <w:pPr>
        <w:spacing w:before="120"/>
        <w:jc w:val="both"/>
        <w:rPr>
          <w:rFonts w:ascii="Trebuchet MS" w:eastAsia="Calibri" w:hAnsi="Trebuchet MS" w:cs="Arial"/>
          <w:u w:val="single"/>
          <w:lang w:val="ro-RO" w:eastAsia="ro-RO"/>
        </w:rPr>
      </w:pPr>
    </w:p>
    <w:p w14:paraId="61FD7193" w14:textId="77777777" w:rsidR="004D2ADE" w:rsidRPr="00D413AD" w:rsidRDefault="004D2ADE" w:rsidP="004D2ADE">
      <w:pPr>
        <w:spacing w:before="120"/>
        <w:jc w:val="both"/>
        <w:rPr>
          <w:rFonts w:ascii="Trebuchet MS" w:eastAsia="Calibri" w:hAnsi="Trebuchet MS" w:cs="Arial"/>
          <w:u w:val="single"/>
          <w:lang w:val="ro-RO" w:eastAsia="ro-RO"/>
        </w:rPr>
      </w:pPr>
      <w:r w:rsidRPr="00D413AD">
        <w:rPr>
          <w:rFonts w:ascii="Trebuchet MS" w:eastAsia="Calibri" w:hAnsi="Trebuchet MS" w:cs="Arial"/>
          <w:b/>
          <w:u w:val="single"/>
          <w:lang w:val="ro-RO" w:eastAsia="ro-RO"/>
        </w:rPr>
        <w:t>În domeniul INFRASTRUCTURĂ,</w:t>
      </w:r>
      <w:r w:rsidRPr="00D413AD">
        <w:rPr>
          <w:rFonts w:ascii="Trebuchet MS" w:eastAsia="Calibri" w:hAnsi="Trebuchet MS" w:cs="Arial"/>
          <w:b/>
          <w:lang w:val="ro-RO" w:eastAsia="ro-RO"/>
        </w:rPr>
        <w:t xml:space="preserve"> </w:t>
      </w:r>
      <w:r w:rsidRPr="00D413AD">
        <w:rPr>
          <w:rFonts w:ascii="Trebuchet MS" w:eastAsia="Calibri" w:hAnsi="Trebuchet MS" w:cs="Arial"/>
          <w:lang w:val="ro-RO" w:eastAsia="ro-RO"/>
        </w:rPr>
        <w:t>programele prioritare sunt:</w:t>
      </w:r>
    </w:p>
    <w:p w14:paraId="52FAFBBA" w14:textId="77777777" w:rsidR="004D2ADE" w:rsidRPr="00D413AD" w:rsidRDefault="004D2ADE" w:rsidP="00F87A7A">
      <w:pPr>
        <w:numPr>
          <w:ilvl w:val="0"/>
          <w:numId w:val="165"/>
        </w:numPr>
        <w:pBdr>
          <w:top w:val="nil"/>
          <w:left w:val="nil"/>
          <w:bottom w:val="nil"/>
          <w:right w:val="nil"/>
          <w:between w:val="nil"/>
        </w:pBdr>
        <w:tabs>
          <w:tab w:val="left" w:pos="426"/>
        </w:tabs>
        <w:spacing w:before="120"/>
        <w:ind w:left="142" w:hanging="142"/>
        <w:jc w:val="both"/>
        <w:rPr>
          <w:rFonts w:ascii="Trebuchet MS" w:eastAsia="Calibri" w:hAnsi="Trebuchet MS" w:cs="Arial"/>
          <w:color w:val="000000"/>
          <w:lang w:val="ro-RO" w:eastAsia="ro-RO"/>
        </w:rPr>
      </w:pPr>
      <w:r w:rsidRPr="00D413AD">
        <w:rPr>
          <w:rFonts w:ascii="Trebuchet MS" w:eastAsia="Calibri" w:hAnsi="Trebuchet MS" w:cs="Arial"/>
          <w:b/>
          <w:color w:val="000000"/>
          <w:lang w:val="ro-RO" w:eastAsia="ro-RO"/>
        </w:rPr>
        <w:t xml:space="preserve">Programul național de dezvoltare locală (PNDL) </w:t>
      </w:r>
    </w:p>
    <w:p w14:paraId="0197FAEC"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Stadiu la nivelul anului 2022: </w:t>
      </w:r>
    </w:p>
    <w:p w14:paraId="3E81D5E0" w14:textId="77777777"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 finanțarea celor 1.048 de obiective de investiții aflate în execuție din cele 4.501 obiective incluse în prima etapă (2015-2023) a Programului;</w:t>
      </w:r>
    </w:p>
    <w:p w14:paraId="15F6B750" w14:textId="77777777"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 finanțarea celor 3.828de obiective de investiții aflate în execuție din cele 7.228 obiective de investiții incluse în cadrul Etapei a II-a a PNDL (2017-2022).</w:t>
      </w:r>
    </w:p>
    <w:p w14:paraId="34E33B33"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Arial" w:hAnsi="Trebuchet MS" w:cs="Calibri"/>
          <w:lang w:val="ro-RO" w:eastAsia="ro-RO"/>
        </w:rPr>
        <w:t>Obiective 2022-2023: continuarea finanțării obiectivelor de investiții incluse în Program în Etapa II, precum și a obiectivelor de investiții din cadrul PNDL etapa I - perioada până la 31 decembrie 2023.</w:t>
      </w:r>
    </w:p>
    <w:p w14:paraId="0C62E3C7"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Arial" w:hAnsi="Trebuchet MS" w:cs="Calibri"/>
          <w:lang w:val="ro-RO" w:eastAsia="ro-RO"/>
        </w:rPr>
      </w:pPr>
      <w:bookmarkStart w:id="5" w:name="_Hlk120202130"/>
      <w:r w:rsidRPr="00D413AD">
        <w:rPr>
          <w:rFonts w:ascii="Trebuchet MS" w:eastAsia="Calibri" w:hAnsi="Trebuchet MS" w:cs="Arial"/>
          <w:b/>
          <w:color w:val="000000"/>
          <w:lang w:val="ro-RO" w:eastAsia="ro-RO"/>
        </w:rPr>
        <w:t xml:space="preserve">Programul național de construcții de interes public sau social derulat în baza Anexei 3 la O.G. nr.25/2001 privind înființarea Companiei Naționale de Investiții "C.N.I." - S.A </w:t>
      </w:r>
    </w:p>
    <w:p w14:paraId="48C91160" w14:textId="59B8F48F"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Calibri" w:hAnsi="Trebuchet MS" w:cs="Arial"/>
          <w:lang w:val="ro-RO" w:eastAsia="ro-RO"/>
        </w:rPr>
        <w:t>Stadiu program 2022: 1.240 obiective aflate</w:t>
      </w:r>
      <w:r w:rsidR="0052681F">
        <w:rPr>
          <w:rFonts w:ascii="Trebuchet MS" w:eastAsia="Calibri" w:hAnsi="Trebuchet MS" w:cs="Arial"/>
          <w:lang w:val="ro-RO" w:eastAsia="ro-RO"/>
        </w:rPr>
        <w:t xml:space="preserve"> în </w:t>
      </w:r>
      <w:r w:rsidRPr="00D413AD">
        <w:rPr>
          <w:rFonts w:ascii="Trebuchet MS" w:eastAsia="Calibri" w:hAnsi="Trebuchet MS" w:cs="Arial"/>
          <w:lang w:val="ro-RO" w:eastAsia="ro-RO"/>
        </w:rPr>
        <w:t xml:space="preserve">diferite stadii de execuție, din care 178 au  fost finalizate în cursul anului 2022, 357 obiective în procedura de achiziție, 229 obiective cu indicatori tehnico-economici aprobați pentru care urmează demararea procedurilor de </w:t>
      </w:r>
      <w:r w:rsidRPr="00D413AD">
        <w:rPr>
          <w:rFonts w:ascii="Trebuchet MS" w:eastAsia="Calibri" w:hAnsi="Trebuchet MS" w:cs="Arial"/>
          <w:lang w:val="ro-RO" w:eastAsia="ro-RO"/>
        </w:rPr>
        <w:lastRenderedPageBreak/>
        <w:t>achiziție publică, 1.609 de obiective de investiții ale căror documentații se află în curs de analiză la această dată în vederea aprobării indicatorilor tehnico-economici.</w:t>
      </w:r>
    </w:p>
    <w:p w14:paraId="64AC5FAC" w14:textId="77777777"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Obiective 2023-2026: continuarea lucrărilor la aproximativ 1.350 obiective de investiții aflate în diferite stadii de execuție.</w:t>
      </w:r>
    </w:p>
    <w:bookmarkEnd w:id="5"/>
    <w:p w14:paraId="64ED3B35"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lang w:val="ro-RO" w:eastAsia="ro-RO"/>
        </w:rPr>
      </w:pPr>
      <w:r w:rsidRPr="00D413AD">
        <w:rPr>
          <w:rFonts w:ascii="Trebuchet MS" w:eastAsia="Calibri" w:hAnsi="Trebuchet MS" w:cs="Arial"/>
          <w:b/>
          <w:color w:val="000000"/>
          <w:lang w:val="ro-RO" w:eastAsia="ro-RO"/>
        </w:rPr>
        <w:t>Programul național privind creșterea performanței energetice la blocurile de locuințe</w:t>
      </w:r>
    </w:p>
    <w:p w14:paraId="7C054900" w14:textId="77777777" w:rsidR="004D2ADE" w:rsidRPr="00D413AD" w:rsidRDefault="004D2ADE" w:rsidP="004D2ADE">
      <w:pPr>
        <w:spacing w:before="120"/>
        <w:jc w:val="both"/>
        <w:rPr>
          <w:rFonts w:ascii="Trebuchet MS" w:eastAsia="Arial" w:hAnsi="Trebuchet MS" w:cs="Calibri"/>
          <w:color w:val="000000"/>
          <w:lang w:val="ro-RO" w:eastAsia="ro-RO"/>
        </w:rPr>
      </w:pPr>
      <w:r w:rsidRPr="00D413AD">
        <w:rPr>
          <w:rFonts w:ascii="Trebuchet MS" w:eastAsia="Arial" w:hAnsi="Trebuchet MS" w:cs="Calibri"/>
          <w:color w:val="000000"/>
          <w:lang w:val="ro-RO" w:eastAsia="ro-RO"/>
        </w:rPr>
        <w:t>Stadiu 2022: În prezent se derulează trei programe naționale multianuale, respectiv: Programul național multianual privind creșterea performanței energetice a blocurilor de locuințe, cu derulare în perioada 2020-2022, incluse la finanțare 89 de obiective de investiții; Programul național multianual privind creșterea performanței energetice a blocurilor de locuințe, cu derulare în perioada 2022-2024 are incluse la finanțare 143 de obiective de investiții.</w:t>
      </w:r>
    </w:p>
    <w:p w14:paraId="71CE82A7" w14:textId="75D6CF9E"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 xml:space="preserve">Obiective 2023 - 2026: sunt propuse la </w:t>
      </w:r>
      <w:r w:rsidR="004139F1" w:rsidRPr="00D413AD">
        <w:rPr>
          <w:rFonts w:ascii="Trebuchet MS" w:eastAsia="Arial" w:hAnsi="Trebuchet MS" w:cs="Calibri"/>
          <w:lang w:val="ro-RO" w:eastAsia="ro-RO"/>
        </w:rPr>
        <w:t>finanțare</w:t>
      </w:r>
      <w:r w:rsidRPr="00D413AD">
        <w:rPr>
          <w:rFonts w:ascii="Trebuchet MS" w:eastAsia="Arial" w:hAnsi="Trebuchet MS" w:cs="Calibri"/>
          <w:lang w:val="ro-RO" w:eastAsia="ro-RO"/>
        </w:rPr>
        <w:t xml:space="preserve"> un număr de cca. 12.000 apartamente,  se vor continua lucrările pentru un </w:t>
      </w:r>
      <w:r w:rsidR="004139F1" w:rsidRPr="00D413AD">
        <w:rPr>
          <w:rFonts w:ascii="Trebuchet MS" w:eastAsia="Arial" w:hAnsi="Trebuchet MS" w:cs="Calibri"/>
          <w:lang w:val="ro-RO" w:eastAsia="ro-RO"/>
        </w:rPr>
        <w:t>număr</w:t>
      </w:r>
      <w:r w:rsidRPr="00D413AD">
        <w:rPr>
          <w:rFonts w:ascii="Trebuchet MS" w:eastAsia="Arial" w:hAnsi="Trebuchet MS" w:cs="Calibri"/>
          <w:lang w:val="ro-RO" w:eastAsia="ro-RO"/>
        </w:rPr>
        <w:t xml:space="preserve"> de aproximativ 10.000 de apartamente incluse la finanțare și aflate în diferite faze de </w:t>
      </w:r>
      <w:r w:rsidR="004139F1" w:rsidRPr="00D413AD">
        <w:rPr>
          <w:rFonts w:ascii="Trebuchet MS" w:eastAsia="Arial" w:hAnsi="Trebuchet MS" w:cs="Calibri"/>
          <w:lang w:val="ro-RO" w:eastAsia="ro-RO"/>
        </w:rPr>
        <w:t>execuție</w:t>
      </w:r>
      <w:r w:rsidRPr="00D413AD">
        <w:rPr>
          <w:rFonts w:ascii="Trebuchet MS" w:eastAsia="Arial" w:hAnsi="Trebuchet MS" w:cs="Calibri"/>
          <w:lang w:val="ro-RO" w:eastAsia="ro-RO"/>
        </w:rPr>
        <w:t>.</w:t>
      </w:r>
    </w:p>
    <w:p w14:paraId="69C7565D" w14:textId="13917491"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color w:val="000000"/>
          <w:lang w:val="ro-RO" w:eastAsia="ro-RO"/>
        </w:rPr>
      </w:pPr>
      <w:r w:rsidRPr="00D413AD">
        <w:rPr>
          <w:rFonts w:ascii="Trebuchet MS" w:eastAsia="Calibri" w:hAnsi="Trebuchet MS" w:cs="Arial"/>
          <w:b/>
          <w:color w:val="000000"/>
          <w:lang w:val="ro-RO" w:eastAsia="ro-RO"/>
        </w:rPr>
        <w:t xml:space="preserve">Programul privind elaborarea </w:t>
      </w:r>
      <w:r w:rsidR="004139F1" w:rsidRPr="00D413AD">
        <w:rPr>
          <w:rFonts w:ascii="Trebuchet MS" w:eastAsia="Calibri" w:hAnsi="Trebuchet MS" w:cs="Arial"/>
          <w:b/>
          <w:color w:val="000000"/>
          <w:lang w:val="ro-RO" w:eastAsia="ro-RO"/>
        </w:rPr>
        <w:t>și</w:t>
      </w:r>
      <w:r w:rsidRPr="00D413AD">
        <w:rPr>
          <w:rFonts w:ascii="Trebuchet MS" w:eastAsia="Calibri" w:hAnsi="Trebuchet MS" w:cs="Arial"/>
          <w:b/>
          <w:color w:val="000000"/>
          <w:lang w:val="ro-RO" w:eastAsia="ro-RO"/>
        </w:rPr>
        <w:t xml:space="preserve">/sau actualizarea planurilor urbanistice generale </w:t>
      </w:r>
      <w:r w:rsidR="004139F1" w:rsidRPr="00D413AD">
        <w:rPr>
          <w:rFonts w:ascii="Trebuchet MS" w:eastAsia="Calibri" w:hAnsi="Trebuchet MS" w:cs="Arial"/>
          <w:b/>
          <w:color w:val="000000"/>
          <w:lang w:val="ro-RO" w:eastAsia="ro-RO"/>
        </w:rPr>
        <w:t>și</w:t>
      </w:r>
      <w:r w:rsidRPr="00D413AD">
        <w:rPr>
          <w:rFonts w:ascii="Trebuchet MS" w:eastAsia="Calibri" w:hAnsi="Trebuchet MS" w:cs="Arial"/>
          <w:b/>
          <w:color w:val="000000"/>
          <w:lang w:val="ro-RO" w:eastAsia="ro-RO"/>
        </w:rPr>
        <w:t xml:space="preserve"> a regulamentelor locale de urbanism (program anual) </w:t>
      </w:r>
    </w:p>
    <w:p w14:paraId="1F49187C" w14:textId="76CDD022"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Stadiu program 2022: Acest program a fost corelat</w:t>
      </w:r>
      <w:r w:rsidR="0052681F">
        <w:rPr>
          <w:rFonts w:ascii="Trebuchet MS" w:eastAsia="Arial" w:hAnsi="Trebuchet MS" w:cs="Calibri"/>
          <w:lang w:val="ro-RO" w:eastAsia="ro-RO"/>
        </w:rPr>
        <w:t xml:space="preserve"> în </w:t>
      </w:r>
      <w:r w:rsidRPr="00D413AD">
        <w:rPr>
          <w:rFonts w:ascii="Trebuchet MS" w:eastAsia="Arial" w:hAnsi="Trebuchet MS" w:cs="Calibri"/>
          <w:lang w:val="ro-RO" w:eastAsia="ro-RO"/>
        </w:rPr>
        <w:t xml:space="preserve">anul 2022 cu </w:t>
      </w:r>
      <w:r w:rsidR="004139F1" w:rsidRPr="00D413AD">
        <w:rPr>
          <w:rFonts w:ascii="Trebuchet MS" w:eastAsia="Arial" w:hAnsi="Trebuchet MS" w:cs="Calibri"/>
          <w:lang w:val="ro-RO" w:eastAsia="ro-RO"/>
        </w:rPr>
        <w:t>finanțarea</w:t>
      </w:r>
      <w:r w:rsidRPr="00D413AD">
        <w:rPr>
          <w:rFonts w:ascii="Trebuchet MS" w:eastAsia="Arial" w:hAnsi="Trebuchet MS" w:cs="Calibri"/>
          <w:lang w:val="ro-RO" w:eastAsia="ro-RO"/>
        </w:rPr>
        <w:t xml:space="preserve"> existenta pe PNRR în cadrul Componentei 10 - Fondul Local pentru elaborare/actualizare PUG-uri, prin care UAT-urile au avut posibilitatea să aplice. </w:t>
      </w:r>
    </w:p>
    <w:p w14:paraId="523D19B3" w14:textId="438F6BBB"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Obiective 2023-2026: Având în vedere promulgarea Legii nr.45/2022 pentru modificarea și completarea unor acte normative și pentru stabilirea unor măsuri financiare în domeniul unor programe gestionate de Ministerul Dezvoltării, Lucrărilor Publice și Administrației, Programul va avea caracter multianual.</w:t>
      </w:r>
      <w:r w:rsidR="0052681F">
        <w:rPr>
          <w:rFonts w:ascii="Trebuchet MS" w:eastAsia="Arial" w:hAnsi="Trebuchet MS" w:cs="Calibri"/>
          <w:lang w:val="ro-RO" w:eastAsia="ro-RO"/>
        </w:rPr>
        <w:t xml:space="preserve"> în </w:t>
      </w:r>
      <w:r w:rsidRPr="00D413AD">
        <w:rPr>
          <w:rFonts w:ascii="Trebuchet MS" w:eastAsia="Arial" w:hAnsi="Trebuchet MS" w:cs="Calibri"/>
          <w:lang w:val="ro-RO" w:eastAsia="ro-RO"/>
        </w:rPr>
        <w:t xml:space="preserve">prezent se lucrează la </w:t>
      </w:r>
      <w:r w:rsidR="004139F1" w:rsidRPr="00D413AD">
        <w:rPr>
          <w:rFonts w:ascii="Trebuchet MS" w:eastAsia="Arial" w:hAnsi="Trebuchet MS" w:cs="Calibri"/>
          <w:lang w:val="ro-RO" w:eastAsia="ro-RO"/>
        </w:rPr>
        <w:t>pregătirea</w:t>
      </w:r>
      <w:r w:rsidRPr="00D413AD">
        <w:rPr>
          <w:rFonts w:ascii="Trebuchet MS" w:eastAsia="Arial" w:hAnsi="Trebuchet MS" w:cs="Calibri"/>
          <w:lang w:val="ro-RO" w:eastAsia="ro-RO"/>
        </w:rPr>
        <w:t xml:space="preserve"> Normelor metodologice pentru derularea Programului. </w:t>
      </w:r>
    </w:p>
    <w:p w14:paraId="2F81DF59" w14:textId="0076FD24" w:rsidR="004D2ADE" w:rsidRPr="00D413AD" w:rsidRDefault="004D2ADE" w:rsidP="00F87A7A">
      <w:pPr>
        <w:numPr>
          <w:ilvl w:val="0"/>
          <w:numId w:val="165"/>
        </w:numPr>
        <w:pBdr>
          <w:top w:val="nil"/>
          <w:left w:val="nil"/>
          <w:bottom w:val="nil"/>
          <w:right w:val="nil"/>
          <w:between w:val="nil"/>
        </w:pBdr>
        <w:spacing w:before="120"/>
        <w:jc w:val="both"/>
        <w:rPr>
          <w:rFonts w:ascii="Trebuchet MS" w:eastAsia="Calibri" w:hAnsi="Trebuchet MS" w:cs="Arial"/>
          <w:color w:val="000000"/>
          <w:lang w:val="ro-RO" w:eastAsia="ro-RO"/>
        </w:rPr>
      </w:pPr>
      <w:r w:rsidRPr="00D413AD">
        <w:rPr>
          <w:rFonts w:ascii="Trebuchet MS" w:eastAsia="Calibri" w:hAnsi="Trebuchet MS" w:cs="Arial"/>
          <w:b/>
          <w:color w:val="000000"/>
          <w:lang w:val="ro-RO" w:eastAsia="ro-RO"/>
        </w:rPr>
        <w:t xml:space="preserve">Programul privind elaborarea </w:t>
      </w:r>
      <w:r w:rsidR="004139F1" w:rsidRPr="00D413AD">
        <w:rPr>
          <w:rFonts w:ascii="Trebuchet MS" w:eastAsia="Calibri" w:hAnsi="Trebuchet MS" w:cs="Arial"/>
          <w:b/>
          <w:color w:val="000000"/>
          <w:lang w:val="ro-RO" w:eastAsia="ro-RO"/>
        </w:rPr>
        <w:t>hârților</w:t>
      </w:r>
      <w:r w:rsidRPr="00D413AD">
        <w:rPr>
          <w:rFonts w:ascii="Trebuchet MS" w:eastAsia="Calibri" w:hAnsi="Trebuchet MS" w:cs="Arial"/>
          <w:b/>
          <w:color w:val="000000"/>
          <w:lang w:val="ro-RO" w:eastAsia="ro-RO"/>
        </w:rPr>
        <w:t xml:space="preserve"> de risc natural pentru cutremure </w:t>
      </w:r>
      <w:r w:rsidR="004139F1" w:rsidRPr="00D413AD">
        <w:rPr>
          <w:rFonts w:ascii="Trebuchet MS" w:eastAsia="Calibri" w:hAnsi="Trebuchet MS" w:cs="Arial"/>
          <w:b/>
          <w:color w:val="000000"/>
          <w:lang w:val="ro-RO" w:eastAsia="ro-RO"/>
        </w:rPr>
        <w:t>și</w:t>
      </w:r>
      <w:r w:rsidRPr="00D413AD">
        <w:rPr>
          <w:rFonts w:ascii="Trebuchet MS" w:eastAsia="Calibri" w:hAnsi="Trebuchet MS" w:cs="Arial"/>
          <w:b/>
          <w:color w:val="000000"/>
          <w:lang w:val="ro-RO" w:eastAsia="ro-RO"/>
        </w:rPr>
        <w:t xml:space="preserve"> alunecări de teren</w:t>
      </w:r>
    </w:p>
    <w:p w14:paraId="24623259" w14:textId="5D378A3A"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color w:val="000000"/>
          <w:lang w:val="ro-RO" w:eastAsia="ro-RO"/>
        </w:rPr>
      </w:pPr>
      <w:r w:rsidRPr="00D413AD">
        <w:rPr>
          <w:rFonts w:ascii="Trebuchet MS" w:eastAsia="Arial" w:hAnsi="Trebuchet MS" w:cs="Calibri"/>
          <w:color w:val="000000"/>
          <w:lang w:val="ro-RO" w:eastAsia="ro-RO"/>
        </w:rPr>
        <w:t>Stadiu program 202</w:t>
      </w:r>
      <w:r w:rsidRPr="00D413AD">
        <w:rPr>
          <w:rFonts w:ascii="Trebuchet MS" w:eastAsia="Arial" w:hAnsi="Trebuchet MS" w:cs="Calibri"/>
          <w:lang w:val="ro-RO" w:eastAsia="ro-RO"/>
        </w:rPr>
        <w:t>2</w:t>
      </w:r>
      <w:r w:rsidRPr="00D413AD">
        <w:rPr>
          <w:rFonts w:ascii="Trebuchet MS" w:eastAsia="Arial" w:hAnsi="Trebuchet MS" w:cs="Calibri"/>
          <w:color w:val="000000"/>
          <w:lang w:val="ro-RO" w:eastAsia="ro-RO"/>
        </w:rPr>
        <w:t xml:space="preserve">: </w:t>
      </w:r>
      <w:r w:rsidRPr="00D413AD">
        <w:rPr>
          <w:rFonts w:ascii="Trebuchet MS" w:eastAsia="Arial" w:hAnsi="Trebuchet MS" w:cs="Calibri"/>
          <w:lang w:val="ro-RO" w:eastAsia="ro-RO"/>
        </w:rPr>
        <w:t xml:space="preserve">În anul 2022 au beneficiat de </w:t>
      </w:r>
      <w:r w:rsidR="004139F1" w:rsidRPr="00D413AD">
        <w:rPr>
          <w:rFonts w:ascii="Trebuchet MS" w:eastAsia="Arial" w:hAnsi="Trebuchet MS" w:cs="Calibri"/>
          <w:lang w:val="ro-RO" w:eastAsia="ro-RO"/>
        </w:rPr>
        <w:t>finanțare</w:t>
      </w:r>
      <w:r w:rsidRPr="00D413AD">
        <w:rPr>
          <w:rFonts w:ascii="Trebuchet MS" w:eastAsia="Arial" w:hAnsi="Trebuchet MS" w:cs="Calibri"/>
          <w:lang w:val="ro-RO" w:eastAsia="ro-RO"/>
        </w:rPr>
        <w:t xml:space="preserve"> 6 consilii județene. (Dâmbovița, Gorj, Mehedinți, Suceava, Teleorman și Vâlcea). Se preconizează că până la finele anului lucrările de elaborare a </w:t>
      </w:r>
      <w:r w:rsidR="004139F1" w:rsidRPr="00D413AD">
        <w:rPr>
          <w:rFonts w:ascii="Trebuchet MS" w:eastAsia="Arial" w:hAnsi="Trebuchet MS" w:cs="Calibri"/>
          <w:lang w:val="ro-RO" w:eastAsia="ro-RO"/>
        </w:rPr>
        <w:t>hârților</w:t>
      </w:r>
      <w:r w:rsidRPr="00D413AD">
        <w:rPr>
          <w:rFonts w:ascii="Trebuchet MS" w:eastAsia="Arial" w:hAnsi="Trebuchet MS" w:cs="Calibri"/>
          <w:lang w:val="ro-RO" w:eastAsia="ro-RO"/>
        </w:rPr>
        <w:t xml:space="preserve"> de risc natural pentru cutremure și alunecări vor finalizate</w:t>
      </w:r>
      <w:r w:rsidR="002847DE">
        <w:rPr>
          <w:rFonts w:ascii="Trebuchet MS" w:eastAsia="Arial" w:hAnsi="Trebuchet MS" w:cs="Calibri"/>
          <w:lang w:val="ro-RO" w:eastAsia="ro-RO"/>
        </w:rPr>
        <w:t xml:space="preserve"> și </w:t>
      </w:r>
      <w:r w:rsidRPr="00D413AD">
        <w:rPr>
          <w:rFonts w:ascii="Trebuchet MS" w:eastAsia="Arial" w:hAnsi="Trebuchet MS" w:cs="Calibri"/>
          <w:lang w:val="ro-RO" w:eastAsia="ro-RO"/>
        </w:rPr>
        <w:t>vor intra la avizare, respectiv decontare.</w:t>
      </w:r>
      <w:r w:rsidRPr="00D413AD">
        <w:rPr>
          <w:rFonts w:ascii="Trebuchet MS" w:eastAsia="Arial" w:hAnsi="Trebuchet MS" w:cs="Calibri"/>
          <w:color w:val="000000"/>
          <w:lang w:val="ro-RO" w:eastAsia="ro-RO"/>
        </w:rPr>
        <w:t xml:space="preserve"> </w:t>
      </w:r>
    </w:p>
    <w:p w14:paraId="66325214"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color w:val="000000"/>
          <w:lang w:val="ro-RO" w:eastAsia="ro-RO"/>
        </w:rPr>
      </w:pPr>
      <w:r w:rsidRPr="00D413AD">
        <w:rPr>
          <w:rFonts w:ascii="Trebuchet MS" w:eastAsia="Arial" w:hAnsi="Trebuchet MS" w:cs="Calibri"/>
          <w:color w:val="000000"/>
          <w:lang w:val="ro-RO" w:eastAsia="ro-RO"/>
        </w:rPr>
        <w:t>Obiective 2023-202</w:t>
      </w:r>
      <w:r w:rsidRPr="00D413AD">
        <w:rPr>
          <w:rFonts w:ascii="Trebuchet MS" w:eastAsia="Arial" w:hAnsi="Trebuchet MS" w:cs="Calibri"/>
          <w:lang w:val="ro-RO" w:eastAsia="ro-RO"/>
        </w:rPr>
        <w:t>6</w:t>
      </w:r>
      <w:r w:rsidRPr="00D413AD">
        <w:rPr>
          <w:rFonts w:ascii="Trebuchet MS" w:eastAsia="Arial" w:hAnsi="Trebuchet MS" w:cs="Calibri"/>
          <w:color w:val="000000"/>
          <w:lang w:val="ro-RO" w:eastAsia="ro-RO"/>
        </w:rPr>
        <w:t>: Având în vedere promulgarea Legii nr.45/2022 pentru modificarea și completarea unor acte normative și pentru stabilirea unor măsuri financiare în domeniul unor programe gestionate de Ministerul Dezvoltării, Lucrărilor Publice și Administrației, programul va avea caracter multianual.</w:t>
      </w:r>
    </w:p>
    <w:p w14:paraId="5D0F293A"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Arial" w:hAnsi="Trebuchet MS" w:cs="Calibri"/>
          <w:color w:val="000000"/>
          <w:lang w:val="ro-RO" w:eastAsia="ro-RO"/>
        </w:rPr>
      </w:pPr>
      <w:r w:rsidRPr="00D413AD">
        <w:rPr>
          <w:rFonts w:ascii="Trebuchet MS" w:eastAsia="Calibri" w:hAnsi="Trebuchet MS" w:cs="Arial"/>
          <w:b/>
          <w:lang w:val="ro-RO" w:eastAsia="ro-RO"/>
        </w:rPr>
        <w:t>Programul național de investiții "Anghel Saligny"</w:t>
      </w:r>
    </w:p>
    <w:p w14:paraId="29AD8890" w14:textId="77777777" w:rsidR="004D2ADE" w:rsidRPr="00D413AD" w:rsidRDefault="004D2ADE" w:rsidP="004D2ADE">
      <w:pPr>
        <w:pBdr>
          <w:top w:val="nil"/>
          <w:left w:val="nil"/>
          <w:bottom w:val="nil"/>
          <w:right w:val="nil"/>
          <w:between w:val="nil"/>
        </w:pBd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ab/>
        <w:t xml:space="preserve">Vor fi finanțate obiective de investiții în perioada 2021-2028 în valoare totală de 65.500.000 mii lei. </w:t>
      </w:r>
    </w:p>
    <w:p w14:paraId="015CC4C6"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ab/>
        <w:t>În perioada 22.09.2021 – 08.11.2021 au fost înregistrate 7.545 de cereri de finanțare cu o valoare solicitată din bugetul de stat de 137.589.448.686 lei pentru obiective de investiții din domeniile alimentări cu apă și stații de tratare a apei, sisteme de canalizare și stații de epurare a apelor uzate, drumurile publice clasificate, poduri, podețe, pasaje sau punți pietonale, precum și pentru domeniul  sisteme de distribuție a gazelor naturale.</w:t>
      </w:r>
    </w:p>
    <w:p w14:paraId="5EF585D8"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 xml:space="preserve">Obiective 2022-2023: încheierea contractelor de finanțare pentru obiectivele de investiții incluse la finanțare din categoriile de investiții prevăzute la art. 4 alin. (1) lit. a)-d) din Ordonanța de urgență a Guvernului nr. 95/2020 și includerea la finanțare, respectiv încheierea contractelor de finanțare pentru obiectivele de investiții incluse la finanțare din </w:t>
      </w:r>
      <w:r w:rsidRPr="00D413AD">
        <w:rPr>
          <w:rFonts w:ascii="Trebuchet MS" w:eastAsia="Arial" w:hAnsi="Trebuchet MS" w:cs="Calibri"/>
          <w:lang w:val="ro-RO" w:eastAsia="ro-RO"/>
        </w:rPr>
        <w:lastRenderedPageBreak/>
        <w:t>categoriile de investiții prevăzute la art. 4 alin. (1) lit. e) din Ordonanța de urgență a Guvernului nr. 95/2020.</w:t>
      </w:r>
    </w:p>
    <w:p w14:paraId="56392A7C" w14:textId="77777777" w:rsidR="0067163A" w:rsidRPr="00D413AD" w:rsidRDefault="0067163A" w:rsidP="004D2ADE">
      <w:pPr>
        <w:spacing w:before="120"/>
        <w:jc w:val="both"/>
        <w:rPr>
          <w:rFonts w:ascii="Trebuchet MS" w:eastAsia="MS Gothic" w:hAnsi="Trebuchet MS" w:cs="Calibri"/>
          <w:b/>
          <w:lang w:val="ro-RO" w:eastAsia="ro-RO"/>
        </w:rPr>
      </w:pPr>
    </w:p>
    <w:p w14:paraId="3D483EC9" w14:textId="77777777" w:rsidR="004D2ADE" w:rsidRPr="00D413AD" w:rsidRDefault="004D2ADE" w:rsidP="00F87A7A">
      <w:pPr>
        <w:numPr>
          <w:ilvl w:val="0"/>
          <w:numId w:val="154"/>
        </w:numPr>
        <w:spacing w:before="120"/>
        <w:ind w:left="709"/>
        <w:jc w:val="both"/>
        <w:rPr>
          <w:rFonts w:ascii="Trebuchet MS" w:eastAsia="Calibri" w:hAnsi="Trebuchet MS" w:cs="Calibri"/>
          <w:lang w:val="ro-RO" w:eastAsia="ro-RO"/>
        </w:rPr>
      </w:pPr>
      <w:r w:rsidRPr="00D413AD">
        <w:rPr>
          <w:rFonts w:ascii="Trebuchet MS" w:eastAsia="Calibri" w:hAnsi="Trebuchet MS" w:cs="Calibri"/>
          <w:b/>
          <w:u w:val="single"/>
          <w:lang w:val="ro-RO" w:eastAsia="ro-RO"/>
        </w:rPr>
        <w:t>ADMINISTRAȚIE PUBLICĂ</w:t>
      </w:r>
      <w:r w:rsidRPr="00D413AD">
        <w:rPr>
          <w:rFonts w:ascii="Trebuchet MS" w:eastAsia="Calibri" w:hAnsi="Trebuchet MS" w:cs="Calibri"/>
          <w:lang w:val="ro-RO" w:eastAsia="ro-RO"/>
        </w:rPr>
        <w:t>:</w:t>
      </w:r>
      <w:r w:rsidRPr="00D413AD">
        <w:rPr>
          <w:rFonts w:ascii="Trebuchet MS" w:eastAsia="MS Gothic" w:hAnsi="Trebuchet MS" w:cs="Calibri"/>
          <w:lang w:val="ro-RO" w:eastAsia="ro-RO"/>
        </w:rPr>
        <w:t xml:space="preserve"> </w:t>
      </w:r>
    </w:p>
    <w:p w14:paraId="0E7D8217" w14:textId="77777777" w:rsidR="004D2ADE" w:rsidRPr="00D413AD" w:rsidRDefault="004D2ADE" w:rsidP="004D2ADE">
      <w:pPr>
        <w:spacing w:before="120"/>
        <w:ind w:left="6"/>
        <w:jc w:val="both"/>
        <w:rPr>
          <w:rFonts w:ascii="Trebuchet MS" w:eastAsia="Calibri" w:hAnsi="Trebuchet MS" w:cs="Calibri"/>
          <w:lang w:val="ro-RO" w:eastAsia="ro-RO"/>
        </w:rPr>
      </w:pPr>
      <w:r w:rsidRPr="00D413AD">
        <w:rPr>
          <w:rFonts w:ascii="Trebuchet MS" w:eastAsia="Calibri" w:hAnsi="Trebuchet MS" w:cs="Calibri"/>
          <w:b/>
          <w:bCs/>
          <w:lang w:val="ro-RO" w:eastAsia="ro-RO"/>
        </w:rPr>
        <w:t>Obiectiv general :</w:t>
      </w:r>
      <w:r w:rsidRPr="00D413AD">
        <w:rPr>
          <w:rFonts w:ascii="Trebuchet MS" w:eastAsia="Calibri" w:hAnsi="Trebuchet MS" w:cs="Calibri"/>
          <w:lang w:val="ro-RO" w:eastAsia="ro-RO"/>
        </w:rPr>
        <w:t xml:space="preserve"> Creșterea eficienței administrației publice românești și a receptivității acesteia la nevoile cetățenilor, reducerea disparităților economice și sociale dintre România și țările mai dezvoltate din Uniunea Europeană extinsă (UE) și/ sau să contribuie la reducerea disparităților economice și sociale, în România, dintre centrele urbane dinamice și regiunile periferice slabe din punct de vedere structural.</w:t>
      </w:r>
    </w:p>
    <w:p w14:paraId="7FF46D3D"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Obiective specifice/ Măsuri</w:t>
      </w:r>
      <w:r w:rsidRPr="00D413AD">
        <w:rPr>
          <w:rFonts w:ascii="Trebuchet MS" w:eastAsia="Calibri" w:hAnsi="Trebuchet MS" w:cs="Calibri"/>
          <w:b/>
          <w:lang w:val="ro-RO" w:eastAsia="ro-RO"/>
        </w:rPr>
        <w:t xml:space="preserve"> pentru perioada 2023-2025</w:t>
      </w:r>
      <w:r w:rsidRPr="00D413AD">
        <w:rPr>
          <w:rFonts w:ascii="Trebuchet MS" w:eastAsia="Calibri" w:hAnsi="Trebuchet MS" w:cs="Calibri"/>
          <w:b/>
          <w:bCs/>
          <w:lang w:val="ro-RO" w:eastAsia="ro-RO"/>
        </w:rPr>
        <w:t xml:space="preserve">:  </w:t>
      </w:r>
    </w:p>
    <w:p w14:paraId="5F0FC8E6" w14:textId="77777777" w:rsidR="004D2ADE" w:rsidRPr="00D413AD" w:rsidRDefault="004D2ADE" w:rsidP="00F87A7A">
      <w:pPr>
        <w:numPr>
          <w:ilvl w:val="0"/>
          <w:numId w:val="158"/>
        </w:numPr>
        <w:spacing w:before="120"/>
        <w:ind w:left="426"/>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Continuarea implementării acțiunilor aferente unor criterii ale condiționalității ex-ante pe domeniul administrației publice impuse de Comisia Europeană în Acordul de parteneriat pentru Obiectivul tematic 11 - „Consolidarea capacității instituționale și o administrație publică eficientă” în corelare și cu obiectivele stabilite în Programul de Guvernare pe domeniul administrație publică, privind: </w:t>
      </w:r>
    </w:p>
    <w:p w14:paraId="7B9B169D" w14:textId="77777777" w:rsidR="004D2ADE" w:rsidRPr="00D413AD" w:rsidRDefault="004D2ADE" w:rsidP="00F87A7A">
      <w:pPr>
        <w:numPr>
          <w:ilvl w:val="0"/>
          <w:numId w:val="159"/>
        </w:numPr>
        <w:tabs>
          <w:tab w:val="left" w:pos="851"/>
        </w:tabs>
        <w:spacing w:before="120"/>
        <w:ind w:left="851"/>
        <w:jc w:val="both"/>
        <w:rPr>
          <w:rFonts w:ascii="Trebuchet MS" w:eastAsia="Calibri" w:hAnsi="Trebuchet MS" w:cs="Calibri"/>
          <w:lang w:val="ro-RO" w:eastAsia="ro-RO"/>
        </w:rPr>
      </w:pPr>
      <w:r w:rsidRPr="00D413AD">
        <w:rPr>
          <w:rFonts w:ascii="Trebuchet MS" w:eastAsia="Calibri" w:hAnsi="Trebuchet MS" w:cs="Calibri"/>
          <w:lang w:val="ro-RO" w:eastAsia="ro-RO"/>
        </w:rPr>
        <w:t>Debirocratizarea și simplificarea administrativă prin continuarea demersurilor de simplificare și raționalizare a procedurilor administrative pentru cetățeni;</w:t>
      </w:r>
    </w:p>
    <w:p w14:paraId="07BF76EE" w14:textId="77777777" w:rsidR="004D2ADE" w:rsidRPr="00D413AD" w:rsidRDefault="004D2ADE" w:rsidP="00F87A7A">
      <w:pPr>
        <w:numPr>
          <w:ilvl w:val="0"/>
          <w:numId w:val="159"/>
        </w:numPr>
        <w:tabs>
          <w:tab w:val="left" w:pos="567"/>
        </w:tabs>
        <w:spacing w:before="120"/>
        <w:ind w:left="851"/>
        <w:jc w:val="both"/>
        <w:rPr>
          <w:rFonts w:ascii="Trebuchet MS" w:eastAsia="Calibri" w:hAnsi="Trebuchet MS" w:cs="Calibri"/>
          <w:lang w:val="ro-RO" w:eastAsia="ro-RO"/>
        </w:rPr>
      </w:pPr>
      <w:r w:rsidRPr="00D413AD">
        <w:rPr>
          <w:rFonts w:ascii="Trebuchet MS" w:eastAsia="Calibri" w:hAnsi="Trebuchet MS" w:cs="Calibri"/>
          <w:lang w:val="ro-RO" w:eastAsia="ro-RO"/>
        </w:rPr>
        <w:t>Creșterea calității și accesului la serviciile publice prin continuarea demersurilor privind promovarea managementului calității;</w:t>
      </w:r>
    </w:p>
    <w:p w14:paraId="57423F88" w14:textId="77777777" w:rsidR="004D2ADE" w:rsidRPr="00D413AD" w:rsidRDefault="004D2ADE" w:rsidP="00F87A7A">
      <w:pPr>
        <w:numPr>
          <w:ilvl w:val="0"/>
          <w:numId w:val="159"/>
        </w:numPr>
        <w:tabs>
          <w:tab w:val="left" w:pos="851"/>
        </w:tabs>
        <w:spacing w:before="120"/>
        <w:ind w:left="851"/>
        <w:jc w:val="both"/>
        <w:rPr>
          <w:rFonts w:ascii="Trebuchet MS" w:eastAsia="Calibri" w:hAnsi="Trebuchet MS" w:cs="Calibri"/>
          <w:lang w:val="ro-RO" w:eastAsia="ro-RO"/>
        </w:rPr>
      </w:pPr>
      <w:r w:rsidRPr="00D413AD">
        <w:rPr>
          <w:rFonts w:ascii="Trebuchet MS" w:eastAsia="Calibri" w:hAnsi="Trebuchet MS" w:cs="Calibri"/>
          <w:lang w:val="ro-RO" w:eastAsia="ro-RO"/>
        </w:rPr>
        <w:t>Resursele umane din administrația publică prin continuarea implementării unor strategii și politici privind resursele umane care să acopere principalele decalaje identificate în acest domeniu, dezvoltarea de competențe la toate nivelurile ierarhiei profesionale din cadrul autorităților publice, precum și alte măsuri vizând consolidarea capacității administrației publice incluse în documente strategice și programatice în domeniu;</w:t>
      </w:r>
    </w:p>
    <w:p w14:paraId="238C31A7" w14:textId="77777777" w:rsidR="004D2ADE" w:rsidRPr="00D413AD" w:rsidRDefault="004D2ADE" w:rsidP="00F87A7A">
      <w:pPr>
        <w:numPr>
          <w:ilvl w:val="0"/>
          <w:numId w:val="158"/>
        </w:numPr>
        <w:tabs>
          <w:tab w:val="left" w:pos="426"/>
        </w:tabs>
        <w:spacing w:before="120"/>
        <w:ind w:left="426" w:hanging="426"/>
        <w:jc w:val="both"/>
        <w:rPr>
          <w:rFonts w:ascii="Trebuchet MS" w:eastAsia="Calibri" w:hAnsi="Trebuchet MS" w:cs="Calibri"/>
          <w:lang w:val="ro-RO" w:eastAsia="ro-RO"/>
        </w:rPr>
      </w:pPr>
      <w:r w:rsidRPr="00D413AD">
        <w:rPr>
          <w:rFonts w:ascii="Trebuchet MS" w:eastAsia="Calibri" w:hAnsi="Trebuchet MS" w:cs="Calibri"/>
          <w:lang w:val="ro-RO" w:eastAsia="ro-RO"/>
        </w:rPr>
        <w:t>Simplificarea /sistematizarea/ codificarea legislației în administrația publică:</w:t>
      </w:r>
    </w:p>
    <w:p w14:paraId="5459A710" w14:textId="77777777" w:rsidR="004D2ADE" w:rsidRPr="00D413AD" w:rsidRDefault="004D2ADE" w:rsidP="00F87A7A">
      <w:pPr>
        <w:numPr>
          <w:ilvl w:val="0"/>
          <w:numId w:val="158"/>
        </w:numPr>
        <w:tabs>
          <w:tab w:val="left" w:pos="426"/>
        </w:tabs>
        <w:spacing w:before="120"/>
        <w:ind w:hanging="720"/>
        <w:jc w:val="both"/>
        <w:rPr>
          <w:rFonts w:ascii="Trebuchet MS" w:eastAsia="Calibri" w:hAnsi="Trebuchet MS" w:cs="Calibri"/>
          <w:lang w:val="ro-RO" w:eastAsia="ro-RO"/>
        </w:rPr>
      </w:pPr>
      <w:r w:rsidRPr="00D413AD">
        <w:rPr>
          <w:rFonts w:ascii="Trebuchet MS" w:eastAsia="Calibri" w:hAnsi="Trebuchet MS" w:cs="Calibri"/>
          <w:lang w:val="ro-RO" w:eastAsia="ro-RO"/>
        </w:rPr>
        <w:t>Continuarea procesului de descentralizare în conformitate cu prevederile H.G.  nr. 229/2017 privind Strategia Generală de Descentralizare, respectiv:</w:t>
      </w:r>
    </w:p>
    <w:p w14:paraId="0E6AF106" w14:textId="7F9EBC70" w:rsidR="004D2ADE" w:rsidRPr="00D413AD" w:rsidRDefault="004D2ADE" w:rsidP="00F87A7A">
      <w:pPr>
        <w:numPr>
          <w:ilvl w:val="0"/>
          <w:numId w:val="160"/>
        </w:numPr>
        <w:tabs>
          <w:tab w:val="left" w:pos="426"/>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Operaționalizarea Comitetului Tehnic Interministerial pentru Descentralizare (CTID) și a grupurilor de lucru pentru descentralizarea competențelor, în conformitate cu prevederile HG nr. 800/2022 pentru organizarea, funcționarea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atribuțiile Comitetului tehnic interministerial pentru descentralizare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a grupurilor de lucru pentru descentralizarea competențelor;</w:t>
      </w:r>
    </w:p>
    <w:p w14:paraId="37AD2F59" w14:textId="77777777" w:rsidR="004D2ADE" w:rsidRPr="00D413AD" w:rsidRDefault="004D2ADE" w:rsidP="00F87A7A">
      <w:pPr>
        <w:numPr>
          <w:ilvl w:val="0"/>
          <w:numId w:val="160"/>
        </w:numPr>
        <w:tabs>
          <w:tab w:val="left" w:pos="426"/>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Monitorizarea promovării proiectelor de legi sectoriale de descentralizare în funcție de concluziile memorandumurilor privind oportunitatea descentralizării de competențe la nivelul domeniilor reglementate de către SGD;</w:t>
      </w:r>
    </w:p>
    <w:p w14:paraId="09FE3DB4" w14:textId="77777777" w:rsidR="004D2ADE" w:rsidRPr="00D413AD" w:rsidRDefault="004D2ADE" w:rsidP="00F87A7A">
      <w:pPr>
        <w:numPr>
          <w:ilvl w:val="0"/>
          <w:numId w:val="160"/>
        </w:numPr>
        <w:tabs>
          <w:tab w:val="left" w:pos="426"/>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Monitorizarea promovării proiectelor de Hotărâri ale Guvernului privind aprobarea standardelor de calitate și după caz de cost pentru competențele descentralizate la nivel local;</w:t>
      </w:r>
    </w:p>
    <w:p w14:paraId="7991EA18" w14:textId="77777777" w:rsidR="004D2ADE" w:rsidRPr="00D413AD" w:rsidRDefault="004D2ADE" w:rsidP="00F87A7A">
      <w:pPr>
        <w:numPr>
          <w:ilvl w:val="0"/>
          <w:numId w:val="160"/>
        </w:numPr>
        <w:tabs>
          <w:tab w:val="left" w:pos="426"/>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Monitorizarea și evaluarea capacității administrative și a standardelor de calitate prin aplicația SALT.</w:t>
      </w:r>
    </w:p>
    <w:p w14:paraId="6DCE9466" w14:textId="77777777" w:rsidR="004D2ADE" w:rsidRPr="00D413AD" w:rsidRDefault="004D2ADE" w:rsidP="00F87A7A">
      <w:pPr>
        <w:numPr>
          <w:ilvl w:val="0"/>
          <w:numId w:val="158"/>
        </w:numPr>
        <w:tabs>
          <w:tab w:val="left" w:pos="567"/>
        </w:tabs>
        <w:spacing w:before="120"/>
        <w:ind w:left="567" w:hanging="425"/>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Implementarea unor măsuri de creștere a capacității MDLPA și a autorităților administrației publice locale de a-și îndeplini atribuțiile conferite de lege și de a răspunde cât mai bine solicitărilor și nevoilor cetățenilor și altor categorii de </w:t>
      </w:r>
      <w:r w:rsidRPr="00D413AD">
        <w:rPr>
          <w:rFonts w:ascii="Trebuchet MS" w:eastAsia="Calibri" w:hAnsi="Trebuchet MS" w:cs="Calibri"/>
          <w:lang w:val="ro-RO" w:eastAsia="ro-RO"/>
        </w:rPr>
        <w:lastRenderedPageBreak/>
        <w:t>beneficiari, prin promovarea de soluții care să fie implementate într-o manieră unitară, inclusiv prin facilitarea unor mecanisme de colaborare între unitățile administrativ-teritoriale de tipul consorțiilor administrative;</w:t>
      </w:r>
    </w:p>
    <w:p w14:paraId="29200CA9" w14:textId="77777777" w:rsidR="004D2ADE" w:rsidRPr="00D413AD" w:rsidRDefault="004D2ADE" w:rsidP="00F87A7A">
      <w:pPr>
        <w:numPr>
          <w:ilvl w:val="0"/>
          <w:numId w:val="158"/>
        </w:numPr>
        <w:tabs>
          <w:tab w:val="left" w:pos="567"/>
        </w:tabs>
        <w:spacing w:before="120"/>
        <w:ind w:left="567" w:hanging="425"/>
        <w:jc w:val="both"/>
        <w:rPr>
          <w:rFonts w:ascii="Trebuchet MS" w:eastAsia="Calibri" w:hAnsi="Trebuchet MS" w:cs="Calibri"/>
          <w:lang w:val="ro-RO" w:eastAsia="ro-RO"/>
        </w:rPr>
      </w:pPr>
      <w:r w:rsidRPr="00D413AD">
        <w:rPr>
          <w:rFonts w:ascii="Trebuchet MS" w:eastAsia="Calibri" w:hAnsi="Trebuchet MS" w:cs="Calibri"/>
          <w:lang w:val="ro-RO" w:eastAsia="ro-RO"/>
        </w:rPr>
        <w:t>Implementarea proiectului „Sistemul Informatic Integrat de Emitere a Actelor de Stare Civilă” – SIIEASC, cod MySMIS 120025;</w:t>
      </w:r>
    </w:p>
    <w:p w14:paraId="4D926FC2" w14:textId="77777777" w:rsidR="004D2ADE" w:rsidRPr="00D413AD" w:rsidRDefault="004D2ADE" w:rsidP="00F87A7A">
      <w:pPr>
        <w:numPr>
          <w:ilvl w:val="0"/>
          <w:numId w:val="158"/>
        </w:numPr>
        <w:tabs>
          <w:tab w:val="left" w:pos="567"/>
        </w:tabs>
        <w:spacing w:before="120"/>
        <w:ind w:left="567" w:hanging="425"/>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Adoptarea Codului Finanțelor Publice Locale, care reglementează: </w:t>
      </w:r>
    </w:p>
    <w:p w14:paraId="05D64072" w14:textId="77777777" w:rsidR="004D2ADE" w:rsidRPr="00D413AD" w:rsidRDefault="004D2ADE" w:rsidP="004D2ADE">
      <w:pPr>
        <w:tabs>
          <w:tab w:val="left" w:pos="851"/>
          <w:tab w:val="left" w:pos="1080"/>
        </w:tabs>
        <w:spacing w:before="120"/>
        <w:ind w:left="1276" w:hanging="283"/>
        <w:jc w:val="both"/>
        <w:rPr>
          <w:rFonts w:ascii="Trebuchet MS" w:eastAsia="Calibri" w:hAnsi="Trebuchet MS" w:cs="Calibri"/>
          <w:lang w:val="ro-RO" w:eastAsia="ro-RO"/>
        </w:rPr>
      </w:pPr>
      <w:r w:rsidRPr="00D413AD">
        <w:rPr>
          <w:rFonts w:ascii="Trebuchet MS" w:eastAsia="Calibri" w:hAnsi="Trebuchet MS" w:cs="Calibri"/>
          <w:lang w:val="ro-RO" w:eastAsia="ro-RO"/>
        </w:rPr>
        <w:t>•</w:t>
      </w:r>
      <w:r w:rsidRPr="00D413AD">
        <w:rPr>
          <w:rFonts w:ascii="Trebuchet MS" w:eastAsia="Calibri" w:hAnsi="Trebuchet MS" w:cs="Calibri"/>
          <w:lang w:val="ro-RO" w:eastAsia="ro-RO"/>
        </w:rPr>
        <w:tab/>
        <w:t>finanțele publice locale;</w:t>
      </w:r>
    </w:p>
    <w:p w14:paraId="0772F629" w14:textId="77777777" w:rsidR="004D2ADE" w:rsidRPr="00D413AD" w:rsidRDefault="004D2ADE" w:rsidP="004D2ADE">
      <w:pPr>
        <w:tabs>
          <w:tab w:val="left" w:pos="851"/>
          <w:tab w:val="left" w:pos="1080"/>
        </w:tabs>
        <w:spacing w:before="120"/>
        <w:ind w:left="1276" w:hanging="283"/>
        <w:jc w:val="both"/>
        <w:rPr>
          <w:rFonts w:ascii="Trebuchet MS" w:eastAsia="Calibri" w:hAnsi="Trebuchet MS" w:cs="Calibri"/>
          <w:lang w:val="ro-RO" w:eastAsia="ro-RO"/>
        </w:rPr>
      </w:pPr>
      <w:r w:rsidRPr="00D413AD">
        <w:rPr>
          <w:rFonts w:ascii="Trebuchet MS" w:eastAsia="Calibri" w:hAnsi="Trebuchet MS" w:cs="Calibri"/>
          <w:lang w:val="ro-RO" w:eastAsia="ro-RO"/>
        </w:rPr>
        <w:t>•</w:t>
      </w:r>
      <w:r w:rsidRPr="00D413AD">
        <w:rPr>
          <w:rFonts w:ascii="Trebuchet MS" w:eastAsia="Calibri" w:hAnsi="Trebuchet MS" w:cs="Calibri"/>
          <w:lang w:val="ro-RO" w:eastAsia="ro-RO"/>
        </w:rPr>
        <w:tab/>
        <w:t>criza financiară și insolvența unităților administrativ-teritoriale;</w:t>
      </w:r>
    </w:p>
    <w:p w14:paraId="605A44D4" w14:textId="77777777" w:rsidR="004D2ADE" w:rsidRPr="00D413AD" w:rsidRDefault="004D2ADE" w:rsidP="004D2ADE">
      <w:pPr>
        <w:tabs>
          <w:tab w:val="left" w:pos="851"/>
          <w:tab w:val="left" w:pos="1080"/>
        </w:tabs>
        <w:spacing w:before="120"/>
        <w:ind w:left="1276" w:hanging="283"/>
        <w:jc w:val="both"/>
        <w:rPr>
          <w:rFonts w:ascii="Trebuchet MS" w:eastAsia="Calibri" w:hAnsi="Trebuchet MS" w:cs="Calibri"/>
          <w:lang w:val="ro-RO" w:eastAsia="ro-RO"/>
        </w:rPr>
      </w:pPr>
      <w:r w:rsidRPr="00D413AD">
        <w:rPr>
          <w:rFonts w:ascii="Trebuchet MS" w:eastAsia="Calibri" w:hAnsi="Trebuchet MS" w:cs="Calibri"/>
          <w:lang w:val="ro-RO" w:eastAsia="ro-RO"/>
        </w:rPr>
        <w:t>•</w:t>
      </w:r>
      <w:r w:rsidRPr="00D413AD">
        <w:rPr>
          <w:rFonts w:ascii="Trebuchet MS" w:eastAsia="Calibri" w:hAnsi="Trebuchet MS" w:cs="Calibri"/>
          <w:lang w:val="ro-RO" w:eastAsia="ro-RO"/>
        </w:rPr>
        <w:tab/>
        <w:t>impozitele și taxele locale;</w:t>
      </w:r>
    </w:p>
    <w:p w14:paraId="020F733A" w14:textId="77777777" w:rsidR="004D2ADE" w:rsidRPr="00D413AD" w:rsidRDefault="004D2ADE" w:rsidP="004D2ADE">
      <w:pPr>
        <w:tabs>
          <w:tab w:val="left" w:pos="851"/>
          <w:tab w:val="left" w:pos="1080"/>
        </w:tabs>
        <w:spacing w:before="120"/>
        <w:ind w:left="1276" w:hanging="283"/>
        <w:jc w:val="both"/>
        <w:rPr>
          <w:rFonts w:ascii="Trebuchet MS" w:eastAsia="Calibri" w:hAnsi="Trebuchet MS" w:cs="Calibri"/>
          <w:lang w:val="ro-RO" w:eastAsia="ro-RO"/>
        </w:rPr>
      </w:pPr>
      <w:r w:rsidRPr="00D413AD">
        <w:rPr>
          <w:rFonts w:ascii="Trebuchet MS" w:eastAsia="Calibri" w:hAnsi="Trebuchet MS" w:cs="Calibri"/>
          <w:lang w:val="ro-RO" w:eastAsia="ro-RO"/>
        </w:rPr>
        <w:t>•</w:t>
      </w:r>
      <w:r w:rsidRPr="00D413AD">
        <w:rPr>
          <w:rFonts w:ascii="Trebuchet MS" w:eastAsia="Calibri" w:hAnsi="Trebuchet MS" w:cs="Calibri"/>
          <w:lang w:val="ro-RO" w:eastAsia="ro-RO"/>
        </w:rPr>
        <w:tab/>
        <w:t xml:space="preserve">procedura fiscală locală. </w:t>
      </w:r>
    </w:p>
    <w:p w14:paraId="25C4355D" w14:textId="77777777" w:rsidR="004D2ADE" w:rsidRPr="00D413AD" w:rsidRDefault="004D2ADE" w:rsidP="004D2ADE">
      <w:pPr>
        <w:tabs>
          <w:tab w:val="left" w:pos="851"/>
        </w:tabs>
        <w:spacing w:before="120"/>
        <w:ind w:firstLine="567"/>
        <w:jc w:val="both"/>
        <w:rPr>
          <w:rFonts w:ascii="Trebuchet MS" w:eastAsia="Calibri" w:hAnsi="Trebuchet MS" w:cs="Calibri"/>
          <w:lang w:val="ro-RO" w:eastAsia="ro-RO"/>
        </w:rPr>
      </w:pPr>
      <w:r w:rsidRPr="00D413AD">
        <w:rPr>
          <w:rFonts w:ascii="Trebuchet MS" w:eastAsia="Calibri" w:hAnsi="Trebuchet MS" w:cs="Calibri"/>
          <w:lang w:val="ro-RO" w:eastAsia="ro-RO"/>
        </w:rPr>
        <w:t>Prin implementarea Codului finanțelor publice locale se realizează:</w:t>
      </w:r>
    </w:p>
    <w:p w14:paraId="733FFA97" w14:textId="77777777"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1. sistematizarea și concentrarea normelor juridice specifice acestui domeniu, subordonate unor principii comune, cu precizarea acestora;</w:t>
      </w:r>
    </w:p>
    <w:p w14:paraId="787D6079" w14:textId="77777777"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2. asanarea legislației active, astfel că se abrogă expres dispozițiile legale căzute în desuetudine sau care înregistrează aspecte de contradictorialitate în domeniul finanțelor publice locale;</w:t>
      </w:r>
    </w:p>
    <w:p w14:paraId="7CEAF844" w14:textId="7F204654"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3. o structură omogenă care să înlesnească cunoașterea acestor prevederi de către contribuabili, pe de o parte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implicit, de către autoritățile administrației publice locale din România, învestite cu organizarea executării și executării în concret a acestor prevederi, în mod unitar, pe de altă parte;</w:t>
      </w:r>
    </w:p>
    <w:p w14:paraId="5D4341B6" w14:textId="77777777"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4. premisele ca autoritățile administrației publice locale să poată elabora și aproba strategii privind dezvoltarea economică, socială și de mediu a unității administrativ-teritoriale, pe termen mediu și lung, în concordanță cu proiecțiile bugetare locale multianuale.</w:t>
      </w:r>
    </w:p>
    <w:p w14:paraId="783CCA71" w14:textId="77777777"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5. codul este structurat pe 4 cărți, pentru a asigura o tranziție mai ușoară și firească de la cele 4 acte normative înglobate la un singur act normativ, iar în interiorul acestora pe titluri și capitole.</w:t>
      </w:r>
    </w:p>
    <w:p w14:paraId="4F2F3D66" w14:textId="77777777" w:rsidR="004D2ADE" w:rsidRPr="00D413AD" w:rsidRDefault="004D2ADE" w:rsidP="00F87A7A">
      <w:pPr>
        <w:numPr>
          <w:ilvl w:val="0"/>
          <w:numId w:val="161"/>
        </w:numPr>
        <w:tabs>
          <w:tab w:val="left" w:pos="567"/>
        </w:tabs>
        <w:spacing w:before="120"/>
        <w:ind w:left="567" w:hanging="425"/>
        <w:jc w:val="both"/>
        <w:rPr>
          <w:rFonts w:ascii="Trebuchet MS" w:eastAsia="Calibri" w:hAnsi="Trebuchet MS" w:cs="Calibri"/>
          <w:lang w:val="ro-RO" w:eastAsia="ro-RO"/>
        </w:rPr>
      </w:pPr>
      <w:r w:rsidRPr="00D413AD">
        <w:rPr>
          <w:rFonts w:ascii="Trebuchet MS" w:eastAsia="Calibri" w:hAnsi="Trebuchet MS" w:cs="Calibri"/>
          <w:lang w:val="ro-RO" w:eastAsia="ro-RO"/>
        </w:rPr>
        <w:t>Modernizarea infrastructurii aferente serviciului public de alimentare cu energie termică a localităților și îmbunătățirea eficienței energetice prin finanțarea unor obiective de investiții prin Programul Termoficare 2019-2027.</w:t>
      </w:r>
    </w:p>
    <w:p w14:paraId="62533EB4" w14:textId="77777777" w:rsidR="004D2ADE" w:rsidRPr="00D413AD" w:rsidRDefault="004D2ADE" w:rsidP="004D2ADE">
      <w:pPr>
        <w:spacing w:before="120"/>
        <w:ind w:firstLine="491"/>
        <w:jc w:val="both"/>
        <w:rPr>
          <w:rFonts w:ascii="Trebuchet MS" w:eastAsia="Calibri" w:hAnsi="Trebuchet MS" w:cs="Calibri"/>
          <w:lang w:val="ro-RO" w:eastAsia="ro-RO"/>
        </w:rPr>
      </w:pPr>
    </w:p>
    <w:p w14:paraId="2E9978A0"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 xml:space="preserve">Programe/ Proiecte prioritare </w:t>
      </w:r>
      <w:r w:rsidRPr="00D413AD">
        <w:rPr>
          <w:rFonts w:ascii="Trebuchet MS" w:eastAsia="Calibri" w:hAnsi="Trebuchet MS" w:cs="Calibri"/>
          <w:b/>
          <w:lang w:val="ro-RO" w:eastAsia="ro-RO"/>
        </w:rPr>
        <w:t>pentru perioada 2023-2025</w:t>
      </w:r>
      <w:r w:rsidRPr="00D413AD">
        <w:rPr>
          <w:rFonts w:ascii="Trebuchet MS" w:eastAsia="Calibri" w:hAnsi="Trebuchet MS" w:cs="Calibri"/>
          <w:b/>
          <w:bCs/>
          <w:lang w:val="ro-RO" w:eastAsia="ro-RO"/>
        </w:rPr>
        <w:t xml:space="preserve">: </w:t>
      </w:r>
    </w:p>
    <w:p w14:paraId="50B567EB"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bookmarkStart w:id="6" w:name="_Hlk108009380"/>
      <w:r w:rsidRPr="00D413AD">
        <w:rPr>
          <w:rFonts w:ascii="Trebuchet MS" w:eastAsia="Calibri" w:hAnsi="Trebuchet MS" w:cs="Calibri"/>
          <w:lang w:val="ro-RO" w:eastAsia="ro-RO"/>
        </w:rPr>
        <w:t>Implementarea și monitorizarea măsurilor din Planul integrat pentru simplificarea procedurilor administrative aplicabile cetățenilor - aplicarea mecanismelor de monitorizare și evaluare a Planului de simplificare și elaborarea de rapoarte de monitorizare, respectiv de evaluare a implementării măsurilor din Plan – cele două mecanisme au fost realizate prin proiectul „Instrumente de sistematizare a legislației, de monitorizare și de evaluare în administrația publică”, cod SIPOCA 59, care s-a finalizat în luna aprilie 2022;</w:t>
      </w:r>
    </w:p>
    <w:p w14:paraId="5A607B62"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Elaborarea și promovarea proiectului Codului de Procedură Administrativă – fundamentarea proiectului Codului de Procedură Administrativă a fost realizată prin implementarea proiectului „Instrumente de sistematizare a legislației, de monitorizare și de evaluare în administrația publică”, cod SIPOCA 59, care s-a finalizat în luna aprilie 2022;</w:t>
      </w:r>
    </w:p>
    <w:p w14:paraId="426A56B6"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lastRenderedPageBreak/>
        <w:t>Continuarea i</w:t>
      </w:r>
      <w:bookmarkEnd w:id="6"/>
      <w:r w:rsidRPr="00D413AD">
        <w:rPr>
          <w:rFonts w:ascii="Trebuchet MS" w:eastAsia="Calibri" w:hAnsi="Trebuchet MS" w:cs="Calibri"/>
          <w:lang w:val="ro-RO" w:eastAsia="ro-RO"/>
        </w:rPr>
        <w:t>mplementării și monitorizării acțiunilor din Planul de acțiune pentru implementarea etapizată a managementului calității 2016-2020 - prin proiectul „Instrumente de sistematizare a legislației, de monitorizare și de evaluare în administrația publică” cod SIPOCA 59, s-a realizat evaluarea impactului implementării sistemelor și instrumentelor de management al calității în administrația publică, precum și acțiunile de informare, promovare și formare privind sistemele și instrumentele de management al calității;</w:t>
      </w:r>
    </w:p>
    <w:p w14:paraId="048D647B"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Continuarea implementării acțiunilor în responsabilitatea MDLPA din cadrul Strategiei pentru Consolidarea Administrației Publice (SCAP) 2014 – 2020, aprobată prin H.G. nr. 909/2014 cu modificările și completările ulterioare și a documentelor programatice subsecvente acesteia;</w:t>
      </w:r>
    </w:p>
    <w:p w14:paraId="3F54666D"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Participarea la implementarea activităților aflate în responsabilitatea MDLPA din cadrul proiectului „Sistemul Informatic Integrat de Emitere a Actelor de Stare Civilă” – SIIEASC, cod MySMIS 120025, derulat de MAI în parteneriat cu MDLPA, STS și MTI (componeta aferenta fostului MCSI).</w:t>
      </w:r>
    </w:p>
    <w:p w14:paraId="23EA2FBA" w14:textId="3D53D88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Continuarea procesului de descentralizare a competențelor - în calitate de coordonator al procesului de elaborare a standardelor de calitate și cost de către ministerele implicate -  MDLPA își propune să intensifice acțiunile necesare pentru realizarea acestui obiectiv, având în vedere că situația a impus decalarea cu un an a termenelor de finalizare a măsurilor specifice descentralizării. În acest sens, ulterior aprobării  H.G. nr. 800/2022 pentru organizarea, funcționarea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atribuțiile Comitetului tehnic interministerial pentru descentralizare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a grupurilor de lucru pentru descentralizarea competențelor, va fi aprobată metodologia de elaborare a propunerilor de standarde de calitate și de cost pentru serviciile publice descentralizate și pentru serviciile publice care urmează a fi descentralizate, în baza căreia vor fi elaborate sau, după caz, actualizate, standardele de calitate și după caz, de cost, care vor fi promovate spre aprobare prin Hotărâri de Guvern;</w:t>
      </w:r>
    </w:p>
    <w:p w14:paraId="6A35BB06"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Modificarea și completarea Codului administrativ în vederea eficientizării aplicării prevederilor acestuia;</w:t>
      </w:r>
    </w:p>
    <w:p w14:paraId="2A54C7D2"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Sprijinirea procesului de creștere a capacității administrative a autorităților administrației publice locale de a-și îndeplini atribuțiile conferite de lege și de a răspunde cât mai bine solicitărilor și nevoilor cetățenilor și altor categorii de beneficiari prin crearea cadrului necesar realizării unor mecanisme de colaborare între unitățile administrativ-teritoriale de tipul consorțiilor administrative - promovarea și adoptarea de către Guvern a proiectului de act normativ privind înființarea consorțiilor administrative; implementarea proiectului SHARING, depus în cadrul programului INTERREG EUROPE în luna mai 2022 și pentru care se așteaptă luarea unei decizii de către finanțator, care vizează consolidarea capacității unităților administrativ-teritoriale de mici dimensiuni de a sprijini cooperarea și guvernanța participativă deschisă, proiectând și oferind servicii mai bune.</w:t>
      </w:r>
    </w:p>
    <w:p w14:paraId="118299AF" w14:textId="0282B502" w:rsidR="004D2ADE" w:rsidRPr="00D413AD" w:rsidRDefault="004D2ADE" w:rsidP="00F87A7A">
      <w:pPr>
        <w:numPr>
          <w:ilvl w:val="0"/>
          <w:numId w:val="162"/>
        </w:numPr>
        <w:spacing w:before="120"/>
        <w:jc w:val="both"/>
        <w:rPr>
          <w:rFonts w:ascii="Trebuchet MS" w:eastAsia="MS Gothic" w:hAnsi="Trebuchet MS" w:cs="Calibri"/>
          <w:lang w:val="ro-RO" w:eastAsia="ro-RO"/>
        </w:rPr>
      </w:pPr>
      <w:r w:rsidRPr="00D413AD">
        <w:rPr>
          <w:rFonts w:ascii="Trebuchet MS" w:eastAsia="Calibri" w:hAnsi="Trebuchet MS" w:cs="Calibri"/>
          <w:lang w:val="ro-RO" w:eastAsia="ro-RO"/>
        </w:rPr>
        <w:t xml:space="preserve">Modernizarea, reabilitarea, retehnologizarea și extinderea sau înființarea sistemelor de alimentare centralizată cu energie termică prin Programul Termoficare. Unitățile administrativ-teritoriale care dețin în proprietate sisteme centralizate de alimentare cu energie termică pot beneficia de </w:t>
      </w:r>
      <w:r w:rsidR="004139F1" w:rsidRPr="00D413AD">
        <w:rPr>
          <w:rFonts w:ascii="Trebuchet MS" w:eastAsia="Calibri" w:hAnsi="Trebuchet MS" w:cs="Calibri"/>
          <w:lang w:val="ro-RO" w:eastAsia="ro-RO"/>
        </w:rPr>
        <w:t>cofinanțarea</w:t>
      </w:r>
      <w:r w:rsidRPr="00D413AD">
        <w:rPr>
          <w:rFonts w:ascii="Trebuchet MS" w:eastAsia="Calibri" w:hAnsi="Trebuchet MS" w:cs="Calibri"/>
          <w:lang w:val="ro-RO" w:eastAsia="ro-RO"/>
        </w:rPr>
        <w:t xml:space="preserve"> nerambursabilă a proiectelor de investiții. </w:t>
      </w:r>
    </w:p>
    <w:p w14:paraId="5A4E929C" w14:textId="77777777" w:rsidR="004D2ADE" w:rsidRPr="00D413AD" w:rsidRDefault="004D2ADE" w:rsidP="004D2ADE">
      <w:pPr>
        <w:spacing w:before="120"/>
        <w:ind w:left="365"/>
        <w:jc w:val="both"/>
        <w:rPr>
          <w:rFonts w:ascii="Trebuchet MS" w:eastAsia="Calibri" w:hAnsi="Trebuchet MS" w:cs="Calibri"/>
          <w:lang w:val="ro-RO" w:eastAsia="ro-RO"/>
        </w:rPr>
      </w:pPr>
      <w:r w:rsidRPr="00D413AD">
        <w:rPr>
          <w:rFonts w:ascii="Trebuchet MS" w:eastAsia="Calibri" w:hAnsi="Trebuchet MS" w:cs="Calibri"/>
          <w:lang w:val="ro-RO" w:eastAsia="ro-RO"/>
        </w:rPr>
        <w:t>Rezultate estimate prin implementarea Programului Termoficare în perioada 2024-2026: finanțarea a aproximativ 45 obiective de investiții propuse de 18 unități administrativ-teritoriale beneficiare.</w:t>
      </w:r>
    </w:p>
    <w:p w14:paraId="110AEF98" w14:textId="77777777" w:rsidR="0067163A" w:rsidRPr="00D413AD" w:rsidRDefault="0067163A" w:rsidP="004D2ADE">
      <w:pPr>
        <w:spacing w:before="120"/>
        <w:jc w:val="both"/>
        <w:rPr>
          <w:rFonts w:ascii="Trebuchet MS" w:eastAsia="MS Gothic" w:hAnsi="Trebuchet MS" w:cs="Calibri"/>
          <w:lang w:val="ro-RO" w:eastAsia="ro-RO"/>
        </w:rPr>
      </w:pPr>
    </w:p>
    <w:p w14:paraId="2EF8ABEB" w14:textId="77777777" w:rsidR="004D2ADE" w:rsidRPr="00D413AD" w:rsidRDefault="004D2ADE" w:rsidP="00F87A7A">
      <w:pPr>
        <w:numPr>
          <w:ilvl w:val="0"/>
          <w:numId w:val="154"/>
        </w:numPr>
        <w:spacing w:before="120"/>
        <w:ind w:left="709" w:hanging="709"/>
        <w:jc w:val="both"/>
        <w:rPr>
          <w:rFonts w:ascii="Trebuchet MS" w:eastAsia="Calibri" w:hAnsi="Trebuchet MS" w:cs="Calibri"/>
          <w:b/>
          <w:u w:val="single"/>
          <w:lang w:val="ro-RO" w:eastAsia="ro-RO"/>
        </w:rPr>
      </w:pPr>
      <w:r w:rsidRPr="00D413AD">
        <w:rPr>
          <w:rFonts w:ascii="Trebuchet MS" w:eastAsia="MS Gothic" w:hAnsi="Trebuchet MS" w:cs="Calibri"/>
          <w:b/>
          <w:u w:val="single"/>
          <w:lang w:val="ro-RO" w:eastAsia="ro-RO"/>
        </w:rPr>
        <w:lastRenderedPageBreak/>
        <w:t>FONDURI EUROPENE</w:t>
      </w:r>
    </w:p>
    <w:p w14:paraId="29B9A2DC" w14:textId="77777777" w:rsidR="004D2ADE" w:rsidRPr="00D413AD" w:rsidRDefault="004D2ADE" w:rsidP="004D2ADE">
      <w:pPr>
        <w:spacing w:before="120"/>
        <w:jc w:val="both"/>
        <w:rPr>
          <w:rFonts w:ascii="Trebuchet MS" w:eastAsia="MS Gothic" w:hAnsi="Trebuchet MS" w:cs="Calibri"/>
          <w:lang w:val="ro-RO" w:eastAsia="ro-RO"/>
        </w:rPr>
      </w:pPr>
      <w:r w:rsidRPr="00D413AD">
        <w:rPr>
          <w:rFonts w:ascii="Trebuchet MS" w:eastAsia="Calibri" w:hAnsi="Trebuchet MS" w:cs="Calibri"/>
          <w:b/>
          <w:lang w:val="ro-RO" w:eastAsia="ro-RO"/>
        </w:rPr>
        <w:t xml:space="preserve">Țintă/Obiectiv general: </w:t>
      </w:r>
      <w:r w:rsidRPr="00D413AD">
        <w:rPr>
          <w:rFonts w:ascii="Trebuchet MS" w:eastAsia="MS Gothic" w:hAnsi="Trebuchet MS" w:cs="Calibri"/>
          <w:lang w:val="ro-RO" w:eastAsia="ro-RO"/>
        </w:rPr>
        <w:t>Îmbunătățirea absorbției și gestionarea eficientă a fondurilor europene</w:t>
      </w:r>
    </w:p>
    <w:p w14:paraId="51A9A95D"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 xml:space="preserve">Obiective specifice/ Măsuri (după caz) de implementare pentru perioada 2021 – 2023: </w:t>
      </w:r>
    </w:p>
    <w:p w14:paraId="74D32DA6" w14:textId="77777777" w:rsidR="004D2ADE" w:rsidRPr="00D413AD" w:rsidRDefault="004D2ADE" w:rsidP="00F87A7A">
      <w:pPr>
        <w:numPr>
          <w:ilvl w:val="3"/>
          <w:numId w:val="163"/>
        </w:numPr>
        <w:spacing w:before="120"/>
        <w:ind w:left="426" w:hanging="142"/>
        <w:jc w:val="both"/>
        <w:rPr>
          <w:rFonts w:ascii="Trebuchet MS" w:eastAsia="MS Gothic" w:hAnsi="Trebuchet MS" w:cs="Calibri"/>
          <w:lang w:val="ro-RO" w:eastAsia="ro-RO"/>
        </w:rPr>
      </w:pPr>
      <w:r w:rsidRPr="00D413AD">
        <w:rPr>
          <w:rFonts w:ascii="Trebuchet MS" w:eastAsia="MS Gothic" w:hAnsi="Trebuchet MS" w:cs="Calibri"/>
          <w:lang w:val="ro-RO" w:eastAsia="ro-RO"/>
        </w:rPr>
        <w:t>atingerea țintelor anuale de absorbție stabilite la nivelul programelor operaționale;</w:t>
      </w:r>
    </w:p>
    <w:p w14:paraId="648B237A" w14:textId="67098D76" w:rsidR="004D2ADE" w:rsidRPr="00D413AD" w:rsidRDefault="004D2ADE" w:rsidP="00F87A7A">
      <w:pPr>
        <w:numPr>
          <w:ilvl w:val="3"/>
          <w:numId w:val="163"/>
        </w:numPr>
        <w:spacing w:before="120"/>
        <w:ind w:left="426" w:hanging="142"/>
        <w:jc w:val="both"/>
        <w:rPr>
          <w:rFonts w:ascii="Trebuchet MS" w:eastAsia="MS Gothic" w:hAnsi="Trebuchet MS" w:cs="Calibri"/>
          <w:lang w:val="ro-RO" w:eastAsia="ro-RO"/>
        </w:rPr>
      </w:pPr>
      <w:r w:rsidRPr="00D413AD">
        <w:rPr>
          <w:rFonts w:ascii="Trebuchet MS" w:eastAsia="MS Gothic" w:hAnsi="Trebuchet MS" w:cs="Calibri"/>
          <w:lang w:val="ro-RO" w:eastAsia="ro-RO"/>
        </w:rPr>
        <w:t xml:space="preserve">evaluarea rapidă a proiectelor depuse și semnarea rapidă a contractelor de finanțare; analiza fiecărui program operațional </w:t>
      </w:r>
      <w:r w:rsidR="004139F1" w:rsidRPr="00D413AD">
        <w:rPr>
          <w:rFonts w:ascii="Trebuchet MS" w:eastAsia="MS Gothic" w:hAnsi="Trebuchet MS" w:cs="Calibri"/>
          <w:lang w:val="ro-RO" w:eastAsia="ro-RO"/>
        </w:rPr>
        <w:t>și</w:t>
      </w:r>
      <w:r w:rsidRPr="00D413AD">
        <w:rPr>
          <w:rFonts w:ascii="Trebuchet MS" w:eastAsia="MS Gothic" w:hAnsi="Trebuchet MS" w:cs="Calibri"/>
          <w:lang w:val="ro-RO" w:eastAsia="ro-RO"/>
        </w:rPr>
        <w:t xml:space="preserve"> realocarea de fonduri către sectoarele cu </w:t>
      </w:r>
      <w:r w:rsidR="004139F1" w:rsidRPr="00D413AD">
        <w:rPr>
          <w:rFonts w:ascii="Trebuchet MS" w:eastAsia="MS Gothic" w:hAnsi="Trebuchet MS" w:cs="Calibri"/>
          <w:lang w:val="ro-RO" w:eastAsia="ro-RO"/>
        </w:rPr>
        <w:t>potențial</w:t>
      </w:r>
      <w:r w:rsidRPr="00D413AD">
        <w:rPr>
          <w:rFonts w:ascii="Trebuchet MS" w:eastAsia="MS Gothic" w:hAnsi="Trebuchet MS" w:cs="Calibri"/>
          <w:lang w:val="ro-RO" w:eastAsia="ro-RO"/>
        </w:rPr>
        <w:t xml:space="preserve"> maxim de </w:t>
      </w:r>
      <w:r w:rsidR="004139F1" w:rsidRPr="00D413AD">
        <w:rPr>
          <w:rFonts w:ascii="Trebuchet MS" w:eastAsia="MS Gothic" w:hAnsi="Trebuchet MS" w:cs="Calibri"/>
          <w:lang w:val="ro-RO" w:eastAsia="ro-RO"/>
        </w:rPr>
        <w:t>absorbție</w:t>
      </w:r>
      <w:r w:rsidRPr="00D413AD">
        <w:rPr>
          <w:rFonts w:ascii="Trebuchet MS" w:eastAsia="MS Gothic" w:hAnsi="Trebuchet MS" w:cs="Calibri"/>
          <w:lang w:val="ro-RO" w:eastAsia="ro-RO"/>
        </w:rPr>
        <w:t xml:space="preserve"> pentru a evita riscul dezangajării fondurilor alocate României; măsuri de simplificare pentru </w:t>
      </w:r>
      <w:r w:rsidR="004139F1" w:rsidRPr="00D413AD">
        <w:rPr>
          <w:rFonts w:ascii="Trebuchet MS" w:eastAsia="MS Gothic" w:hAnsi="Trebuchet MS" w:cs="Calibri"/>
          <w:lang w:val="ro-RO" w:eastAsia="ro-RO"/>
        </w:rPr>
        <w:t>îmbunătățirea</w:t>
      </w:r>
      <w:r w:rsidRPr="00D413AD">
        <w:rPr>
          <w:rFonts w:ascii="Trebuchet MS" w:eastAsia="MS Gothic" w:hAnsi="Trebuchet MS" w:cs="Calibri"/>
          <w:lang w:val="ro-RO" w:eastAsia="ro-RO"/>
        </w:rPr>
        <w:t xml:space="preserve"> sistemului administrativ </w:t>
      </w:r>
      <w:r w:rsidR="004139F1" w:rsidRPr="00D413AD">
        <w:rPr>
          <w:rFonts w:ascii="Trebuchet MS" w:eastAsia="MS Gothic" w:hAnsi="Trebuchet MS" w:cs="Calibri"/>
          <w:lang w:val="ro-RO" w:eastAsia="ro-RO"/>
        </w:rPr>
        <w:t>și</w:t>
      </w:r>
      <w:r w:rsidRPr="00D413AD">
        <w:rPr>
          <w:rFonts w:ascii="Trebuchet MS" w:eastAsia="MS Gothic" w:hAnsi="Trebuchet MS" w:cs="Calibri"/>
          <w:lang w:val="ro-RO" w:eastAsia="ro-RO"/>
        </w:rPr>
        <w:t xml:space="preserve"> a capacității de </w:t>
      </w:r>
      <w:r w:rsidR="004139F1" w:rsidRPr="00D413AD">
        <w:rPr>
          <w:rFonts w:ascii="Trebuchet MS" w:eastAsia="MS Gothic" w:hAnsi="Trebuchet MS" w:cs="Calibri"/>
          <w:lang w:val="ro-RO" w:eastAsia="ro-RO"/>
        </w:rPr>
        <w:t>absorbție</w:t>
      </w:r>
      <w:r w:rsidRPr="00D413AD">
        <w:rPr>
          <w:rFonts w:ascii="Trebuchet MS" w:eastAsia="MS Gothic" w:hAnsi="Trebuchet MS" w:cs="Calibri"/>
          <w:lang w:val="ro-RO" w:eastAsia="ro-RO"/>
        </w:rPr>
        <w:t xml:space="preserve"> a fondurilor europene.</w:t>
      </w:r>
    </w:p>
    <w:p w14:paraId="783CE40A" w14:textId="77777777" w:rsidR="00AE78EA" w:rsidRPr="00D413AD" w:rsidRDefault="00AE78EA" w:rsidP="004D2ADE">
      <w:pPr>
        <w:spacing w:before="120"/>
        <w:jc w:val="both"/>
        <w:rPr>
          <w:rFonts w:ascii="Trebuchet MS" w:eastAsia="MS Gothic" w:hAnsi="Trebuchet MS" w:cs="Calibri"/>
          <w:b/>
          <w:i/>
          <w:lang w:val="ro-RO" w:eastAsia="ro-RO"/>
        </w:rPr>
      </w:pPr>
    </w:p>
    <w:p w14:paraId="57F3028C" w14:textId="33CDC64A" w:rsidR="004D2ADE" w:rsidRPr="00D413AD" w:rsidRDefault="00AE78EA" w:rsidP="004D2ADE">
      <w:pPr>
        <w:spacing w:before="120"/>
        <w:jc w:val="both"/>
        <w:rPr>
          <w:rFonts w:ascii="Trebuchet MS" w:eastAsia="MS Gothic" w:hAnsi="Trebuchet MS" w:cs="Calibri"/>
          <w:b/>
          <w:i/>
          <w:lang w:val="ro-RO" w:eastAsia="ro-RO"/>
        </w:rPr>
      </w:pPr>
      <w:r w:rsidRPr="00D413AD">
        <w:rPr>
          <w:rFonts w:ascii="Trebuchet MS" w:eastAsia="MS Gothic" w:hAnsi="Trebuchet MS" w:cs="Calibri"/>
          <w:b/>
          <w:i/>
          <w:lang w:val="ro-RO" w:eastAsia="ro-RO"/>
        </w:rPr>
        <w:t>PROGRAME GESTIONATE DE ROMÂNIA ÎN PERIOADA 2014-2020, PRIN INTERMEDIUL MDLPA:</w:t>
      </w:r>
    </w:p>
    <w:p w14:paraId="349B396B" w14:textId="77777777" w:rsidR="004D2ADE" w:rsidRPr="00D413AD" w:rsidRDefault="004D2ADE" w:rsidP="004D2ADE">
      <w:pPr>
        <w:spacing w:before="120"/>
        <w:jc w:val="both"/>
        <w:rPr>
          <w:rFonts w:ascii="Trebuchet MS" w:eastAsia="Calibri" w:hAnsi="Trebuchet MS" w:cs="Calibri"/>
          <w:vertAlign w:val="superscript"/>
          <w:lang w:val="ro-RO" w:eastAsia="ro-RO"/>
        </w:rPr>
      </w:pPr>
      <w:r w:rsidRPr="00D413AD">
        <w:rPr>
          <w:rFonts w:ascii="Trebuchet MS" w:hAnsi="Trebuchet MS" w:cs="Calibri"/>
          <w:lang w:val="ro-RO" w:eastAsia="ro-RO"/>
        </w:rPr>
        <w:t>1.</w:t>
      </w:r>
      <w:r w:rsidRPr="00D413AD">
        <w:rPr>
          <w:rFonts w:ascii="Trebuchet MS" w:eastAsia="Calibri" w:hAnsi="Trebuchet MS" w:cs="Calibri"/>
          <w:i/>
          <w:lang w:val="ro-RO" w:eastAsia="ro-RO"/>
        </w:rPr>
        <w:t xml:space="preserve"> </w:t>
      </w:r>
      <w:r w:rsidRPr="00D413AD">
        <w:rPr>
          <w:rFonts w:ascii="Trebuchet MS" w:eastAsia="Calibri" w:hAnsi="Trebuchet MS" w:cs="Calibri"/>
          <w:b/>
          <w:bCs/>
          <w:u w:val="single"/>
          <w:lang w:val="ro-RO" w:eastAsia="ro-RO"/>
        </w:rPr>
        <w:t>PROGRAMUL OPERAȚIONAL REGIONAL (POR)</w:t>
      </w:r>
    </w:p>
    <w:p w14:paraId="41F6898D"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Bugetul total al POR 2014-2020 este de 8,39 miliarde euro, din care 6,86 miliarde euro (inclusiv rezerva de performanță) reprezintă sprijinul UE, prin Fondul European pentru Dezvoltare Regională, respectiv 1,53 miliarde euro contribuția națională, asigurată din fonduri publice naționale (buget de stat, bugete locale).</w:t>
      </w:r>
    </w:p>
    <w:p w14:paraId="2A07AB3C"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Gradul de absorbție al fondurilor europene în cadrul POR este în procent de 65,10% reprezentând o valoare FEDR în sumă de  4.441,93 milioane euro, solicitată la rambursare către Comisia Europeană, prin intermediul aplicațiilor de plată transmise de Autoritatea de Certificare și Plată.</w:t>
      </w:r>
    </w:p>
    <w:p w14:paraId="0340DB71"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 În anul 2022 au fost transmise declarații de cheltuieli la CE  în valoare de  1.048 mil euro.</w:t>
      </w:r>
    </w:p>
    <w:p w14:paraId="6A2F2BD4" w14:textId="77777777" w:rsidR="004D2ADE" w:rsidRPr="00D413AD" w:rsidRDefault="004D2ADE" w:rsidP="004D2ADE">
      <w:pPr>
        <w:spacing w:before="120"/>
        <w:ind w:left="5"/>
        <w:jc w:val="both"/>
        <w:rPr>
          <w:rFonts w:ascii="Trebuchet MS" w:eastAsia="Calibri" w:hAnsi="Trebuchet MS" w:cs="Calibri"/>
          <w:lang w:val="ro-RO" w:eastAsia="ro-RO"/>
        </w:rPr>
      </w:pPr>
      <w:r w:rsidRPr="00D413AD">
        <w:rPr>
          <w:rFonts w:ascii="Trebuchet MS" w:eastAsia="Calibri" w:hAnsi="Trebuchet MS" w:cs="Calibri"/>
          <w:lang w:val="ro-RO" w:eastAsia="ro-RO"/>
        </w:rPr>
        <w:t>Ținta de absorbție pentru anul 2022 este de 1.250 mile euro FEDR.</w:t>
      </w:r>
    </w:p>
    <w:p w14:paraId="76DA541F" w14:textId="77777777" w:rsidR="004D2ADE" w:rsidRPr="00D413AD" w:rsidRDefault="004D2ADE" w:rsidP="004D2ADE">
      <w:pPr>
        <w:spacing w:before="120"/>
        <w:jc w:val="both"/>
        <w:rPr>
          <w:rFonts w:ascii="Trebuchet MS" w:eastAsia="Calibri" w:hAnsi="Trebuchet MS" w:cs="Calibri"/>
          <w:b/>
          <w:bCs/>
          <w:i/>
          <w:lang w:val="ro-RO" w:eastAsia="ro-RO"/>
        </w:rPr>
      </w:pPr>
      <w:r w:rsidRPr="00D413AD">
        <w:rPr>
          <w:rFonts w:ascii="Trebuchet MS" w:eastAsia="Calibri" w:hAnsi="Trebuchet MS" w:cs="Calibri"/>
          <w:b/>
          <w:bCs/>
          <w:i/>
          <w:lang w:val="ro-RO" w:eastAsia="ro-RO"/>
        </w:rPr>
        <w:t xml:space="preserve">2. </w:t>
      </w:r>
      <w:r w:rsidRPr="00D413AD">
        <w:rPr>
          <w:rFonts w:ascii="Trebuchet MS" w:eastAsia="Calibri" w:hAnsi="Trebuchet MS" w:cs="Calibri"/>
          <w:b/>
          <w:bCs/>
          <w:u w:val="single"/>
          <w:lang w:val="ro-RO" w:eastAsia="ro-RO"/>
        </w:rPr>
        <w:t>PROGRAMUL OPERATIONAL CAPACITATE ADMINISTRATIVĂ (POCA)</w:t>
      </w:r>
      <w:r w:rsidRPr="00D413AD">
        <w:rPr>
          <w:rFonts w:ascii="Trebuchet MS" w:eastAsia="Calibri" w:hAnsi="Trebuchet MS" w:cs="Calibri"/>
          <w:b/>
          <w:bCs/>
          <w:i/>
          <w:lang w:val="ro-RO" w:eastAsia="ro-RO"/>
        </w:rPr>
        <w:t xml:space="preserve"> </w:t>
      </w:r>
    </w:p>
    <w:p w14:paraId="30DA1B4E" w14:textId="77777777" w:rsidR="004D2ADE" w:rsidRPr="00D413AD" w:rsidRDefault="004D2ADE" w:rsidP="004D2ADE">
      <w:p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Buget total de  671,29 milioane euro, din care  563,59 milioane euro (inclusiv rezerva de performanță) reprezintă sprijinul UE, prin Fondul Social European, respectiv circa 107,70 milioane euro contribuția națională, asigurată din fonduri publice naționale (buget de stat, bugete locale).</w:t>
      </w:r>
    </w:p>
    <w:p w14:paraId="3A56447F" w14:textId="77777777" w:rsidR="004D2ADE" w:rsidRPr="00D413AD" w:rsidRDefault="004D2ADE" w:rsidP="004D2ADE">
      <w:p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Stadiul implementării financiare POCA 2014 – 2020:</w:t>
      </w:r>
    </w:p>
    <w:p w14:paraId="1A8E88B7"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 xml:space="preserve">Gradul de absorbție al fondurilor europene în cadrul POCA este în procent de 63,05% reprezentând o valoare FSE în sumă de  355,37 milioane euro, solicitată la rambursare către Comisia Europeană (CE), prin intermediul aplicațiilor de plată transmise de Autoritatea de Certificare și Plată. </w:t>
      </w:r>
    </w:p>
    <w:p w14:paraId="691FA061"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În anul 2022 au fost transmise declarații de cheltuieli la CE  în valoare de  90,06 milioane euro.</w:t>
      </w:r>
    </w:p>
    <w:p w14:paraId="7D58A983"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Ținta de absorbție pentru anul 2022 este de 113,15 milioane euro FSE.</w:t>
      </w:r>
    </w:p>
    <w:p w14:paraId="4D6C0598"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Rata de contractare la nivelul programului este de 128,88%. Au fost semnate 883 contracte de finanțare, cu o valoare a finanțării totală de 865,13 milioane euro (din care FSE -727,13 milioane euro).</w:t>
      </w:r>
    </w:p>
    <w:p w14:paraId="441F6D90"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 xml:space="preserve"> La nivelul POCA nu au fost dezangajate fonduri.</w:t>
      </w:r>
    </w:p>
    <w:p w14:paraId="156A5C37" w14:textId="77777777" w:rsidR="004D2ADE" w:rsidRPr="00D413AD" w:rsidRDefault="004D2ADE" w:rsidP="004D2ADE">
      <w:pPr>
        <w:spacing w:before="120"/>
        <w:jc w:val="both"/>
        <w:rPr>
          <w:rFonts w:ascii="Trebuchet MS" w:eastAsia="Calibri" w:hAnsi="Trebuchet MS" w:cs="Calibri"/>
          <w:b/>
          <w:bCs/>
          <w:u w:val="single"/>
          <w:lang w:val="ro-RO" w:eastAsia="ro-RO"/>
        </w:rPr>
      </w:pPr>
      <w:r w:rsidRPr="00D413AD">
        <w:rPr>
          <w:rFonts w:ascii="Trebuchet MS" w:eastAsia="Calibri" w:hAnsi="Trebuchet MS" w:cs="Calibri"/>
          <w:b/>
          <w:bCs/>
          <w:i/>
          <w:lang w:val="ro-RO" w:eastAsia="ro-RO"/>
        </w:rPr>
        <w:t xml:space="preserve">3. </w:t>
      </w:r>
      <w:r w:rsidRPr="00D413AD">
        <w:rPr>
          <w:rFonts w:ascii="Trebuchet MS" w:eastAsia="Calibri" w:hAnsi="Trebuchet MS" w:cs="Calibri"/>
          <w:b/>
          <w:bCs/>
          <w:u w:val="single"/>
          <w:lang w:val="ro-RO" w:eastAsia="ro-RO"/>
        </w:rPr>
        <w:t>PROGRAME DE COOPERARE:</w:t>
      </w:r>
    </w:p>
    <w:p w14:paraId="0891FBCF"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Programul Interreg V-A România-Bulgaria, cu un buget total de 258,50 mil. Euro. În prezent, rata de contractare este de 115,24%,  37 de proiecte se află în </w:t>
      </w:r>
      <w:r w:rsidRPr="00D413AD">
        <w:rPr>
          <w:rFonts w:ascii="Trebuchet MS" w:eastAsia="Calibri" w:hAnsi="Trebuchet MS" w:cs="Calibri"/>
          <w:lang w:val="ro-RO" w:eastAsia="ro-RO"/>
        </w:rPr>
        <w:lastRenderedPageBreak/>
        <w:t>implementare, 132 fiind deja finalizate și 2 proiecte au fost reziliate. Nu au fost dezangajate fonduri.</w:t>
      </w:r>
    </w:p>
    <w:p w14:paraId="6375E281"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Interreg V-A România-Ungaria, cu un buget total de 231,86 mil euro. În prezent rata de contractare este de 105%, 49 de proiecte se află în implementare, 67 fiind deja finalizate. Nu au fost dezangajate fonduri.</w:t>
      </w:r>
    </w:p>
    <w:p w14:paraId="3C7F5272"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IPA de cooperare transfrontalieră România – Republica Serbia 2014-2020 cu un buget total de 88,12 mil euro. În prezent rata de contractare este de 100%, 12 proiecte se află în implementare, 62 fiind deja finalizate, 2 proiecte reziliate.  Nu au fost dezangajate fonduri.</w:t>
      </w:r>
    </w:p>
    <w:p w14:paraId="7B8AA23F"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Programul Transnațional Dunărea are un buget total de 274,57 mil euro. În proiectele aprobate participă 211 organizații din România, fiind semnate 170 de contracte de cofinanțare. </w:t>
      </w:r>
    </w:p>
    <w:p w14:paraId="107F4BFE"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de cooperare interregională INTERREG EUROPE  are un buget total de 426,31 mil euro.  În proiectele aprobate participă 111 organizații din România, fiind semnate 106 contracte de cofinanțare.</w:t>
      </w:r>
    </w:p>
    <w:p w14:paraId="7E93018C"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de cooperare interregională URBACT III are un buget total de 96,32 mil euro. În proiectele aprobate participă 20 de organizații din România, fiind semnate 37 de contracte de cofinanțare.</w:t>
      </w:r>
    </w:p>
    <w:p w14:paraId="68AF537D" w14:textId="36FA7538"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Programul de cooperare interregională INTERACT III are un buget de 39,40 mil euro FEDR la care se adaugă 163.530 euro </w:t>
      </w:r>
      <w:r w:rsidR="004139F1" w:rsidRPr="00D413AD">
        <w:rPr>
          <w:rFonts w:ascii="Trebuchet MS" w:eastAsia="Calibri" w:hAnsi="Trebuchet MS" w:cs="Calibri"/>
          <w:lang w:val="ro-RO" w:eastAsia="ro-RO"/>
        </w:rPr>
        <w:t>contribuția</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Elveției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Norvegiei.</w:t>
      </w:r>
    </w:p>
    <w:p w14:paraId="2922D786"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de cooperare ESPON 2020 are un buget de 41,37 milioane euro FEDR la care se adaugă contribuțiile naționale în valoare de 7,3 milioane euro și contribuția statelor partenere (Elveția, Norvegia, Islanda, Liechtenstein) de 1,85 milioane euro.</w:t>
      </w:r>
    </w:p>
    <w:p w14:paraId="38B305D9" w14:textId="6A140539"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Programul </w:t>
      </w:r>
      <w:r w:rsidR="004139F1" w:rsidRPr="00D413AD">
        <w:rPr>
          <w:rFonts w:ascii="Trebuchet MS" w:eastAsia="Calibri" w:hAnsi="Trebuchet MS" w:cs="Calibri"/>
          <w:lang w:val="ro-RO" w:eastAsia="ro-RO"/>
        </w:rPr>
        <w:t>operațional</w:t>
      </w:r>
      <w:r w:rsidRPr="00D413AD">
        <w:rPr>
          <w:rFonts w:ascii="Trebuchet MS" w:eastAsia="Calibri" w:hAnsi="Trebuchet MS" w:cs="Calibri"/>
          <w:lang w:val="ro-RO" w:eastAsia="ro-RO"/>
        </w:rPr>
        <w:t xml:space="preserve"> comun România-Ucraina 2014-2020 are un buget de 66 mil. euro. În prezent rata de contractare este de 107%, 52 proiecte se află în implementare și 17 sunt deja finalizate. Nu se aplică principiul dezangajării fondurilor.</w:t>
      </w:r>
    </w:p>
    <w:p w14:paraId="46F42B53"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operațional comun România - Republica Moldova 2014-2020 are un buget total de 89,10 mil. euro. În prezent rata de contractare este de 116%, 72 proiecte se află în implementare și 13 sunt deja finalizate. Nu se aplică principiul dezangajării fondurilor.</w:t>
      </w:r>
    </w:p>
    <w:p w14:paraId="202EF2A9"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operațional comun Bazinul Mării Negre 2014-2020 are buget total de 54,33 mil. euro. În prezent rata de contractare este de 100%, 33 proiecte se află în implementare, 30 fiind deja finalizate. Nu se aplică principiul dezangajării fondurilor.</w:t>
      </w:r>
    </w:p>
    <w:p w14:paraId="441FF943"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de Cooperare Transfrontalieră ENI Ungaria-Slovacia-România-Ucraina 2014-2020 are un buget total de 81 mil euro. În proiectele aprobate participă 50 de organizații din România în cadrul a 40 de proiecte, până în prezent fiind semnate 41 contracte de cofinanțare.</w:t>
      </w:r>
    </w:p>
    <w:p w14:paraId="37ECA2B8"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În perioada 2021-2027, în cadrul MDLPA,  sunt gestionate, în calitate de Autoritate de Management (AM), șase programe de cooperare transfrontalieră și transnațională, cu o alocare din fonduri externe nerambursabile de 564,23 mil. euro pentru toate statele partenere. În calitate de Autoritate Națională (AN), MDLPA gestionează 6 programe de cooperare transfrontalieră, transnațională și interregională, cu o alocare din fonduri externe nerambursabile de 832,97 mil. euro pentru toate statele partenere.</w:t>
      </w:r>
    </w:p>
    <w:p w14:paraId="016E5A89" w14:textId="77777777" w:rsidR="002D118D" w:rsidRPr="00D413AD" w:rsidRDefault="002D118D" w:rsidP="004D2ADE">
      <w:pPr>
        <w:spacing w:before="120"/>
        <w:jc w:val="both"/>
        <w:rPr>
          <w:rFonts w:ascii="Trebuchet MS" w:eastAsia="Calibri" w:hAnsi="Trebuchet MS" w:cs="Calibri"/>
          <w:lang w:val="ro-RO" w:eastAsia="ro-RO"/>
        </w:rPr>
      </w:pPr>
    </w:p>
    <w:p w14:paraId="720FE715"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lastRenderedPageBreak/>
        <w:t>PLANUL NAȚIONAL DE REDRESARE ȘI REZILIENȚĂ</w:t>
      </w:r>
    </w:p>
    <w:p w14:paraId="7795CF78"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lang w:val="ro-RO" w:eastAsia="ro-RO"/>
        </w:rPr>
        <w:t xml:space="preserve">Bugetul total alocat pentru PNRR este de aproximativ 29,182 milioane euro. </w:t>
      </w:r>
      <w:r w:rsidRPr="00D413AD">
        <w:rPr>
          <w:rFonts w:ascii="Trebuchet MS" w:eastAsia="Calibri" w:hAnsi="Trebuchet MS" w:cs="Calibri"/>
          <w:b/>
          <w:bCs/>
          <w:lang w:val="ro-RO" w:eastAsia="ro-RO"/>
        </w:rPr>
        <w:t xml:space="preserve">Ministerul Dezvoltării, Lucrărilor Publice și Administrației </w:t>
      </w:r>
      <w:r w:rsidRPr="00D413AD">
        <w:rPr>
          <w:rFonts w:ascii="Trebuchet MS" w:eastAsia="Calibri" w:hAnsi="Trebuchet MS" w:cs="Calibri"/>
          <w:lang w:val="ro-RO" w:eastAsia="ro-RO"/>
        </w:rPr>
        <w:t xml:space="preserve">are în gestiune </w:t>
      </w:r>
      <w:r w:rsidRPr="00D413AD">
        <w:rPr>
          <w:rFonts w:ascii="Trebuchet MS" w:eastAsia="Calibri" w:hAnsi="Trebuchet MS" w:cs="Calibri"/>
          <w:b/>
          <w:bCs/>
          <w:lang w:val="ro-RO" w:eastAsia="ro-RO"/>
        </w:rPr>
        <w:t>Componenta 5</w:t>
      </w:r>
      <w:r w:rsidRPr="00D413AD">
        <w:rPr>
          <w:rFonts w:ascii="Trebuchet MS" w:eastAsia="Calibri" w:hAnsi="Trebuchet MS" w:cs="Calibri"/>
          <w:lang w:val="ro-RO" w:eastAsia="ro-RO"/>
        </w:rPr>
        <w:t xml:space="preserve"> - Valul Renovării, </w:t>
      </w:r>
      <w:r w:rsidRPr="00D413AD">
        <w:rPr>
          <w:rFonts w:ascii="Trebuchet MS" w:eastAsia="Calibri" w:hAnsi="Trebuchet MS" w:cs="Calibri"/>
          <w:b/>
          <w:bCs/>
          <w:lang w:val="ro-RO" w:eastAsia="ro-RO"/>
        </w:rPr>
        <w:t>Componenta C10</w:t>
      </w:r>
      <w:r w:rsidRPr="00D413AD">
        <w:rPr>
          <w:rFonts w:ascii="Trebuchet MS" w:eastAsia="Calibri" w:hAnsi="Trebuchet MS" w:cs="Calibri"/>
          <w:lang w:val="ro-RO" w:eastAsia="ro-RO"/>
        </w:rPr>
        <w:t xml:space="preserve"> - Fondul Local, </w:t>
      </w:r>
      <w:r w:rsidRPr="00D413AD">
        <w:rPr>
          <w:rFonts w:ascii="Trebuchet MS" w:eastAsia="Calibri" w:hAnsi="Trebuchet MS" w:cs="Calibri"/>
          <w:b/>
          <w:bCs/>
          <w:lang w:val="ro-RO" w:eastAsia="ro-RO"/>
        </w:rPr>
        <w:t>Componenta 11</w:t>
      </w:r>
      <w:r w:rsidRPr="00D413AD">
        <w:rPr>
          <w:rFonts w:ascii="Trebuchet MS" w:eastAsia="Calibri" w:hAnsi="Trebuchet MS" w:cs="Calibri"/>
          <w:lang w:val="ro-RO" w:eastAsia="ro-RO"/>
        </w:rPr>
        <w:t xml:space="preserve"> -Turism și cultură (Reforma R2 - Intrarea în vigoare a cadrului de reglementare privind cicloturismul, Investiția 3 - Instituirea și operaționalizarea Centrului Național de Coordonare Velo, Investiția 4 - Implementarea a 3.000 km de trasee cicloturistice, </w:t>
      </w:r>
      <w:r w:rsidRPr="00D413AD">
        <w:rPr>
          <w:rFonts w:ascii="Trebuchet MS" w:eastAsia="Calibri" w:hAnsi="Trebuchet MS" w:cs="Calibri"/>
          <w:b/>
          <w:bCs/>
          <w:lang w:val="ro-RO" w:eastAsia="ro-RO"/>
        </w:rPr>
        <w:t>Componenta 15</w:t>
      </w:r>
      <w:r w:rsidRPr="00D413AD">
        <w:rPr>
          <w:rFonts w:ascii="Trebuchet MS" w:eastAsia="Calibri" w:hAnsi="Trebuchet MS" w:cs="Calibri"/>
          <w:lang w:val="ro-RO" w:eastAsia="ro-RO"/>
        </w:rPr>
        <w:t xml:space="preserve"> - Educație (Investiția 1 - Construirea, echiparea și operaționalizarea a 110 creșe). </w:t>
      </w:r>
      <w:r w:rsidRPr="00D413AD">
        <w:rPr>
          <w:rFonts w:ascii="Trebuchet MS" w:eastAsia="Calibri" w:hAnsi="Trebuchet MS" w:cs="Calibri"/>
          <w:b/>
          <w:bCs/>
          <w:lang w:val="ro-RO" w:eastAsia="ro-RO"/>
        </w:rPr>
        <w:t>Bugetul total aproximativ pentru aceste componente gestionate de către MDLPA este de 4,749 miliarde euro.</w:t>
      </w:r>
    </w:p>
    <w:p w14:paraId="494527D4" w14:textId="77777777" w:rsidR="004D2ADE" w:rsidRPr="00D413AD" w:rsidRDefault="004D2ADE" w:rsidP="004D2ADE">
      <w:pPr>
        <w:spacing w:before="120"/>
        <w:jc w:val="both"/>
        <w:rPr>
          <w:rFonts w:ascii="Trebuchet MS" w:eastAsia="Calibri" w:hAnsi="Trebuchet MS" w:cs="Calibri"/>
          <w:b/>
          <w:bCs/>
          <w:lang w:val="ro-RO" w:eastAsia="ro-RO"/>
        </w:rPr>
      </w:pPr>
    </w:p>
    <w:p w14:paraId="7D15C5F4"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Componenta 5 - Valul Renovării</w:t>
      </w:r>
    </w:p>
    <w:p w14:paraId="47582EF5"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Prin intermediul componentei C5 - Valul Renovării se va urmări îmbunătățirea fondului construit printr-o abordare integrată a eficienței energetice, a consolidării seismice, a reducerii riscului la incendiu și a tranziției către clădiri verzi și inteligente, conferind respectul cuvenit pentru estetică și calitatea arhitecturală a acestuia, dezvoltarea unor mecanisme adecvate de monitorizare a performanțelor fondului construit și asigurarea capacității tehnice pentru implementarea investițiilor.</w:t>
      </w:r>
    </w:p>
    <w:p w14:paraId="1D0E36A9"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Investiții:</w:t>
      </w:r>
    </w:p>
    <w:p w14:paraId="4553BA13"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Investiția 1. Instituirea unui fond pentru ”Valul Renovării” care să finanțeze lucrări de îmbunătățire a eficienței energetice a fondului construit existent, este structurată în două axe, una dedicată clădirilor rezidențiale multifamiliale și alta clădirilor publice, astfel: </w:t>
      </w:r>
    </w:p>
    <w:p w14:paraId="38164C16" w14:textId="35063081" w:rsidR="004D2ADE" w:rsidRPr="00D413AD" w:rsidRDefault="004D2ADE" w:rsidP="00F87A7A">
      <w:pPr>
        <w:numPr>
          <w:ilvl w:val="0"/>
          <w:numId w:val="167"/>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Axa 1 - Schema de granturi pentru </w:t>
      </w:r>
      <w:r w:rsidR="004139F1" w:rsidRPr="00D413AD">
        <w:rPr>
          <w:rFonts w:ascii="Trebuchet MS" w:eastAsia="Calibri" w:hAnsi="Trebuchet MS" w:cs="Calibri"/>
          <w:lang w:val="ro-RO" w:eastAsia="ro-RO"/>
        </w:rPr>
        <w:t>eficientă</w:t>
      </w:r>
      <w:r w:rsidRPr="00D413AD">
        <w:rPr>
          <w:rFonts w:ascii="Trebuchet MS" w:eastAsia="Calibri" w:hAnsi="Trebuchet MS" w:cs="Calibri"/>
          <w:lang w:val="ro-RO" w:eastAsia="ro-RO"/>
        </w:rPr>
        <w:t xml:space="preserve"> energetică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reziliență</w:t>
      </w:r>
      <w:r w:rsidRPr="00D413AD">
        <w:rPr>
          <w:rFonts w:ascii="Trebuchet MS" w:eastAsia="Calibri" w:hAnsi="Trebuchet MS" w:cs="Calibri"/>
          <w:lang w:val="ro-RO" w:eastAsia="ro-RO"/>
        </w:rPr>
        <w:t xml:space="preserve"> în clădiri </w:t>
      </w:r>
      <w:r w:rsidR="004139F1" w:rsidRPr="00D413AD">
        <w:rPr>
          <w:rFonts w:ascii="Trebuchet MS" w:eastAsia="Calibri" w:hAnsi="Trebuchet MS" w:cs="Calibri"/>
          <w:lang w:val="ro-RO" w:eastAsia="ro-RO"/>
        </w:rPr>
        <w:t>rezidențiale</w:t>
      </w:r>
      <w:r w:rsidRPr="00D413AD">
        <w:rPr>
          <w:rFonts w:ascii="Trebuchet MS" w:eastAsia="Calibri" w:hAnsi="Trebuchet MS" w:cs="Calibri"/>
          <w:lang w:val="ro-RO" w:eastAsia="ro-RO"/>
        </w:rPr>
        <w:t xml:space="preserve"> multifamiliale: renovarea moderată sau aprofundată/ renovare integrată a clădirilor </w:t>
      </w:r>
      <w:r w:rsidR="004139F1" w:rsidRPr="00D413AD">
        <w:rPr>
          <w:rFonts w:ascii="Trebuchet MS" w:eastAsia="Calibri" w:hAnsi="Trebuchet MS" w:cs="Calibri"/>
          <w:lang w:val="ro-RO" w:eastAsia="ro-RO"/>
        </w:rPr>
        <w:t>rezidențiale</w:t>
      </w:r>
      <w:r w:rsidRPr="00D413AD">
        <w:rPr>
          <w:rFonts w:ascii="Trebuchet MS" w:eastAsia="Calibri" w:hAnsi="Trebuchet MS" w:cs="Calibri"/>
          <w:lang w:val="ro-RO" w:eastAsia="ro-RO"/>
        </w:rPr>
        <w:t xml:space="preserve"> multifamiliale se va </w:t>
      </w:r>
      <w:r w:rsidR="004139F1" w:rsidRPr="00D413AD">
        <w:rPr>
          <w:rFonts w:ascii="Trebuchet MS" w:eastAsia="Calibri" w:hAnsi="Trebuchet MS" w:cs="Calibri"/>
          <w:lang w:val="ro-RO" w:eastAsia="ro-RO"/>
        </w:rPr>
        <w:t>finanța</w:t>
      </w:r>
      <w:r w:rsidRPr="00D413AD">
        <w:rPr>
          <w:rFonts w:ascii="Trebuchet MS" w:eastAsia="Calibri" w:hAnsi="Trebuchet MS" w:cs="Calibri"/>
          <w:lang w:val="ro-RO" w:eastAsia="ro-RO"/>
        </w:rPr>
        <w:t xml:space="preserve"> renovarea energetică a cel </w:t>
      </w:r>
      <w:r w:rsidR="004139F1" w:rsidRPr="00D413AD">
        <w:rPr>
          <w:rFonts w:ascii="Trebuchet MS" w:eastAsia="Calibri" w:hAnsi="Trebuchet MS" w:cs="Calibri"/>
          <w:lang w:val="ro-RO" w:eastAsia="ro-RO"/>
        </w:rPr>
        <w:t>puțin</w:t>
      </w:r>
      <w:r w:rsidRPr="00D413AD">
        <w:rPr>
          <w:rFonts w:ascii="Trebuchet MS" w:eastAsia="Calibri" w:hAnsi="Trebuchet MS" w:cs="Calibri"/>
          <w:lang w:val="ro-RO" w:eastAsia="ro-RO"/>
        </w:rPr>
        <w:t xml:space="preserve"> 4,3 milioane m2 de clădiri </w:t>
      </w:r>
      <w:r w:rsidR="004139F1" w:rsidRPr="00D413AD">
        <w:rPr>
          <w:rFonts w:ascii="Trebuchet MS" w:eastAsia="Calibri" w:hAnsi="Trebuchet MS" w:cs="Calibri"/>
          <w:lang w:val="ro-RO" w:eastAsia="ro-RO"/>
        </w:rPr>
        <w:t>rezidențiale</w:t>
      </w:r>
      <w:r w:rsidRPr="00D413AD">
        <w:rPr>
          <w:rFonts w:ascii="Trebuchet MS" w:eastAsia="Calibri" w:hAnsi="Trebuchet MS" w:cs="Calibri"/>
          <w:lang w:val="ro-RO" w:eastAsia="ro-RO"/>
        </w:rPr>
        <w:t xml:space="preserve"> multifamiliale, prin următoarele tipuri de proiecte: proiecte integrate (consolidare seismică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eficientă</w:t>
      </w:r>
      <w:r w:rsidRPr="00D413AD">
        <w:rPr>
          <w:rFonts w:ascii="Trebuchet MS" w:eastAsia="Calibri" w:hAnsi="Trebuchet MS" w:cs="Calibri"/>
          <w:lang w:val="ro-RO" w:eastAsia="ro-RO"/>
        </w:rPr>
        <w:t xml:space="preserve"> energetică)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proiecte de renovare energetică.</w:t>
      </w:r>
    </w:p>
    <w:p w14:paraId="06C75558" w14:textId="3FD0E9B9" w:rsidR="004D2ADE" w:rsidRPr="00D413AD" w:rsidRDefault="004D2ADE" w:rsidP="00F87A7A">
      <w:pPr>
        <w:numPr>
          <w:ilvl w:val="0"/>
          <w:numId w:val="167"/>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Axa 2 - Schema de granturi pentru </w:t>
      </w:r>
      <w:r w:rsidR="004139F1" w:rsidRPr="00D413AD">
        <w:rPr>
          <w:rFonts w:ascii="Trebuchet MS" w:eastAsia="Calibri" w:hAnsi="Trebuchet MS" w:cs="Calibri"/>
          <w:lang w:val="ro-RO" w:eastAsia="ro-RO"/>
        </w:rPr>
        <w:t>eficientă</w:t>
      </w:r>
      <w:r w:rsidRPr="00D413AD">
        <w:rPr>
          <w:rFonts w:ascii="Trebuchet MS" w:eastAsia="Calibri" w:hAnsi="Trebuchet MS" w:cs="Calibri"/>
          <w:lang w:val="ro-RO" w:eastAsia="ro-RO"/>
        </w:rPr>
        <w:t xml:space="preserve"> energetică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reziliență</w:t>
      </w:r>
      <w:r w:rsidRPr="00D413AD">
        <w:rPr>
          <w:rFonts w:ascii="Trebuchet MS" w:eastAsia="Calibri" w:hAnsi="Trebuchet MS" w:cs="Calibri"/>
          <w:lang w:val="ro-RO" w:eastAsia="ro-RO"/>
        </w:rPr>
        <w:t xml:space="preserve"> în clădiri publice: renovarea moderată sau aprofundată/renovare integrată a clădirilor publice se va </w:t>
      </w:r>
      <w:r w:rsidR="004139F1" w:rsidRPr="00D413AD">
        <w:rPr>
          <w:rFonts w:ascii="Trebuchet MS" w:eastAsia="Calibri" w:hAnsi="Trebuchet MS" w:cs="Calibri"/>
          <w:lang w:val="ro-RO" w:eastAsia="ro-RO"/>
        </w:rPr>
        <w:t>finanța</w:t>
      </w:r>
      <w:r w:rsidRPr="00D413AD">
        <w:rPr>
          <w:rFonts w:ascii="Trebuchet MS" w:eastAsia="Calibri" w:hAnsi="Trebuchet MS" w:cs="Calibri"/>
          <w:lang w:val="ro-RO" w:eastAsia="ro-RO"/>
        </w:rPr>
        <w:t xml:space="preserve"> renovarea energetică a cel </w:t>
      </w:r>
      <w:r w:rsidR="004139F1" w:rsidRPr="00D413AD">
        <w:rPr>
          <w:rFonts w:ascii="Trebuchet MS" w:eastAsia="Calibri" w:hAnsi="Trebuchet MS" w:cs="Calibri"/>
          <w:lang w:val="ro-RO" w:eastAsia="ro-RO"/>
        </w:rPr>
        <w:t>puțin</w:t>
      </w:r>
      <w:r w:rsidRPr="00D413AD">
        <w:rPr>
          <w:rFonts w:ascii="Trebuchet MS" w:eastAsia="Calibri" w:hAnsi="Trebuchet MS" w:cs="Calibri"/>
          <w:lang w:val="ro-RO" w:eastAsia="ro-RO"/>
        </w:rPr>
        <w:t xml:space="preserve"> 2,3 milioane mp de clădiri publice, prin următoarele tipuri de proiecte: proiecte integrate (consolidare seismică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eficientă</w:t>
      </w:r>
      <w:r w:rsidRPr="00D413AD">
        <w:rPr>
          <w:rFonts w:ascii="Trebuchet MS" w:eastAsia="Calibri" w:hAnsi="Trebuchet MS" w:cs="Calibri"/>
          <w:lang w:val="ro-RO" w:eastAsia="ro-RO"/>
        </w:rPr>
        <w:t xml:space="preserve"> energetică)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proiecte de renovare energetică.</w:t>
      </w:r>
    </w:p>
    <w:p w14:paraId="2821B72F"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 xml:space="preserve">STADIU ACTUAL - 2022: </w:t>
      </w:r>
    </w:p>
    <w:p w14:paraId="307D51FA"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lang w:val="ro-RO" w:eastAsia="ro-RO"/>
        </w:rPr>
        <w:t xml:space="preserve">Au fost depuse cereri de finanțare pentru apelurile de proiecte aferente Componentei 5 – Valul Renovării, pe platforma electronică a MDLPA: </w:t>
      </w:r>
      <w:hyperlink r:id="rId41" w:history="1">
        <w:r w:rsidRPr="00D413AD">
          <w:rPr>
            <w:rFonts w:ascii="Trebuchet MS" w:eastAsia="Calibri" w:hAnsi="Trebuchet MS" w:cs="Calibri"/>
            <w:color w:val="0000FF"/>
            <w:u w:val="single"/>
            <w:lang w:val="ro-RO" w:eastAsia="ro-RO"/>
          </w:rPr>
          <w:t>www.mdlpa.ro/investitii/PNRR</w:t>
        </w:r>
      </w:hyperlink>
      <w:r w:rsidRPr="00D413AD">
        <w:rPr>
          <w:rFonts w:ascii="Trebuchet MS" w:eastAsia="Calibri" w:hAnsi="Trebuchet MS" w:cs="Calibri"/>
          <w:lang w:val="ro-RO" w:eastAsia="ro-RO"/>
        </w:rPr>
        <w:t>, după cum urmează:</w:t>
      </w:r>
    </w:p>
    <w:p w14:paraId="52BEBDBC" w14:textId="77777777" w:rsidR="004D2ADE" w:rsidRPr="00D413AD" w:rsidRDefault="004D2ADE" w:rsidP="00F87A7A">
      <w:pPr>
        <w:numPr>
          <w:ilvl w:val="0"/>
          <w:numId w:val="156"/>
        </w:numPr>
        <w:spacing w:before="120"/>
        <w:jc w:val="both"/>
        <w:rPr>
          <w:rFonts w:ascii="Trebuchet MS" w:eastAsia="Calibri" w:hAnsi="Trebuchet MS" w:cs="Calibri"/>
          <w:b/>
          <w:bCs/>
          <w:lang w:val="ro-RO" w:eastAsia="ro-RO"/>
        </w:rPr>
      </w:pPr>
      <w:r w:rsidRPr="00D413AD">
        <w:rPr>
          <w:rFonts w:ascii="Trebuchet MS" w:eastAsia="Calibri" w:hAnsi="Trebuchet MS" w:cs="Calibri"/>
          <w:lang w:val="ro-RO" w:eastAsia="ro-RO"/>
        </w:rPr>
        <w:t xml:space="preserve">în primă rundă au fost depuse un număr de </w:t>
      </w:r>
      <w:r w:rsidRPr="00D413AD">
        <w:rPr>
          <w:rFonts w:ascii="Trebuchet MS" w:eastAsia="Calibri" w:hAnsi="Trebuchet MS" w:cs="Calibri"/>
          <w:b/>
          <w:bCs/>
          <w:lang w:val="ro-RO" w:eastAsia="ro-RO"/>
        </w:rPr>
        <w:t>1.437 de cereri</w:t>
      </w:r>
      <w:r w:rsidRPr="00D413AD">
        <w:rPr>
          <w:rFonts w:ascii="Trebuchet MS" w:eastAsia="Calibri" w:hAnsi="Trebuchet MS" w:cs="Calibri"/>
          <w:lang w:val="ro-RO" w:eastAsia="ro-RO"/>
        </w:rPr>
        <w:t xml:space="preserve"> </w:t>
      </w:r>
      <w:r w:rsidRPr="00D413AD">
        <w:rPr>
          <w:rFonts w:ascii="Trebuchet MS" w:eastAsia="Calibri" w:hAnsi="Trebuchet MS" w:cs="Calibri"/>
          <w:b/>
          <w:bCs/>
          <w:lang w:val="ro-RO" w:eastAsia="ro-RO"/>
        </w:rPr>
        <w:t>de finanțare</w:t>
      </w:r>
      <w:r w:rsidRPr="00D413AD">
        <w:rPr>
          <w:rFonts w:ascii="Trebuchet MS" w:eastAsia="Calibri" w:hAnsi="Trebuchet MS" w:cs="Calibri"/>
          <w:lang w:val="ro-RO" w:eastAsia="ro-RO"/>
        </w:rPr>
        <w:t xml:space="preserve">, însumând </w:t>
      </w:r>
      <w:r w:rsidRPr="00D413AD">
        <w:rPr>
          <w:rFonts w:ascii="Trebuchet MS" w:eastAsia="Calibri" w:hAnsi="Trebuchet MS" w:cs="Calibri"/>
          <w:b/>
          <w:bCs/>
          <w:lang w:val="ro-RO" w:eastAsia="ro-RO"/>
        </w:rPr>
        <w:t>2.417.584.057 euro, respectiv:</w:t>
      </w:r>
    </w:p>
    <w:p w14:paraId="7A81ADEF" w14:textId="77777777" w:rsidR="004D2ADE" w:rsidRPr="00D413AD" w:rsidRDefault="004D2ADE" w:rsidP="00F87A7A">
      <w:pPr>
        <w:numPr>
          <w:ilvl w:val="0"/>
          <w:numId w:val="168"/>
        </w:numPr>
        <w:spacing w:before="120"/>
        <w:ind w:left="1134" w:hanging="567"/>
        <w:jc w:val="both"/>
        <w:rPr>
          <w:rFonts w:ascii="Trebuchet MS" w:eastAsia="Calibri" w:hAnsi="Trebuchet MS" w:cs="Calibri"/>
          <w:lang w:val="ro-RO" w:eastAsia="ro-RO"/>
        </w:rPr>
      </w:pPr>
      <w:r w:rsidRPr="00D413AD">
        <w:rPr>
          <w:rFonts w:ascii="Trebuchet MS" w:eastAsia="Calibri" w:hAnsi="Trebuchet MS" w:cs="Calibri"/>
          <w:lang w:val="ro-RO" w:eastAsia="ro-RO"/>
        </w:rPr>
        <w:t>497 de cereri de finanțare pentru Axa 1 - Schema de granturi pentru eficiență energetică și reziliență în clădiri rezidențiale multifamiliale, însumând 94,47% din fondurile alocate Axei 1;</w:t>
      </w:r>
    </w:p>
    <w:p w14:paraId="5BFAA574" w14:textId="77777777" w:rsidR="004D2ADE" w:rsidRPr="00D413AD" w:rsidRDefault="004D2ADE" w:rsidP="00F87A7A">
      <w:pPr>
        <w:numPr>
          <w:ilvl w:val="0"/>
          <w:numId w:val="168"/>
        </w:numPr>
        <w:spacing w:before="120"/>
        <w:ind w:left="1134" w:hanging="567"/>
        <w:jc w:val="both"/>
        <w:rPr>
          <w:rFonts w:ascii="Trebuchet MS" w:eastAsia="Calibri" w:hAnsi="Trebuchet MS" w:cs="Calibri"/>
          <w:lang w:val="ro-RO" w:eastAsia="ro-RO"/>
        </w:rPr>
      </w:pPr>
      <w:r w:rsidRPr="00D413AD">
        <w:rPr>
          <w:rFonts w:ascii="Trebuchet MS" w:eastAsia="Calibri" w:hAnsi="Trebuchet MS" w:cs="Calibri"/>
          <w:lang w:val="ro-RO" w:eastAsia="ro-RO"/>
        </w:rPr>
        <w:t>940 de cereri de finanțare pentru Axa 2 - Schema de granturi pentru eficiență energetică și reziliență în clădiri publice, însumând 78,19% din fondurile alocate Axei 2.</w:t>
      </w:r>
    </w:p>
    <w:p w14:paraId="39AA4841" w14:textId="77777777" w:rsidR="004D2ADE" w:rsidRPr="00D413AD" w:rsidRDefault="004D2ADE" w:rsidP="00F87A7A">
      <w:pPr>
        <w:numPr>
          <w:ilvl w:val="0"/>
          <w:numId w:val="156"/>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în a doua rundă au fost depuse </w:t>
      </w:r>
      <w:r w:rsidRPr="00D413AD">
        <w:rPr>
          <w:rFonts w:ascii="Trebuchet MS" w:eastAsia="Calibri" w:hAnsi="Trebuchet MS" w:cs="Calibri"/>
          <w:b/>
          <w:lang w:val="ro-RO" w:eastAsia="ro-RO"/>
        </w:rPr>
        <w:t>1.808 de cereri de finanțare</w:t>
      </w:r>
      <w:r w:rsidRPr="00D413AD">
        <w:rPr>
          <w:rFonts w:ascii="Trebuchet MS" w:eastAsia="Calibri" w:hAnsi="Trebuchet MS" w:cs="Calibri"/>
          <w:lang w:val="ro-RO" w:eastAsia="ro-RO"/>
        </w:rPr>
        <w:t xml:space="preserve">, însumând </w:t>
      </w:r>
      <w:r w:rsidRPr="00D413AD">
        <w:rPr>
          <w:rFonts w:ascii="Trebuchet MS" w:eastAsia="Calibri" w:hAnsi="Trebuchet MS" w:cs="Calibri"/>
          <w:b/>
          <w:lang w:val="ro-RO" w:eastAsia="ro-RO"/>
        </w:rPr>
        <w:t>3.171.630.822,46 euro, respectiv:</w:t>
      </w:r>
    </w:p>
    <w:p w14:paraId="54A2BBC8" w14:textId="77777777" w:rsidR="004D2ADE" w:rsidRPr="00D413AD" w:rsidRDefault="004D2ADE" w:rsidP="00F87A7A">
      <w:pPr>
        <w:numPr>
          <w:ilvl w:val="0"/>
          <w:numId w:val="169"/>
        </w:numPr>
        <w:spacing w:before="120"/>
        <w:ind w:hanging="518"/>
        <w:jc w:val="both"/>
        <w:rPr>
          <w:rFonts w:ascii="Trebuchet MS" w:eastAsia="Calibri" w:hAnsi="Trebuchet MS" w:cs="Calibri"/>
          <w:lang w:val="ro-RO" w:eastAsia="ro-RO"/>
        </w:rPr>
      </w:pPr>
      <w:r w:rsidRPr="00D413AD">
        <w:rPr>
          <w:rFonts w:ascii="Trebuchet MS" w:eastAsia="Calibri" w:hAnsi="Trebuchet MS" w:cs="Calibri"/>
          <w:lang w:val="ro-RO" w:eastAsia="ro-RO"/>
        </w:rPr>
        <w:lastRenderedPageBreak/>
        <w:t>703 de cereri de finanțare pentru Axa 1 - Schema de granturi pentru eficiență energetică și reziliență în clădiri rezidențiale multifamiliale;</w:t>
      </w:r>
    </w:p>
    <w:p w14:paraId="020ABD27" w14:textId="77777777" w:rsidR="004D2ADE" w:rsidRPr="00D413AD" w:rsidRDefault="004D2ADE" w:rsidP="00F87A7A">
      <w:pPr>
        <w:numPr>
          <w:ilvl w:val="0"/>
          <w:numId w:val="169"/>
        </w:numPr>
        <w:spacing w:before="120"/>
        <w:ind w:hanging="518"/>
        <w:jc w:val="both"/>
        <w:rPr>
          <w:rFonts w:ascii="Trebuchet MS" w:eastAsia="Calibri" w:hAnsi="Trebuchet MS" w:cs="Calibri"/>
          <w:lang w:val="ro-RO" w:eastAsia="ro-RO"/>
        </w:rPr>
      </w:pPr>
      <w:r w:rsidRPr="00D413AD">
        <w:rPr>
          <w:rFonts w:ascii="Trebuchet MS" w:eastAsia="Calibri" w:hAnsi="Trebuchet MS" w:cs="Calibri"/>
          <w:lang w:val="ro-RO" w:eastAsia="ro-RO"/>
        </w:rPr>
        <w:t>1.105 de cereri de finanțare pentru Axa 2 - Schema de granturi pentru eficiență energetică și reziliență în clădiri publice;</w:t>
      </w:r>
    </w:p>
    <w:p w14:paraId="3DEE3EEF" w14:textId="77777777" w:rsidR="004D2ADE" w:rsidRPr="00D413AD" w:rsidRDefault="004D2ADE" w:rsidP="004D2ADE">
      <w:pPr>
        <w:spacing w:before="120"/>
        <w:jc w:val="both"/>
        <w:rPr>
          <w:rFonts w:ascii="Trebuchet MS" w:eastAsia="Calibri" w:hAnsi="Trebuchet MS" w:cs="Calibri"/>
          <w:bCs/>
          <w:lang w:val="ro-RO" w:eastAsia="ro-RO"/>
        </w:rPr>
      </w:pPr>
      <w:r w:rsidRPr="00D413AD">
        <w:rPr>
          <w:rFonts w:ascii="Trebuchet MS" w:eastAsia="Calibri" w:hAnsi="Trebuchet MS" w:cs="Calibri"/>
          <w:bCs/>
          <w:lang w:val="ro-RO" w:eastAsia="ro-RO"/>
        </w:rPr>
        <w:t xml:space="preserve">Până în prezent, au fost semnate </w:t>
      </w:r>
      <w:r w:rsidRPr="00D413AD">
        <w:rPr>
          <w:rFonts w:ascii="Trebuchet MS" w:eastAsia="Calibri" w:hAnsi="Trebuchet MS" w:cs="Calibri"/>
          <w:b/>
          <w:lang w:val="ro-RO" w:eastAsia="ro-RO"/>
        </w:rPr>
        <w:t xml:space="preserve">208 </w:t>
      </w:r>
      <w:r w:rsidRPr="00D413AD">
        <w:rPr>
          <w:rFonts w:ascii="Trebuchet MS" w:eastAsia="Calibri" w:hAnsi="Trebuchet MS" w:cs="Calibri"/>
          <w:bCs/>
          <w:lang w:val="ro-RO" w:eastAsia="ro-RO"/>
        </w:rPr>
        <w:t xml:space="preserve">contracte de finanțare, </w:t>
      </w:r>
      <w:r w:rsidRPr="00D413AD">
        <w:rPr>
          <w:rFonts w:ascii="Trebuchet MS" w:eastAsia="Calibri" w:hAnsi="Trebuchet MS" w:cs="Calibri"/>
          <w:b/>
          <w:u w:val="single"/>
          <w:lang w:val="ro-RO" w:eastAsia="ro-RO"/>
        </w:rPr>
        <w:t xml:space="preserve">în valoare de </w:t>
      </w:r>
      <w:r w:rsidRPr="00D413AD">
        <w:rPr>
          <w:rFonts w:ascii="Trebuchet MS" w:eastAsia="Calibri" w:hAnsi="Trebuchet MS" w:cs="Calibri"/>
          <w:b/>
          <w:bCs/>
          <w:lang w:val="ro-RO" w:eastAsia="ro-RO"/>
        </w:rPr>
        <w:t>4.124.585.226 lei (fără TVA)</w:t>
      </w:r>
      <w:r w:rsidRPr="00D413AD">
        <w:rPr>
          <w:rFonts w:ascii="Trebuchet MS" w:eastAsia="Calibri" w:hAnsi="Trebuchet MS" w:cs="Calibri"/>
          <w:bCs/>
          <w:lang w:val="ro-RO" w:eastAsia="ro-RO"/>
        </w:rPr>
        <w:t>.</w:t>
      </w:r>
    </w:p>
    <w:p w14:paraId="79580D46"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 Valoarea totală a cererilor de transfer plătite până în trimestrul IV pentru Componenta 5 – Valul renovării este de  1.419.239,02 lei fără TVA.</w:t>
      </w:r>
    </w:p>
    <w:p w14:paraId="42022F70" w14:textId="77777777" w:rsidR="004D2ADE" w:rsidRPr="00D413AD" w:rsidRDefault="004D2ADE" w:rsidP="004D2ADE">
      <w:pPr>
        <w:spacing w:before="120"/>
        <w:jc w:val="both"/>
        <w:rPr>
          <w:rFonts w:ascii="Trebuchet MS" w:eastAsia="Calibri" w:hAnsi="Trebuchet MS" w:cs="Calibri"/>
          <w:lang w:val="ro-RO" w:eastAsia="ro-RO"/>
        </w:rPr>
      </w:pPr>
    </w:p>
    <w:p w14:paraId="68E2C303"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b/>
          <w:bCs/>
          <w:lang w:val="ro-RO" w:eastAsia="ro-RO"/>
        </w:rPr>
        <w:t>Componenta 10</w:t>
      </w:r>
      <w:r w:rsidRPr="00D413AD">
        <w:rPr>
          <w:rFonts w:ascii="Trebuchet MS" w:eastAsia="Calibri" w:hAnsi="Trebuchet MS" w:cs="Calibri"/>
          <w:lang w:val="ro-RO" w:eastAsia="ro-RO"/>
        </w:rPr>
        <w:t xml:space="preserve"> </w:t>
      </w:r>
      <w:r w:rsidRPr="00D413AD">
        <w:rPr>
          <w:rFonts w:ascii="Trebuchet MS" w:eastAsia="Calibri" w:hAnsi="Trebuchet MS" w:cs="Calibri"/>
          <w:b/>
          <w:bCs/>
          <w:lang w:val="ro-RO" w:eastAsia="ro-RO"/>
        </w:rPr>
        <w:t>– Fondul Local</w:t>
      </w:r>
      <w:r w:rsidRPr="00D413AD">
        <w:rPr>
          <w:rFonts w:ascii="Trebuchet MS" w:eastAsia="Calibri" w:hAnsi="Trebuchet MS" w:cs="Calibri"/>
          <w:lang w:val="ro-RO" w:eastAsia="ro-RO"/>
        </w:rPr>
        <w:t>, abordează provocările legate de disparitățile teritoriale și sociale din zonele urbane și rurale, precum și mobilitatea urbană.</w:t>
      </w:r>
    </w:p>
    <w:p w14:paraId="2C153331" w14:textId="77777777" w:rsidR="004D2ADE" w:rsidRPr="00D413AD" w:rsidRDefault="004D2ADE" w:rsidP="004D2ADE">
      <w:pPr>
        <w:tabs>
          <w:tab w:val="left" w:pos="567"/>
        </w:tabs>
        <w:spacing w:before="120"/>
        <w:jc w:val="both"/>
        <w:rPr>
          <w:rFonts w:ascii="Trebuchet MS" w:eastAsia="Calibri" w:hAnsi="Trebuchet MS" w:cs="Calibri"/>
          <w:b/>
          <w:bCs/>
          <w:lang w:val="ro-RO" w:eastAsia="ro-RO"/>
        </w:rPr>
      </w:pPr>
      <w:r w:rsidRPr="00D413AD">
        <w:rPr>
          <w:rFonts w:ascii="Trebuchet MS" w:eastAsia="Calibri" w:hAnsi="Trebuchet MS" w:cs="Calibri"/>
          <w:lang w:val="ro-RO" w:eastAsia="ro-RO"/>
        </w:rPr>
        <w:t xml:space="preserve">Din </w:t>
      </w:r>
      <w:r w:rsidRPr="00D413AD">
        <w:rPr>
          <w:rFonts w:ascii="Trebuchet MS" w:eastAsia="Calibri" w:hAnsi="Trebuchet MS" w:cs="Calibri"/>
          <w:b/>
          <w:lang w:val="ro-RO" w:eastAsia="ro-RO"/>
        </w:rPr>
        <w:t>Componenta 10: Fondul local</w:t>
      </w:r>
      <w:r w:rsidRPr="00D413AD">
        <w:rPr>
          <w:rFonts w:ascii="Trebuchet MS" w:eastAsia="Calibri" w:hAnsi="Trebuchet MS" w:cs="Calibri"/>
          <w:lang w:val="ro-RO" w:eastAsia="ro-RO"/>
        </w:rPr>
        <w:t xml:space="preserve"> fac parte următoarele investiții:</w:t>
      </w:r>
    </w:p>
    <w:p w14:paraId="4459A3BC"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I.1.1. Mobilitatea urbană verde - înnoirea parcului de vehicule destinate transportului public ce are ca țintă 1135 vehicule curate (autobuze electrice/hidrogen, inclusiv nave asimilate autobuzelor care servesc transportului public de călători pe apă, tramvaie, troleibuze, microbuze electrice/hidrogen).</w:t>
      </w:r>
    </w:p>
    <w:p w14:paraId="3DEB4155"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I.1.2. Mobilitatea urbană verde - ITS/alte infrastructuri TIC vizează instituirea a 491 sisteme inteligente de transport.</w:t>
      </w:r>
    </w:p>
    <w:p w14:paraId="05363226"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I.1.3. Mobilitatea urbană verde - asigurarea infrastructurii pentru transportul verde - puncte de reîncărcare pentru vehiculele electrice prin care se propune montarea a 13.200 puncte de încărcare.</w:t>
      </w:r>
    </w:p>
    <w:p w14:paraId="0B2E8E3C"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I.1.4. Mobilitatea urbană verde - asigurarea de piste pentru biciclete și alte vehicule electrice ușoare la nivel local/metropolitan, investiție prin care se urmărește construirea a 1091 km de piste.</w:t>
      </w:r>
    </w:p>
    <w:p w14:paraId="141350A4"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I.2. Construirea de locuințe nZEB plus - pentru tineri/locuințe de serviciu pentru specialiști din sănătate și învățământ ce va contribui la crearea de 5522 locuințe.</w:t>
      </w:r>
    </w:p>
    <w:p w14:paraId="440969F0" w14:textId="77777777" w:rsidR="004D2ADE" w:rsidRPr="00D413AD" w:rsidRDefault="004D2ADE" w:rsidP="004D2ADE">
      <w:pPr>
        <w:spacing w:before="120"/>
        <w:jc w:val="both"/>
        <w:rPr>
          <w:rFonts w:ascii="Trebuchet MS" w:eastAsia="Calibri" w:hAnsi="Trebuchet MS" w:cs="Calibri"/>
          <w:lang w:val="ro-RO" w:eastAsia="ro-RO"/>
        </w:rPr>
      </w:pPr>
      <w:bookmarkStart w:id="7" w:name="_Hlk120272154"/>
      <w:r w:rsidRPr="00D413AD">
        <w:rPr>
          <w:rFonts w:ascii="Trebuchet MS" w:eastAsia="Calibri" w:hAnsi="Trebuchet MS" w:cs="Calibri"/>
          <w:lang w:val="ro-RO" w:eastAsia="ro-RO"/>
        </w:rPr>
        <w:t>I.3. Reabilitarea moderată a clădirilor publice pentru îmbunătățirea serviciilor publice prestate la nivelul unităților administrativ-teritoriale care are ca țintă 1.306.818 mp suprafață utilă reabilitată</w:t>
      </w:r>
      <w:bookmarkEnd w:id="7"/>
      <w:r w:rsidRPr="00D413AD">
        <w:rPr>
          <w:rFonts w:ascii="Trebuchet MS" w:eastAsia="Calibri" w:hAnsi="Trebuchet MS" w:cs="Calibri"/>
          <w:lang w:val="ro-RO" w:eastAsia="ro-RO"/>
        </w:rPr>
        <w:t>.</w:t>
      </w:r>
    </w:p>
    <w:p w14:paraId="3831E52B"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I.4. Elaborarea/actualizarea în format GIS a documentelor de amenajare a teritoriului și de planificare urbană - 378 documentații</w:t>
      </w:r>
    </w:p>
    <w:p w14:paraId="6D317950" w14:textId="77777777" w:rsidR="004D2ADE" w:rsidRPr="00D413AD" w:rsidRDefault="004D2ADE" w:rsidP="004D2ADE">
      <w:pPr>
        <w:spacing w:before="120"/>
        <w:jc w:val="both"/>
        <w:rPr>
          <w:rFonts w:ascii="Trebuchet MS" w:eastAsia="Calibri" w:hAnsi="Trebuchet MS" w:cs="Calibri"/>
          <w:lang w:val="ro-RO" w:eastAsia="ro-RO"/>
        </w:rPr>
      </w:pPr>
    </w:p>
    <w:p w14:paraId="1E07D1F9"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b/>
          <w:bCs/>
          <w:lang w:val="ro-RO" w:eastAsia="ro-RO"/>
        </w:rPr>
        <w:t xml:space="preserve">STADIU ACTUAL - 2022: </w:t>
      </w:r>
      <w:r w:rsidRPr="00D413AD">
        <w:rPr>
          <w:rFonts w:ascii="Trebuchet MS" w:eastAsia="Calibri" w:hAnsi="Trebuchet MS" w:cs="Calibri"/>
          <w:lang w:val="ro-RO" w:eastAsia="ro-RO"/>
        </w:rPr>
        <w:t>În cadrul celor două apeluri de proiecte lansate în anul 2022, au fost depuse un număr de 6.095 cereri de finanțare (</w:t>
      </w:r>
      <w:r w:rsidRPr="00D413AD">
        <w:rPr>
          <w:rFonts w:ascii="Trebuchet MS" w:eastAsia="Calibri" w:hAnsi="Trebuchet MS" w:cs="Calibri"/>
          <w:b/>
          <w:bCs/>
          <w:lang w:val="ro-RO" w:eastAsia="ro-RO"/>
        </w:rPr>
        <w:t>4.012 cereri</w:t>
      </w:r>
      <w:r w:rsidRPr="00D413AD">
        <w:rPr>
          <w:rFonts w:ascii="Trebuchet MS" w:eastAsia="Calibri" w:hAnsi="Trebuchet MS" w:cs="Calibri"/>
          <w:lang w:val="ro-RO" w:eastAsia="ro-RO"/>
        </w:rPr>
        <w:t xml:space="preserve"> </w:t>
      </w:r>
      <w:r w:rsidRPr="00D413AD">
        <w:rPr>
          <w:rFonts w:ascii="Trebuchet MS" w:eastAsia="Calibri" w:hAnsi="Trebuchet MS" w:cs="Calibri"/>
          <w:b/>
          <w:bCs/>
          <w:lang w:val="ro-RO" w:eastAsia="ro-RO"/>
        </w:rPr>
        <w:t>de finanțare</w:t>
      </w:r>
      <w:r w:rsidRPr="00D413AD">
        <w:rPr>
          <w:rFonts w:ascii="Trebuchet MS" w:eastAsia="Calibri" w:hAnsi="Trebuchet MS" w:cs="Calibri"/>
          <w:lang w:val="ro-RO" w:eastAsia="ro-RO"/>
        </w:rPr>
        <w:t xml:space="preserve">, însumând </w:t>
      </w:r>
      <w:r w:rsidRPr="00D413AD">
        <w:rPr>
          <w:rFonts w:ascii="Trebuchet MS" w:eastAsia="Calibri" w:hAnsi="Trebuchet MS" w:cs="Calibri"/>
          <w:b/>
          <w:bCs/>
          <w:lang w:val="ro-RO" w:eastAsia="ro-RO"/>
        </w:rPr>
        <w:t xml:space="preserve"> 70,28 % din fondurile alocate Componentei C10 în cadrul primei runde de apel de proiecte și 2.083 cereri</w:t>
      </w:r>
      <w:r w:rsidRPr="00D413AD">
        <w:rPr>
          <w:rFonts w:ascii="Trebuchet MS" w:eastAsia="Calibri" w:hAnsi="Trebuchet MS" w:cs="Calibri"/>
          <w:lang w:val="ro-RO" w:eastAsia="ro-RO"/>
        </w:rPr>
        <w:t xml:space="preserve"> </w:t>
      </w:r>
      <w:r w:rsidRPr="00D413AD">
        <w:rPr>
          <w:rFonts w:ascii="Trebuchet MS" w:eastAsia="Calibri" w:hAnsi="Trebuchet MS" w:cs="Calibri"/>
          <w:b/>
          <w:bCs/>
          <w:lang w:val="ro-RO" w:eastAsia="ro-RO"/>
        </w:rPr>
        <w:t>de finanțare</w:t>
      </w:r>
      <w:r w:rsidRPr="00D413AD">
        <w:rPr>
          <w:rFonts w:ascii="Trebuchet MS" w:eastAsia="Calibri" w:hAnsi="Trebuchet MS" w:cs="Calibri"/>
          <w:lang w:val="ro-RO" w:eastAsia="ro-RO"/>
        </w:rPr>
        <w:t xml:space="preserve">, însumând </w:t>
      </w:r>
      <w:r w:rsidRPr="00D413AD">
        <w:rPr>
          <w:rFonts w:ascii="Trebuchet MS" w:eastAsia="Calibri" w:hAnsi="Trebuchet MS" w:cs="Calibri"/>
          <w:b/>
          <w:bCs/>
          <w:lang w:val="ro-RO" w:eastAsia="ro-RO"/>
        </w:rPr>
        <w:t>1.737.322.928,51 euro fără TVA, în cadrul celei de a doua runde de apel de proiecte).</w:t>
      </w:r>
      <w:r w:rsidRPr="00D413AD">
        <w:rPr>
          <w:rFonts w:ascii="Trebuchet MS" w:eastAsia="Calibri" w:hAnsi="Trebuchet MS" w:cs="Calibri"/>
          <w:lang w:val="ro-RO" w:eastAsia="ro-RO"/>
        </w:rPr>
        <w:t xml:space="preserve"> </w:t>
      </w:r>
    </w:p>
    <w:p w14:paraId="2D0F041E"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Astfel, au fost depuse un număr de 285 </w:t>
      </w:r>
      <w:r w:rsidRPr="00D413AD">
        <w:rPr>
          <w:rFonts w:ascii="Trebuchet MS" w:eastAsia="Calibri" w:hAnsi="Trebuchet MS" w:cs="Calibri"/>
          <w:b/>
          <w:bCs/>
          <w:lang w:val="ro-RO" w:eastAsia="ro-RO"/>
        </w:rPr>
        <w:t xml:space="preserve"> de cereri </w:t>
      </w:r>
      <w:r w:rsidRPr="00D413AD">
        <w:rPr>
          <w:rFonts w:ascii="Trebuchet MS" w:eastAsia="Calibri" w:hAnsi="Trebuchet MS" w:cs="Calibri"/>
          <w:b/>
          <w:lang w:val="ro-RO" w:eastAsia="ro-RO"/>
        </w:rPr>
        <w:t>de finanțare pentru I1.1. (187 în cadrul rundei 1 și 98 în cadrul rundei a doua), 1.968  cereri pentru I1.2 (1226 în cadrul rundei 1 și 742 în runda a doua), 137 de cereri pentru I1.3 (100 în runda 1 și 37 în runda a doua), 628 de cereri pentru I1.4 (448 de cereri în runda întâi și 180 în runda a doua), 325 cereri pentru I2 (206 în runda întâi și 120 în runda a doua)</w:t>
      </w:r>
      <w:r w:rsidRPr="00D413AD">
        <w:rPr>
          <w:rFonts w:ascii="Trebuchet MS" w:eastAsia="Calibri" w:hAnsi="Trebuchet MS" w:cs="Calibri"/>
          <w:lang w:val="ro-RO" w:eastAsia="ro-RO"/>
        </w:rPr>
        <w:t xml:space="preserve">, 2.276 </w:t>
      </w:r>
      <w:r w:rsidRPr="00D413AD">
        <w:rPr>
          <w:rFonts w:ascii="Trebuchet MS" w:eastAsia="Calibri" w:hAnsi="Trebuchet MS" w:cs="Calibri"/>
          <w:b/>
          <w:lang w:val="ro-RO" w:eastAsia="ro-RO"/>
        </w:rPr>
        <w:t xml:space="preserve"> cereri pentru I3 (1369 în runda întâi și 907 în runda a doua) și 476 de cereri pentru I4.</w:t>
      </w:r>
      <w:r w:rsidRPr="00D413AD">
        <w:rPr>
          <w:rFonts w:ascii="Trebuchet MS" w:eastAsia="Calibri" w:hAnsi="Trebuchet MS" w:cs="Calibri"/>
          <w:lang w:val="ro-RO" w:eastAsia="ro-RO"/>
        </w:rPr>
        <w:t xml:space="preserve"> </w:t>
      </w:r>
    </w:p>
    <w:p w14:paraId="341DB164"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Termenul estimat pentru finalizarea etapei de evaluare a cererilor de finanțare depuse și semnarea contractelor de finanțare este </w:t>
      </w:r>
      <w:r w:rsidRPr="00D413AD">
        <w:rPr>
          <w:rFonts w:ascii="Trebuchet MS" w:eastAsia="Calibri" w:hAnsi="Trebuchet MS" w:cs="Calibri"/>
          <w:b/>
          <w:bCs/>
          <w:lang w:val="ro-RO" w:eastAsia="ro-RO"/>
        </w:rPr>
        <w:t xml:space="preserve">31 decembrie 2022. </w:t>
      </w:r>
    </w:p>
    <w:p w14:paraId="722B0F88"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lastRenderedPageBreak/>
        <w:t>În această perioadă au fost semnate un număr de 263 contracte de finanțare cu beneficiarii, în valoare de 260.493.647,96 lei (inclusiv TVA), pentru investiția I.1.1 Mobilitatea urbană verde - înnoirea parcului de vehicule destinate transportului public și  investiția I.4 – Elaborarea/actualizarea în format GIS a documentelor de amenajare a teritoriului și de planificare urbană.</w:t>
      </w:r>
    </w:p>
    <w:p w14:paraId="0AAE8949"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Valoarea totală a cererilor de transfer plătite până în trimestrul IV pentru Componenta 10 – Fondul local este de 636.000,00 lei fără TVA.</w:t>
      </w:r>
    </w:p>
    <w:p w14:paraId="64D56E63" w14:textId="0170DC29" w:rsidR="004D2ADE" w:rsidRPr="00D413AD" w:rsidRDefault="004D2ADE" w:rsidP="004D2ADE">
      <w:pPr>
        <w:spacing w:before="120"/>
        <w:jc w:val="both"/>
        <w:rPr>
          <w:rFonts w:ascii="Trebuchet MS" w:eastAsia="Calibri" w:hAnsi="Trebuchet MS" w:cs="Calibri"/>
          <w:lang w:val="ro-RO" w:eastAsia="ro-RO"/>
        </w:rPr>
      </w:pPr>
    </w:p>
    <w:p w14:paraId="6AF8C6FF"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Din </w:t>
      </w:r>
      <w:r w:rsidRPr="00D413AD">
        <w:rPr>
          <w:rFonts w:ascii="Trebuchet MS" w:eastAsia="Calibri" w:hAnsi="Trebuchet MS" w:cs="Calibri"/>
          <w:b/>
          <w:bCs/>
          <w:lang w:val="ro-RO" w:eastAsia="ro-RO"/>
        </w:rPr>
        <w:t>Componenta 11: Turism și cultură</w:t>
      </w:r>
      <w:r w:rsidRPr="00D413AD">
        <w:rPr>
          <w:rFonts w:ascii="Trebuchet MS" w:eastAsia="Calibri" w:hAnsi="Trebuchet MS" w:cs="Calibri"/>
          <w:lang w:val="ro-RO" w:eastAsia="ro-RO"/>
        </w:rPr>
        <w:t xml:space="preserve"> fac parte următoarele investiții:</w:t>
      </w:r>
    </w:p>
    <w:p w14:paraId="64F70837"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I3 - Instituirea și operaționalizarea Centrului național de coordonare Velo - Platforma națională integrată e-Velo și aplicație pentru telefoane inteligente</w:t>
      </w:r>
    </w:p>
    <w:p w14:paraId="74030F40"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I4 – implementarea a 3.000 km de piste pentru biciclete - Semnarea contractelor privind pistele pentru biciclete.</w:t>
      </w:r>
    </w:p>
    <w:p w14:paraId="346D1252"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Acestea dispun de un buget total de 249 mil. euro (fără TVA).</w:t>
      </w:r>
    </w:p>
    <w:p w14:paraId="5764A83B" w14:textId="235EE336"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Astfel, au fost semnate 2 contracte de prestări servicii respectiv de furnizare servicii în valoare totală de 293.049,40 lei, pentru Investiţia 3 – Instituirea şi </w:t>
      </w:r>
      <w:r w:rsidR="004139F1" w:rsidRPr="00D413AD">
        <w:rPr>
          <w:rFonts w:ascii="Trebuchet MS" w:eastAsia="Calibri" w:hAnsi="Trebuchet MS" w:cs="Calibri"/>
          <w:lang w:val="ro-RO" w:eastAsia="ro-RO"/>
        </w:rPr>
        <w:t>operaționalizarea</w:t>
      </w:r>
      <w:r w:rsidRPr="00D413AD">
        <w:rPr>
          <w:rFonts w:ascii="Trebuchet MS" w:eastAsia="Calibri" w:hAnsi="Trebuchet MS" w:cs="Calibri"/>
          <w:lang w:val="ro-RO" w:eastAsia="ro-RO"/>
        </w:rPr>
        <w:t xml:space="preserve"> Centrului Național de Coordonare Velo, după cum urmează:</w:t>
      </w:r>
    </w:p>
    <w:p w14:paraId="4B96D479"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R2 - Jalon 340: Obiect contract: Achiziția de servicii de expertiză pentru suport privind culegerea de date și completarea cu analize de fundamentare pentru realizarea studiului privind identificarea, stabilirea și distribuția teritorială a traseelor cicloturistice la nivel național - 128.760,00 lei (fără TVA), 153.224,40 lei (cu TVA);</w:t>
      </w:r>
    </w:p>
    <w:p w14:paraId="7461F527"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I3 - Jalon 341: Obiect contract: Achiziția de servicii de realizare Platformă eVelo. - 117.500 lei (fără TVA), 139.825 lei (cu TVA); vor fi facturați în oct. 2022: 105.500 lei (fără TVA), 125.545 (cu TVA), restul de 3.000 lei (fără TVA), 3.570 lei (cu TVA) urmând a fi facturați anual (2023-2024-2025-2026).</w:t>
      </w:r>
    </w:p>
    <w:p w14:paraId="6D06D925" w14:textId="77777777" w:rsidR="004D2ADE" w:rsidRPr="00D413AD" w:rsidRDefault="004D2ADE" w:rsidP="004D2ADE">
      <w:pPr>
        <w:tabs>
          <w:tab w:val="left" w:pos="567"/>
        </w:tabs>
        <w:spacing w:before="120"/>
        <w:jc w:val="both"/>
        <w:rPr>
          <w:rFonts w:ascii="Trebuchet MS" w:eastAsia="Calibri" w:hAnsi="Trebuchet MS" w:cs="Calibri"/>
          <w:lang w:val="ro-RO" w:eastAsia="ro-RO"/>
        </w:rPr>
      </w:pPr>
    </w:p>
    <w:p w14:paraId="3AC54392"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Din </w:t>
      </w:r>
      <w:r w:rsidRPr="00D413AD">
        <w:rPr>
          <w:rFonts w:ascii="Trebuchet MS" w:eastAsia="Calibri" w:hAnsi="Trebuchet MS" w:cs="Calibri"/>
          <w:b/>
          <w:lang w:val="ro-RO" w:eastAsia="ro-RO"/>
        </w:rPr>
        <w:t xml:space="preserve">Componenta 15: Educație  </w:t>
      </w:r>
      <w:r w:rsidRPr="00D413AD">
        <w:rPr>
          <w:rFonts w:ascii="Trebuchet MS" w:eastAsia="Calibri" w:hAnsi="Trebuchet MS" w:cs="Calibri"/>
          <w:lang w:val="ro-RO" w:eastAsia="ro-RO"/>
        </w:rPr>
        <w:t>fac parte următoarele investiții:</w:t>
      </w:r>
    </w:p>
    <w:p w14:paraId="3CBE1DDE"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I.1.1. Construirea, echiparea și operaționalizarea a 110 creșe - 110 creșe vor fi construite după lansarea schemei de granturi pentru construcția (și echiparea) lor, în conformitate cu cerințele de la jalonul 453. Cele 110 creșe, cu o capacitate cuprinsă între 40 și 110 locuri (găzduind 2, 3 sau 5 grupuri), vor fi construite de UAT-uri.</w:t>
      </w:r>
    </w:p>
    <w:p w14:paraId="648CA1B7"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Bugetul PNRR pentru această investiție este de 230 mil. euro. De asemenea, pe lângă fondurile aferente PNRR se va asigura supracontractarea cu 30%, conducând la un buget alocat total de 299 mil. euro.</w:t>
      </w:r>
    </w:p>
    <w:p w14:paraId="0224E20B"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b/>
          <w:bCs/>
          <w:lang w:val="ro-RO" w:eastAsia="ro-RO"/>
        </w:rPr>
        <w:t>STADIU ACTUAL - 2022</w:t>
      </w:r>
      <w:r w:rsidRPr="00D413AD">
        <w:rPr>
          <w:rFonts w:ascii="Trebuchet MS" w:eastAsia="Calibri" w:hAnsi="Trebuchet MS" w:cs="Calibri"/>
          <w:lang w:val="ro-RO" w:eastAsia="ro-RO"/>
        </w:rPr>
        <w:t>: Apelul de proiecte a fost lansat la data de 30.06.2022, fiind deschis pana la data 30.07.2022, iar în această perioadă au fost depuse un număr de 228 de cereri.</w:t>
      </w:r>
    </w:p>
    <w:p w14:paraId="5C007D70" w14:textId="77777777" w:rsidR="004D2ADE" w:rsidRPr="00D413AD" w:rsidRDefault="004D2ADE" w:rsidP="004D2ADE">
      <w:pPr>
        <w:tabs>
          <w:tab w:val="left" w:pos="567"/>
        </w:tabs>
        <w:spacing w:before="120"/>
        <w:jc w:val="both"/>
        <w:rPr>
          <w:rFonts w:ascii="Trebuchet MS" w:eastAsia="Calibri" w:hAnsi="Trebuchet MS" w:cs="Arial"/>
          <w:lang w:val="ro-RO" w:eastAsia="ro-RO"/>
        </w:rPr>
      </w:pPr>
      <w:r w:rsidRPr="00D413AD">
        <w:rPr>
          <w:rFonts w:ascii="Trebuchet MS" w:eastAsia="Calibri" w:hAnsi="Trebuchet MS" w:cs="Calibri"/>
          <w:lang w:val="ro-RO" w:eastAsia="ro-RO"/>
        </w:rPr>
        <w:t>De asemenea, la acest moment au fost încheiate 119 contracte de finanțare cu beneficiarii pe ambele Operațiuni, urmând a se continua semnarea</w:t>
      </w:r>
      <w:r w:rsidRPr="00D413AD">
        <w:rPr>
          <w:rFonts w:ascii="Trebuchet MS" w:eastAsia="Calibri" w:hAnsi="Trebuchet MS" w:cs="Arial"/>
          <w:lang w:val="ro-RO" w:eastAsia="ro-RO"/>
        </w:rPr>
        <w:t xml:space="preserve"> </w:t>
      </w:r>
      <w:r w:rsidRPr="00D413AD">
        <w:rPr>
          <w:rFonts w:ascii="Trebuchet MS" w:eastAsia="Calibri" w:hAnsi="Trebuchet MS" w:cs="Calibri"/>
          <w:lang w:val="ro-RO" w:eastAsia="ro-RO"/>
        </w:rPr>
        <w:t>până la finanțarea unui număr de 124 de creșe</w:t>
      </w:r>
      <w:r w:rsidRPr="00D413AD">
        <w:rPr>
          <w:rFonts w:ascii="Trebuchet MS" w:eastAsia="Calibri" w:hAnsi="Trebuchet MS" w:cs="Arial"/>
          <w:lang w:val="ro-RO" w:eastAsia="ro-RO"/>
        </w:rPr>
        <w:t>.</w:t>
      </w:r>
    </w:p>
    <w:p w14:paraId="364BA657"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Valoarea totală a cererilor de transfer plătite până în trimestrul IV pentru Componenta 15 – Fondul local este de 2,492,726,39 lei fără TVA.</w:t>
      </w:r>
    </w:p>
    <w:p w14:paraId="285A58F6" w14:textId="1191D63B" w:rsidR="004D2ADE" w:rsidRPr="00D413AD" w:rsidRDefault="004D2ADE" w:rsidP="0002770B">
      <w:pPr>
        <w:tabs>
          <w:tab w:val="left" w:pos="9639"/>
        </w:tabs>
        <w:suppressAutoHyphens/>
        <w:spacing w:before="120"/>
        <w:jc w:val="both"/>
        <w:rPr>
          <w:rFonts w:ascii="Trebuchet MS" w:hAnsi="Trebuchet MS" w:cs="Calibri"/>
          <w:lang w:val="ro-RO"/>
        </w:rPr>
      </w:pPr>
    </w:p>
    <w:p w14:paraId="1D6E11DA" w14:textId="495DFC77" w:rsidR="003A1656" w:rsidRPr="00D413AD" w:rsidRDefault="003A1656" w:rsidP="0002770B">
      <w:pPr>
        <w:shd w:val="clear" w:color="auto" w:fill="A8D08D" w:themeFill="accent6" w:themeFillTint="99"/>
        <w:tabs>
          <w:tab w:val="left" w:pos="9639"/>
        </w:tabs>
        <w:spacing w:before="120"/>
        <w:rPr>
          <w:rFonts w:ascii="Trebuchet MS" w:hAnsi="Trebuchet MS" w:cstheme="minorHAnsi"/>
          <w:b/>
          <w:lang w:val="ro-RO"/>
        </w:rPr>
      </w:pPr>
      <w:r w:rsidRPr="00D413AD">
        <w:rPr>
          <w:rFonts w:ascii="Trebuchet MS" w:hAnsi="Trebuchet MS" w:cstheme="minorHAnsi"/>
          <w:b/>
          <w:lang w:val="ro-RO"/>
        </w:rPr>
        <w:t xml:space="preserve">Politica în domeniul agriculturii </w:t>
      </w:r>
      <w:r w:rsidR="004139F1" w:rsidRPr="00D413AD">
        <w:rPr>
          <w:rFonts w:ascii="Trebuchet MS" w:hAnsi="Trebuchet MS" w:cstheme="minorHAnsi"/>
          <w:b/>
          <w:lang w:val="ro-RO"/>
        </w:rPr>
        <w:t>și</w:t>
      </w:r>
      <w:r w:rsidRPr="00D413AD">
        <w:rPr>
          <w:rFonts w:ascii="Trebuchet MS" w:hAnsi="Trebuchet MS" w:cstheme="minorHAnsi"/>
          <w:b/>
          <w:lang w:val="ro-RO"/>
        </w:rPr>
        <w:t xml:space="preserve"> dezvoltării rurale</w:t>
      </w:r>
    </w:p>
    <w:p w14:paraId="7966D89A" w14:textId="77777777" w:rsidR="00623EDC" w:rsidRPr="00D413AD" w:rsidRDefault="00623EDC" w:rsidP="00AE78EA">
      <w:pPr>
        <w:shd w:val="clear" w:color="auto" w:fill="FFFFFF"/>
        <w:tabs>
          <w:tab w:val="left" w:pos="9639"/>
        </w:tabs>
        <w:spacing w:before="120"/>
        <w:jc w:val="both"/>
        <w:rPr>
          <w:rFonts w:ascii="Trebuchet MS" w:eastAsiaTheme="minorHAnsi" w:hAnsi="Trebuchet MS" w:cstheme="minorHAnsi"/>
          <w:lang w:val="ro-RO"/>
        </w:rPr>
      </w:pPr>
      <w:bookmarkStart w:id="8" w:name="page168"/>
      <w:bookmarkEnd w:id="8"/>
      <w:r w:rsidRPr="00D413AD">
        <w:rPr>
          <w:rFonts w:ascii="Trebuchet MS" w:eastAsiaTheme="minorHAnsi" w:hAnsi="Trebuchet MS" w:cstheme="minorHAnsi"/>
          <w:b/>
          <w:lang w:val="ro-RO"/>
        </w:rPr>
        <w:t>Ministerul Agriculturii și Dezvoltării Rurale</w:t>
      </w:r>
      <w:r w:rsidRPr="00D413AD">
        <w:rPr>
          <w:rFonts w:ascii="Trebuchet MS" w:eastAsiaTheme="minorHAnsi" w:hAnsi="Trebuchet MS" w:cstheme="minorHAnsi"/>
          <w:lang w:val="ro-RO"/>
        </w:rPr>
        <w:t xml:space="preserve"> are ca </w:t>
      </w:r>
      <w:r w:rsidRPr="00D413AD">
        <w:rPr>
          <w:rFonts w:ascii="Trebuchet MS" w:eastAsiaTheme="minorHAnsi" w:hAnsi="Trebuchet MS" w:cstheme="minorHAnsi"/>
          <w:b/>
          <w:lang w:val="ro-RO"/>
        </w:rPr>
        <w:t>prioritate</w:t>
      </w:r>
      <w:r w:rsidRPr="00D413AD">
        <w:rPr>
          <w:rFonts w:ascii="Trebuchet MS" w:eastAsiaTheme="minorHAnsi" w:hAnsi="Trebuchet MS" w:cstheme="minorHAnsi"/>
          <w:lang w:val="ro-RO"/>
        </w:rPr>
        <w:t xml:space="preserve"> elaborarea și implementarea unor politici agricole adecvate pentru cetățeni și fermieri, pentru sprijinirea creșterii </w:t>
      </w:r>
      <w:r w:rsidRPr="00D413AD">
        <w:rPr>
          <w:rFonts w:ascii="Trebuchet MS" w:eastAsiaTheme="minorHAnsi" w:hAnsi="Trebuchet MS" w:cstheme="minorHAnsi"/>
          <w:lang w:val="ro-RO"/>
        </w:rPr>
        <w:lastRenderedPageBreak/>
        <w:t>competitivității agroalimentare și a dezvoltării durabile a sectorului rural, în condiții de siguranță alimentară și mediu înconjurător protejat, gestionate de un sector public eficient și responsabil.</w:t>
      </w:r>
    </w:p>
    <w:p w14:paraId="799096A2" w14:textId="77777777" w:rsidR="00623EDC" w:rsidRPr="00987C53" w:rsidRDefault="00623EDC" w:rsidP="00987C53">
      <w:pPr>
        <w:tabs>
          <w:tab w:val="left" w:pos="9639"/>
        </w:tabs>
        <w:spacing w:before="120"/>
        <w:jc w:val="both"/>
        <w:rPr>
          <w:rFonts w:ascii="Trebuchet MS" w:eastAsiaTheme="minorHAnsi" w:hAnsi="Trebuchet MS" w:cstheme="minorHAnsi"/>
          <w:color w:val="000000"/>
          <w:u w:val="single"/>
          <w:lang w:val="ro-RO"/>
        </w:rPr>
      </w:pPr>
      <w:r w:rsidRPr="00987C53">
        <w:rPr>
          <w:rFonts w:ascii="Trebuchet MS" w:eastAsiaTheme="minorHAnsi" w:hAnsi="Trebuchet MS" w:cstheme="minorHAnsi"/>
          <w:color w:val="000000"/>
          <w:u w:val="single"/>
          <w:lang w:val="ro-RO"/>
        </w:rPr>
        <w:t>Bugetul Național</w:t>
      </w:r>
    </w:p>
    <w:p w14:paraId="3AEFCD72" w14:textId="685AB3B5" w:rsidR="00623EDC" w:rsidRPr="00987C53" w:rsidRDefault="00623EDC" w:rsidP="00987C53">
      <w:pPr>
        <w:pStyle w:val="ListParagraph"/>
        <w:numPr>
          <w:ilvl w:val="0"/>
          <w:numId w:val="190"/>
        </w:numPr>
        <w:tabs>
          <w:tab w:val="left" w:pos="0"/>
        </w:tabs>
        <w:spacing w:before="120" w:line="240" w:lineRule="auto"/>
        <w:contextualSpacing w:val="0"/>
        <w:jc w:val="both"/>
        <w:rPr>
          <w:rFonts w:ascii="Trebuchet MS" w:eastAsiaTheme="minorHAnsi" w:hAnsi="Trebuchet MS" w:cstheme="minorBidi"/>
          <w:color w:val="000000" w:themeColor="text1"/>
          <w:szCs w:val="24"/>
        </w:rPr>
      </w:pPr>
      <w:r w:rsidRPr="00987C53">
        <w:rPr>
          <w:rFonts w:ascii="Trebuchet MS" w:eastAsiaTheme="minorHAnsi" w:hAnsi="Trebuchet MS" w:cstheme="minorBidi"/>
          <w:color w:val="000000" w:themeColor="text1"/>
          <w:szCs w:val="24"/>
        </w:rPr>
        <w:t xml:space="preserve">Ajutor de stat pentru </w:t>
      </w:r>
      <w:r w:rsidR="004139F1" w:rsidRPr="00987C53">
        <w:rPr>
          <w:rFonts w:ascii="Trebuchet MS" w:eastAsiaTheme="minorHAnsi" w:hAnsi="Trebuchet MS" w:cstheme="minorBidi"/>
          <w:color w:val="000000" w:themeColor="text1"/>
          <w:szCs w:val="24"/>
        </w:rPr>
        <w:t>achiziționarea</w:t>
      </w:r>
      <w:r w:rsidRPr="00987C53">
        <w:rPr>
          <w:rFonts w:ascii="Trebuchet MS" w:eastAsiaTheme="minorHAnsi" w:hAnsi="Trebuchet MS" w:cstheme="minorBidi"/>
          <w:color w:val="000000" w:themeColor="text1"/>
          <w:szCs w:val="24"/>
        </w:rPr>
        <w:t xml:space="preserve"> motorinei cu acciză redusă</w:t>
      </w:r>
    </w:p>
    <w:p w14:paraId="41028579" w14:textId="0F4404F6" w:rsidR="00623EDC" w:rsidRPr="00987C53" w:rsidRDefault="00623EDC" w:rsidP="00987C53">
      <w:pPr>
        <w:numPr>
          <w:ilvl w:val="0"/>
          <w:numId w:val="190"/>
        </w:numPr>
        <w:shd w:val="clear" w:color="auto" w:fill="FFFFFF"/>
        <w:tabs>
          <w:tab w:val="left" w:pos="0"/>
        </w:tabs>
        <w:spacing w:before="120"/>
        <w:jc w:val="both"/>
        <w:rPr>
          <w:rFonts w:ascii="Trebuchet MS" w:hAnsi="Trebuchet MS" w:cs="Helvetica"/>
          <w:i/>
          <w:color w:val="000000" w:themeColor="text1"/>
          <w:lang w:val="ro-RO"/>
        </w:rPr>
      </w:pPr>
      <w:r w:rsidRPr="00987C53">
        <w:rPr>
          <w:rFonts w:ascii="Trebuchet MS" w:hAnsi="Trebuchet MS" w:cs="Helvetica"/>
          <w:i/>
          <w:color w:val="000000" w:themeColor="text1"/>
          <w:lang w:val="ro-RO"/>
        </w:rPr>
        <w:t>Sprijin financiar acordat organizațiilor de producători din sectorul legume-fructe - Asistența Financiară Națională (ANF) de la bugetul național</w:t>
      </w:r>
    </w:p>
    <w:p w14:paraId="18C75AA9" w14:textId="50B0A693" w:rsidR="00623EDC" w:rsidRPr="00987C53" w:rsidRDefault="00623EDC" w:rsidP="00987C53">
      <w:pPr>
        <w:pStyle w:val="ListParagraph"/>
        <w:numPr>
          <w:ilvl w:val="0"/>
          <w:numId w:val="190"/>
        </w:numPr>
        <w:tabs>
          <w:tab w:val="left" w:pos="0"/>
        </w:tabs>
        <w:spacing w:before="120" w:line="240" w:lineRule="auto"/>
        <w:contextualSpacing w:val="0"/>
        <w:jc w:val="both"/>
        <w:outlineLvl w:val="0"/>
        <w:rPr>
          <w:rFonts w:ascii="Trebuchet MS" w:hAnsi="Trebuchet MS"/>
          <w:i/>
          <w:color w:val="000000" w:themeColor="text1"/>
          <w:szCs w:val="24"/>
        </w:rPr>
      </w:pPr>
      <w:r w:rsidRPr="00987C53">
        <w:rPr>
          <w:rFonts w:ascii="Trebuchet MS" w:hAnsi="Trebuchet MS"/>
          <w:i/>
          <w:color w:val="000000" w:themeColor="text1"/>
          <w:szCs w:val="24"/>
        </w:rPr>
        <w:t>Ajutoare naționale tranzitorii (ANT) în sectorul vegetal și zootehnic, având ca scop creșterea veniturilor producătorilor agricoli.</w:t>
      </w:r>
    </w:p>
    <w:p w14:paraId="32EDC7DB" w14:textId="22D06E0B" w:rsidR="00623EDC" w:rsidRPr="00987C53" w:rsidRDefault="00623EDC" w:rsidP="00987C53">
      <w:pPr>
        <w:pStyle w:val="ListParagraph"/>
        <w:numPr>
          <w:ilvl w:val="0"/>
          <w:numId w:val="190"/>
        </w:numPr>
        <w:spacing w:before="120" w:line="240" w:lineRule="auto"/>
        <w:contextualSpacing w:val="0"/>
        <w:jc w:val="both"/>
        <w:rPr>
          <w:rFonts w:ascii="Trebuchet MS" w:eastAsiaTheme="minorHAnsi" w:hAnsi="Trebuchet MS" w:cstheme="minorBidi"/>
          <w:i/>
          <w:color w:val="000000" w:themeColor="text1"/>
          <w:szCs w:val="24"/>
        </w:rPr>
      </w:pPr>
      <w:r w:rsidRPr="00987C53">
        <w:rPr>
          <w:rFonts w:ascii="Trebuchet MS" w:eastAsiaTheme="minorHAnsi" w:hAnsi="Trebuchet MS" w:cstheme="minorBidi"/>
          <w:i/>
          <w:color w:val="000000" w:themeColor="text1"/>
          <w:szCs w:val="24"/>
        </w:rPr>
        <w:t xml:space="preserve">Program de </w:t>
      </w:r>
      <w:r w:rsidR="004139F1" w:rsidRPr="00987C53">
        <w:rPr>
          <w:rFonts w:ascii="Trebuchet MS" w:eastAsiaTheme="minorHAnsi" w:hAnsi="Trebuchet MS" w:cstheme="minorBidi"/>
          <w:i/>
          <w:color w:val="000000" w:themeColor="text1"/>
          <w:szCs w:val="24"/>
        </w:rPr>
        <w:t>susținere</w:t>
      </w:r>
      <w:r w:rsidRPr="00987C53">
        <w:rPr>
          <w:rFonts w:ascii="Trebuchet MS" w:eastAsiaTheme="minorHAnsi" w:hAnsi="Trebuchet MS" w:cstheme="minorBidi"/>
          <w:i/>
          <w:color w:val="000000" w:themeColor="text1"/>
          <w:szCs w:val="24"/>
        </w:rPr>
        <w:t xml:space="preserve"> a legumelor în spații protejate </w:t>
      </w:r>
    </w:p>
    <w:p w14:paraId="445B1119" w14:textId="77777777" w:rsidR="00623EDC" w:rsidRPr="00987C53" w:rsidRDefault="00623EDC" w:rsidP="00987C53">
      <w:pPr>
        <w:numPr>
          <w:ilvl w:val="0"/>
          <w:numId w:val="190"/>
        </w:numPr>
        <w:tabs>
          <w:tab w:val="left" w:pos="0"/>
        </w:tabs>
        <w:spacing w:before="120"/>
        <w:jc w:val="both"/>
        <w:rPr>
          <w:rFonts w:ascii="Trebuchet MS" w:hAnsi="Trebuchet MS" w:cs="Arial"/>
          <w:bCs/>
          <w:i/>
          <w:color w:val="000000" w:themeColor="text1"/>
          <w:lang w:val="ro-RO" w:eastAsia="ro-RO"/>
        </w:rPr>
      </w:pPr>
      <w:r w:rsidRPr="00987C53">
        <w:rPr>
          <w:rFonts w:ascii="Trebuchet MS" w:hAnsi="Trebuchet MS" w:cs="Arial"/>
          <w:bCs/>
          <w:i/>
          <w:color w:val="000000" w:themeColor="text1"/>
          <w:lang w:val="ro-RO" w:eastAsia="ro-RO"/>
        </w:rPr>
        <w:t>Ajutor de minimis pentru aplicarea programului de susținere a producției de cartof</w:t>
      </w:r>
    </w:p>
    <w:p w14:paraId="7AD2378D" w14:textId="0839BC17" w:rsidR="00623EDC" w:rsidRPr="00987C53" w:rsidRDefault="00623EDC" w:rsidP="00987C53">
      <w:pPr>
        <w:pStyle w:val="ListParagraph"/>
        <w:widowControl w:val="0"/>
        <w:numPr>
          <w:ilvl w:val="0"/>
          <w:numId w:val="190"/>
        </w:numPr>
        <w:tabs>
          <w:tab w:val="left" w:pos="0"/>
        </w:tabs>
        <w:autoSpaceDE w:val="0"/>
        <w:autoSpaceDN w:val="0"/>
        <w:adjustRightInd w:val="0"/>
        <w:spacing w:before="120" w:line="240" w:lineRule="auto"/>
        <w:contextualSpacing w:val="0"/>
        <w:jc w:val="both"/>
        <w:rPr>
          <w:rFonts w:ascii="Trebuchet MS" w:hAnsi="Trebuchet MS" w:cs="Arial"/>
          <w:bCs/>
          <w:i/>
          <w:color w:val="000000" w:themeColor="text1"/>
          <w:szCs w:val="24"/>
          <w:lang w:eastAsia="ro-RO"/>
        </w:rPr>
      </w:pPr>
      <w:r w:rsidRPr="00987C53">
        <w:rPr>
          <w:rFonts w:ascii="Trebuchet MS" w:hAnsi="Trebuchet MS" w:cs="Arial"/>
          <w:bCs/>
          <w:i/>
          <w:color w:val="000000" w:themeColor="text1"/>
          <w:szCs w:val="24"/>
          <w:lang w:eastAsia="ro-RO"/>
        </w:rPr>
        <w:t xml:space="preserve">Ajutor de minimis pentru aplicarea programului de susținere a producției de usturoi. </w:t>
      </w:r>
    </w:p>
    <w:p w14:paraId="015C2E14" w14:textId="7ABCB12C" w:rsidR="00AE78EA" w:rsidRPr="00987C53" w:rsidRDefault="00623EDC" w:rsidP="00987C53">
      <w:pPr>
        <w:pStyle w:val="ListParagraph"/>
        <w:widowControl w:val="0"/>
        <w:numPr>
          <w:ilvl w:val="0"/>
          <w:numId w:val="190"/>
        </w:numPr>
        <w:tabs>
          <w:tab w:val="left" w:pos="0"/>
        </w:tabs>
        <w:autoSpaceDE w:val="0"/>
        <w:autoSpaceDN w:val="0"/>
        <w:adjustRightInd w:val="0"/>
        <w:spacing w:before="120" w:line="240" w:lineRule="auto"/>
        <w:contextualSpacing w:val="0"/>
        <w:jc w:val="both"/>
        <w:rPr>
          <w:rFonts w:ascii="Trebuchet MS" w:hAnsi="Trebuchet MS" w:cs="Arial"/>
          <w:bCs/>
          <w:i/>
          <w:color w:val="000000" w:themeColor="text1"/>
          <w:szCs w:val="24"/>
          <w:lang w:eastAsia="ro-RO"/>
        </w:rPr>
      </w:pPr>
      <w:r w:rsidRPr="00987C53">
        <w:rPr>
          <w:rFonts w:ascii="Trebuchet MS" w:hAnsi="Trebuchet MS" w:cs="Arial"/>
          <w:bCs/>
          <w:i/>
          <w:color w:val="000000" w:themeColor="text1"/>
          <w:szCs w:val="24"/>
          <w:lang w:eastAsia="ro-RO"/>
        </w:rPr>
        <w:t>Ajutor de minimis pentru susținere p</w:t>
      </w:r>
      <w:r w:rsidR="00AE78EA" w:rsidRPr="00987C53">
        <w:rPr>
          <w:rFonts w:ascii="Trebuchet MS" w:hAnsi="Trebuchet MS" w:cs="Arial"/>
          <w:bCs/>
          <w:i/>
          <w:color w:val="000000" w:themeColor="text1"/>
          <w:szCs w:val="24"/>
          <w:lang w:eastAsia="ro-RO"/>
        </w:rPr>
        <w:t>roducției de fructe .</w:t>
      </w:r>
    </w:p>
    <w:p w14:paraId="6DB6521B" w14:textId="7FBFEFB7" w:rsidR="00623EDC" w:rsidRPr="00987C53" w:rsidRDefault="00623EDC" w:rsidP="00987C53">
      <w:pPr>
        <w:pStyle w:val="ListParagraph"/>
        <w:widowControl w:val="0"/>
        <w:numPr>
          <w:ilvl w:val="0"/>
          <w:numId w:val="190"/>
        </w:numPr>
        <w:tabs>
          <w:tab w:val="left" w:pos="0"/>
        </w:tabs>
        <w:autoSpaceDE w:val="0"/>
        <w:autoSpaceDN w:val="0"/>
        <w:adjustRightInd w:val="0"/>
        <w:spacing w:before="120" w:line="240" w:lineRule="auto"/>
        <w:contextualSpacing w:val="0"/>
        <w:jc w:val="both"/>
        <w:rPr>
          <w:rFonts w:ascii="Trebuchet MS" w:eastAsia="Times New Roman" w:hAnsi="Trebuchet MS" w:cs="Arial"/>
          <w:bCs/>
          <w:i/>
          <w:color w:val="000000" w:themeColor="text1"/>
          <w:szCs w:val="24"/>
          <w:lang w:eastAsia="ro-RO"/>
        </w:rPr>
      </w:pPr>
      <w:r w:rsidRPr="00987C53">
        <w:rPr>
          <w:rFonts w:ascii="Trebuchet MS" w:hAnsi="Trebuchet MS"/>
          <w:i/>
          <w:color w:val="000000" w:themeColor="text1"/>
          <w:szCs w:val="24"/>
        </w:rPr>
        <w:t>Mentenanța și dezvoltarea sistemului informatic pentru agricultura ecologică</w:t>
      </w:r>
    </w:p>
    <w:p w14:paraId="61448A77" w14:textId="19C54596" w:rsidR="00623EDC" w:rsidRPr="00987C53" w:rsidRDefault="00623EDC" w:rsidP="00987C53">
      <w:pPr>
        <w:pStyle w:val="ListParagraph"/>
        <w:widowControl w:val="0"/>
        <w:numPr>
          <w:ilvl w:val="0"/>
          <w:numId w:val="190"/>
        </w:numPr>
        <w:tabs>
          <w:tab w:val="left" w:pos="0"/>
        </w:tabs>
        <w:autoSpaceDE w:val="0"/>
        <w:autoSpaceDN w:val="0"/>
        <w:adjustRightInd w:val="0"/>
        <w:spacing w:before="120" w:line="240" w:lineRule="auto"/>
        <w:contextualSpacing w:val="0"/>
        <w:jc w:val="both"/>
        <w:rPr>
          <w:rFonts w:ascii="Trebuchet MS" w:hAnsi="Trebuchet MS" w:cs="Arial"/>
          <w:bCs/>
          <w:color w:val="000000" w:themeColor="text1"/>
          <w:szCs w:val="24"/>
          <w:lang w:eastAsia="ro-RO"/>
        </w:rPr>
      </w:pPr>
      <w:r w:rsidRPr="00987C53">
        <w:rPr>
          <w:rFonts w:ascii="Trebuchet MS" w:hAnsi="Trebuchet MS" w:cs="Arial"/>
          <w:bCs/>
          <w:color w:val="000000" w:themeColor="text1"/>
          <w:szCs w:val="24"/>
          <w:lang w:eastAsia="ro-RO"/>
        </w:rPr>
        <w:t xml:space="preserve">Schema de garantare a </w:t>
      </w:r>
      <w:r w:rsidR="004139F1" w:rsidRPr="00987C53">
        <w:rPr>
          <w:rFonts w:ascii="Trebuchet MS" w:hAnsi="Trebuchet MS" w:cs="Arial"/>
          <w:bCs/>
          <w:color w:val="000000" w:themeColor="text1"/>
          <w:szCs w:val="24"/>
          <w:lang w:eastAsia="ro-RO"/>
        </w:rPr>
        <w:t>finanțărilor</w:t>
      </w:r>
      <w:r w:rsidRPr="00987C53">
        <w:rPr>
          <w:rFonts w:ascii="Trebuchet MS" w:hAnsi="Trebuchet MS" w:cs="Arial"/>
          <w:bCs/>
          <w:color w:val="000000" w:themeColor="text1"/>
          <w:szCs w:val="24"/>
          <w:lang w:eastAsia="ro-RO"/>
        </w:rPr>
        <w:t xml:space="preserve"> acordate de </w:t>
      </w:r>
      <w:r w:rsidR="004139F1" w:rsidRPr="00987C53">
        <w:rPr>
          <w:rFonts w:ascii="Trebuchet MS" w:hAnsi="Trebuchet MS" w:cs="Arial"/>
          <w:bCs/>
          <w:color w:val="000000" w:themeColor="text1"/>
          <w:szCs w:val="24"/>
          <w:lang w:eastAsia="ro-RO"/>
        </w:rPr>
        <w:t>instituțiile</w:t>
      </w:r>
      <w:r w:rsidRPr="00987C53">
        <w:rPr>
          <w:rFonts w:ascii="Trebuchet MS" w:hAnsi="Trebuchet MS" w:cs="Arial"/>
          <w:bCs/>
          <w:color w:val="000000" w:themeColor="text1"/>
          <w:szCs w:val="24"/>
          <w:lang w:eastAsia="ro-RO"/>
        </w:rPr>
        <w:t xml:space="preserve"> </w:t>
      </w:r>
      <w:r w:rsidR="004139F1" w:rsidRPr="00987C53">
        <w:rPr>
          <w:rFonts w:ascii="Trebuchet MS" w:hAnsi="Trebuchet MS" w:cs="Arial"/>
          <w:bCs/>
          <w:color w:val="000000" w:themeColor="text1"/>
          <w:szCs w:val="24"/>
          <w:lang w:eastAsia="ro-RO"/>
        </w:rPr>
        <w:t>finanțatoare</w:t>
      </w:r>
      <w:r w:rsidRPr="00987C53">
        <w:rPr>
          <w:rFonts w:ascii="Trebuchet MS" w:hAnsi="Trebuchet MS" w:cs="Arial"/>
          <w:bCs/>
          <w:color w:val="000000" w:themeColor="text1"/>
          <w:szCs w:val="24"/>
          <w:lang w:eastAsia="ro-RO"/>
        </w:rPr>
        <w:t xml:space="preserve"> pe baza certificatelor de depozit.</w:t>
      </w:r>
    </w:p>
    <w:p w14:paraId="71B09368" w14:textId="45DC8EDE" w:rsidR="00623EDC" w:rsidRPr="00987C53" w:rsidRDefault="00623EDC" w:rsidP="00987C53">
      <w:pPr>
        <w:pStyle w:val="ListParagraph"/>
        <w:numPr>
          <w:ilvl w:val="0"/>
          <w:numId w:val="190"/>
        </w:numPr>
        <w:tabs>
          <w:tab w:val="left" w:pos="0"/>
        </w:tabs>
        <w:spacing w:before="120" w:line="240" w:lineRule="auto"/>
        <w:contextualSpacing w:val="0"/>
        <w:jc w:val="both"/>
        <w:textAlignment w:val="baseline"/>
        <w:rPr>
          <w:rFonts w:ascii="Trebuchet MS" w:hAnsi="Trebuchet MS"/>
          <w:color w:val="000000" w:themeColor="text1"/>
          <w:szCs w:val="24"/>
          <w:lang w:eastAsia="ro-RO"/>
        </w:rPr>
      </w:pPr>
      <w:r w:rsidRPr="00987C53">
        <w:rPr>
          <w:rFonts w:ascii="Trebuchet MS" w:hAnsi="Trebuchet MS"/>
          <w:i/>
          <w:color w:val="000000" w:themeColor="text1"/>
          <w:szCs w:val="24"/>
          <w:lang w:eastAsia="ro-RO"/>
        </w:rPr>
        <w:t xml:space="preserve">Programul de </w:t>
      </w:r>
      <w:r w:rsidR="004139F1" w:rsidRPr="00987C53">
        <w:rPr>
          <w:rFonts w:ascii="Trebuchet MS" w:hAnsi="Trebuchet MS"/>
          <w:i/>
          <w:color w:val="000000" w:themeColor="text1"/>
          <w:szCs w:val="24"/>
          <w:lang w:eastAsia="ro-RO"/>
        </w:rPr>
        <w:t>susținere</w:t>
      </w:r>
      <w:r w:rsidRPr="00987C53">
        <w:rPr>
          <w:rFonts w:ascii="Trebuchet MS" w:hAnsi="Trebuchet MS"/>
          <w:i/>
          <w:color w:val="000000" w:themeColor="text1"/>
          <w:szCs w:val="24"/>
          <w:lang w:eastAsia="ro-RO"/>
        </w:rPr>
        <w:t xml:space="preserve"> a crescătorilor de suine pentru activitatea de </w:t>
      </w:r>
      <w:r w:rsidR="004139F1" w:rsidRPr="00987C53">
        <w:rPr>
          <w:rFonts w:ascii="Trebuchet MS" w:hAnsi="Trebuchet MS"/>
          <w:i/>
          <w:color w:val="000000" w:themeColor="text1"/>
          <w:szCs w:val="24"/>
          <w:lang w:eastAsia="ro-RO"/>
        </w:rPr>
        <w:t>reproducție</w:t>
      </w:r>
      <w:r w:rsidRPr="00987C53">
        <w:rPr>
          <w:rFonts w:ascii="Trebuchet MS" w:hAnsi="Trebuchet MS"/>
          <w:color w:val="000000" w:themeColor="text1"/>
          <w:szCs w:val="24"/>
          <w:lang w:eastAsia="ro-RO"/>
        </w:rPr>
        <w:t xml:space="preserve"> -schemă de ajutor de stat</w:t>
      </w:r>
    </w:p>
    <w:p w14:paraId="1E13F5DE" w14:textId="03C4E8C9" w:rsidR="00623EDC" w:rsidRPr="00987C53" w:rsidRDefault="00623EDC" w:rsidP="00987C53">
      <w:pPr>
        <w:pStyle w:val="ListParagraph"/>
        <w:numPr>
          <w:ilvl w:val="0"/>
          <w:numId w:val="190"/>
        </w:numPr>
        <w:tabs>
          <w:tab w:val="left" w:pos="0"/>
        </w:tabs>
        <w:spacing w:before="120" w:line="240" w:lineRule="auto"/>
        <w:contextualSpacing w:val="0"/>
        <w:jc w:val="both"/>
        <w:textAlignment w:val="baseline"/>
        <w:rPr>
          <w:rFonts w:ascii="Trebuchet MS" w:hAnsi="Trebuchet MS"/>
          <w:color w:val="000000" w:themeColor="text1"/>
          <w:szCs w:val="24"/>
          <w:lang w:eastAsia="ro-RO"/>
        </w:rPr>
      </w:pPr>
      <w:r w:rsidRPr="00987C53">
        <w:rPr>
          <w:rFonts w:ascii="Trebuchet MS" w:hAnsi="Trebuchet MS"/>
          <w:i/>
          <w:color w:val="000000" w:themeColor="text1"/>
          <w:szCs w:val="24"/>
          <w:lang w:eastAsia="ro-RO"/>
        </w:rPr>
        <w:t xml:space="preserve">Programul de </w:t>
      </w:r>
      <w:r w:rsidR="004139F1" w:rsidRPr="00987C53">
        <w:rPr>
          <w:rFonts w:ascii="Trebuchet MS" w:hAnsi="Trebuchet MS"/>
          <w:i/>
          <w:color w:val="000000" w:themeColor="text1"/>
          <w:szCs w:val="24"/>
          <w:lang w:eastAsia="ro-RO"/>
        </w:rPr>
        <w:t>susținere</w:t>
      </w:r>
      <w:r w:rsidRPr="00987C53">
        <w:rPr>
          <w:rFonts w:ascii="Trebuchet MS" w:hAnsi="Trebuchet MS"/>
          <w:i/>
          <w:color w:val="000000" w:themeColor="text1"/>
          <w:szCs w:val="24"/>
          <w:lang w:eastAsia="ro-RO"/>
        </w:rPr>
        <w:t xml:space="preserve"> pentru activitatea de </w:t>
      </w:r>
      <w:r w:rsidR="004139F1" w:rsidRPr="00987C53">
        <w:rPr>
          <w:rFonts w:ascii="Trebuchet MS" w:hAnsi="Trebuchet MS"/>
          <w:i/>
          <w:color w:val="000000" w:themeColor="text1"/>
          <w:szCs w:val="24"/>
          <w:lang w:eastAsia="ro-RO"/>
        </w:rPr>
        <w:t>reproducție</w:t>
      </w:r>
      <w:r w:rsidRPr="00987C53">
        <w:rPr>
          <w:rFonts w:ascii="Trebuchet MS" w:hAnsi="Trebuchet MS"/>
          <w:i/>
          <w:color w:val="000000" w:themeColor="text1"/>
          <w:szCs w:val="24"/>
          <w:lang w:eastAsia="ro-RO"/>
        </w:rPr>
        <w:t xml:space="preserve">, </w:t>
      </w:r>
      <w:r w:rsidR="004139F1" w:rsidRPr="00987C53">
        <w:rPr>
          <w:rFonts w:ascii="Trebuchet MS" w:hAnsi="Trebuchet MS"/>
          <w:i/>
          <w:color w:val="000000" w:themeColor="text1"/>
          <w:szCs w:val="24"/>
          <w:lang w:eastAsia="ro-RO"/>
        </w:rPr>
        <w:t>incubație</w:t>
      </w:r>
      <w:r w:rsidRPr="00987C53">
        <w:rPr>
          <w:rFonts w:ascii="Trebuchet MS" w:hAnsi="Trebuchet MS"/>
          <w:i/>
          <w:color w:val="000000" w:themeColor="text1"/>
          <w:szCs w:val="24"/>
          <w:lang w:eastAsia="ro-RO"/>
        </w:rPr>
        <w:t xml:space="preserve"> </w:t>
      </w:r>
      <w:r w:rsidR="004139F1" w:rsidRPr="00987C53">
        <w:rPr>
          <w:rFonts w:ascii="Trebuchet MS" w:hAnsi="Trebuchet MS"/>
          <w:i/>
          <w:color w:val="000000" w:themeColor="text1"/>
          <w:szCs w:val="24"/>
          <w:lang w:eastAsia="ro-RO"/>
        </w:rPr>
        <w:t>și</w:t>
      </w:r>
      <w:r w:rsidRPr="00987C53">
        <w:rPr>
          <w:rFonts w:ascii="Trebuchet MS" w:hAnsi="Trebuchet MS"/>
          <w:i/>
          <w:color w:val="000000" w:themeColor="text1"/>
          <w:szCs w:val="24"/>
          <w:lang w:eastAsia="ro-RO"/>
        </w:rPr>
        <w:t xml:space="preserve"> de </w:t>
      </w:r>
      <w:r w:rsidR="004139F1" w:rsidRPr="00987C53">
        <w:rPr>
          <w:rFonts w:ascii="Trebuchet MS" w:hAnsi="Trebuchet MS"/>
          <w:i/>
          <w:color w:val="000000" w:themeColor="text1"/>
          <w:szCs w:val="24"/>
          <w:lang w:eastAsia="ro-RO"/>
        </w:rPr>
        <w:t>creștere</w:t>
      </w:r>
      <w:r w:rsidRPr="00987C53">
        <w:rPr>
          <w:rFonts w:ascii="Trebuchet MS" w:hAnsi="Trebuchet MS"/>
          <w:i/>
          <w:color w:val="000000" w:themeColor="text1"/>
          <w:szCs w:val="24"/>
          <w:lang w:eastAsia="ro-RO"/>
        </w:rPr>
        <w:t xml:space="preserve"> în sectorul avicol-</w:t>
      </w:r>
      <w:r w:rsidRPr="00987C53">
        <w:rPr>
          <w:rFonts w:ascii="Trebuchet MS" w:hAnsi="Trebuchet MS"/>
          <w:color w:val="000000" w:themeColor="text1"/>
          <w:szCs w:val="24"/>
          <w:lang w:eastAsia="ro-RO"/>
        </w:rPr>
        <w:t xml:space="preserve"> schemă de ajutor de stat </w:t>
      </w:r>
    </w:p>
    <w:p w14:paraId="7ECC0D80" w14:textId="63D8AE52" w:rsidR="00623EDC" w:rsidRPr="00987C53" w:rsidRDefault="00623EDC" w:rsidP="00987C53">
      <w:pPr>
        <w:pStyle w:val="ListParagraph"/>
        <w:numPr>
          <w:ilvl w:val="0"/>
          <w:numId w:val="190"/>
        </w:numPr>
        <w:shd w:val="clear" w:color="auto" w:fill="FFFFFF"/>
        <w:spacing w:before="120" w:line="240" w:lineRule="auto"/>
        <w:contextualSpacing w:val="0"/>
        <w:jc w:val="both"/>
        <w:textAlignment w:val="baseline"/>
        <w:rPr>
          <w:rFonts w:ascii="Trebuchet MS" w:eastAsiaTheme="minorHAnsi" w:hAnsi="Trebuchet MS" w:cstheme="minorBidi"/>
          <w:bCs/>
          <w:color w:val="000000" w:themeColor="text1"/>
          <w:szCs w:val="24"/>
        </w:rPr>
      </w:pPr>
      <w:r w:rsidRPr="00987C53">
        <w:rPr>
          <w:rFonts w:ascii="Trebuchet MS" w:eastAsiaTheme="minorHAnsi" w:hAnsi="Trebuchet MS" w:cstheme="minorBidi"/>
          <w:bCs/>
          <w:i/>
          <w:color w:val="000000" w:themeColor="text1"/>
          <w:szCs w:val="24"/>
        </w:rPr>
        <w:t>Achiziția Sistemului informatic integrat pentru sectorul zootehnic și sectorul vegetal</w:t>
      </w:r>
      <w:r w:rsidRPr="00987C53">
        <w:rPr>
          <w:rFonts w:ascii="Trebuchet MS" w:eastAsiaTheme="minorHAnsi" w:hAnsi="Trebuchet MS" w:cstheme="minorBidi"/>
          <w:bCs/>
          <w:color w:val="000000" w:themeColor="text1"/>
          <w:szCs w:val="24"/>
        </w:rPr>
        <w:t xml:space="preserve"> </w:t>
      </w:r>
    </w:p>
    <w:p w14:paraId="24984969" w14:textId="0CB15277" w:rsidR="00623EDC" w:rsidRPr="00987C53" w:rsidRDefault="00623EDC" w:rsidP="00987C53">
      <w:pPr>
        <w:pStyle w:val="ListParagraph"/>
        <w:numPr>
          <w:ilvl w:val="0"/>
          <w:numId w:val="190"/>
        </w:numPr>
        <w:shd w:val="clear" w:color="auto" w:fill="FFFFFF"/>
        <w:spacing w:before="120" w:line="240" w:lineRule="auto"/>
        <w:contextualSpacing w:val="0"/>
        <w:jc w:val="both"/>
        <w:textAlignment w:val="baseline"/>
        <w:rPr>
          <w:rFonts w:ascii="Trebuchet MS" w:eastAsiaTheme="minorHAnsi" w:hAnsi="Trebuchet MS" w:cstheme="minorBidi"/>
          <w:bCs/>
          <w:i/>
          <w:color w:val="000000" w:themeColor="text1"/>
          <w:szCs w:val="24"/>
        </w:rPr>
      </w:pPr>
      <w:r w:rsidRPr="00987C53">
        <w:rPr>
          <w:rFonts w:ascii="Trebuchet MS" w:eastAsiaTheme="minorHAnsi" w:hAnsi="Trebuchet MS" w:cstheme="minorBidi"/>
          <w:i/>
          <w:color w:val="000000" w:themeColor="text1"/>
          <w:szCs w:val="24"/>
        </w:rPr>
        <w:t>Mentenanță Sistem informatic integrat pentru sectorul zootehnic și sectorul vegetal</w:t>
      </w:r>
    </w:p>
    <w:p w14:paraId="518B19D7" w14:textId="16B576C2" w:rsidR="00623EDC" w:rsidRPr="00987C53" w:rsidRDefault="00623EDC" w:rsidP="00987C53">
      <w:pPr>
        <w:pStyle w:val="ListParagraph"/>
        <w:numPr>
          <w:ilvl w:val="0"/>
          <w:numId w:val="190"/>
        </w:numPr>
        <w:spacing w:before="120" w:line="240" w:lineRule="auto"/>
        <w:contextualSpacing w:val="0"/>
        <w:jc w:val="both"/>
        <w:rPr>
          <w:rFonts w:ascii="Trebuchet MS" w:eastAsiaTheme="minorHAnsi" w:hAnsi="Trebuchet MS" w:cstheme="minorBidi"/>
          <w:bCs/>
          <w:i/>
          <w:color w:val="000000" w:themeColor="text1"/>
          <w:szCs w:val="24"/>
        </w:rPr>
      </w:pPr>
      <w:r w:rsidRPr="00987C53">
        <w:rPr>
          <w:rFonts w:ascii="Trebuchet MS" w:eastAsiaTheme="minorHAnsi" w:hAnsi="Trebuchet MS" w:cstheme="minorBidi"/>
          <w:bCs/>
          <w:i/>
          <w:color w:val="000000" w:themeColor="text1"/>
          <w:szCs w:val="24"/>
        </w:rPr>
        <w:t xml:space="preserve">Ajutor de minimis pentru aplicarea programului de </w:t>
      </w:r>
      <w:r w:rsidR="004139F1" w:rsidRPr="00987C53">
        <w:rPr>
          <w:rFonts w:ascii="Trebuchet MS" w:eastAsiaTheme="minorHAnsi" w:hAnsi="Trebuchet MS" w:cstheme="minorBidi"/>
          <w:bCs/>
          <w:i/>
          <w:color w:val="000000" w:themeColor="text1"/>
          <w:szCs w:val="24"/>
        </w:rPr>
        <w:t>susținere</w:t>
      </w:r>
      <w:r w:rsidRPr="00987C53">
        <w:rPr>
          <w:rFonts w:ascii="Trebuchet MS" w:eastAsiaTheme="minorHAnsi" w:hAnsi="Trebuchet MS" w:cstheme="minorBidi"/>
          <w:bCs/>
          <w:i/>
          <w:color w:val="000000" w:themeColor="text1"/>
          <w:szCs w:val="24"/>
        </w:rPr>
        <w:t xml:space="preserve"> a crescătorilor de porci de </w:t>
      </w:r>
      <w:r w:rsidR="004139F1" w:rsidRPr="00987C53">
        <w:rPr>
          <w:rFonts w:ascii="Trebuchet MS" w:eastAsiaTheme="minorHAnsi" w:hAnsi="Trebuchet MS" w:cstheme="minorBidi"/>
          <w:bCs/>
          <w:i/>
          <w:color w:val="000000" w:themeColor="text1"/>
          <w:szCs w:val="24"/>
        </w:rPr>
        <w:t>reproducție</w:t>
      </w:r>
      <w:r w:rsidRPr="00987C53">
        <w:rPr>
          <w:rFonts w:ascii="Trebuchet MS" w:eastAsiaTheme="minorHAnsi" w:hAnsi="Trebuchet MS" w:cstheme="minorBidi"/>
          <w:bCs/>
          <w:i/>
          <w:color w:val="000000" w:themeColor="text1"/>
          <w:szCs w:val="24"/>
        </w:rPr>
        <w:t xml:space="preserve"> din rasele Bazna </w:t>
      </w:r>
      <w:r w:rsidR="004139F1" w:rsidRPr="00987C53">
        <w:rPr>
          <w:rFonts w:ascii="Trebuchet MS" w:eastAsiaTheme="minorHAnsi" w:hAnsi="Trebuchet MS" w:cstheme="minorBidi"/>
          <w:bCs/>
          <w:i/>
          <w:color w:val="000000" w:themeColor="text1"/>
          <w:szCs w:val="24"/>
        </w:rPr>
        <w:t>și</w:t>
      </w:r>
      <w:r w:rsidRPr="00987C53">
        <w:rPr>
          <w:rFonts w:ascii="Trebuchet MS" w:eastAsiaTheme="minorHAnsi" w:hAnsi="Trebuchet MS" w:cstheme="minorBidi"/>
          <w:bCs/>
          <w:i/>
          <w:color w:val="000000" w:themeColor="text1"/>
          <w:szCs w:val="24"/>
        </w:rPr>
        <w:t xml:space="preserve">/sau </w:t>
      </w:r>
      <w:r w:rsidR="004139F1" w:rsidRPr="00987C53">
        <w:rPr>
          <w:rFonts w:ascii="Trebuchet MS" w:eastAsiaTheme="minorHAnsi" w:hAnsi="Trebuchet MS" w:cstheme="minorBidi"/>
          <w:bCs/>
          <w:i/>
          <w:color w:val="000000" w:themeColor="text1"/>
          <w:szCs w:val="24"/>
        </w:rPr>
        <w:t>Mangalița</w:t>
      </w:r>
      <w:r w:rsidRPr="00987C53">
        <w:rPr>
          <w:rFonts w:ascii="Trebuchet MS" w:eastAsiaTheme="minorHAnsi" w:hAnsi="Trebuchet MS" w:cstheme="minorBidi"/>
          <w:i/>
          <w:color w:val="000000" w:themeColor="text1"/>
          <w:szCs w:val="24"/>
        </w:rPr>
        <w:t xml:space="preserve"> </w:t>
      </w:r>
    </w:p>
    <w:p w14:paraId="0C6290CB" w14:textId="05CC73EC" w:rsidR="00623EDC" w:rsidRPr="00987C53" w:rsidRDefault="00623EDC" w:rsidP="00987C53">
      <w:pPr>
        <w:pStyle w:val="ListParagraph"/>
        <w:numPr>
          <w:ilvl w:val="0"/>
          <w:numId w:val="190"/>
        </w:numPr>
        <w:shd w:val="clear" w:color="auto" w:fill="FFFFFF"/>
        <w:spacing w:before="120" w:line="240" w:lineRule="auto"/>
        <w:contextualSpacing w:val="0"/>
        <w:jc w:val="both"/>
        <w:rPr>
          <w:rFonts w:ascii="Trebuchet MS" w:eastAsiaTheme="minorHAnsi" w:hAnsi="Trebuchet MS" w:cstheme="minorBidi"/>
          <w:i/>
          <w:color w:val="000000" w:themeColor="text1"/>
          <w:szCs w:val="24"/>
          <w:lang w:eastAsia="ro-RO"/>
        </w:rPr>
      </w:pPr>
      <w:r w:rsidRPr="00987C53">
        <w:rPr>
          <w:rFonts w:ascii="Trebuchet MS" w:eastAsiaTheme="minorHAnsi" w:hAnsi="Trebuchet MS" w:cstheme="minorBidi"/>
          <w:i/>
          <w:color w:val="000000" w:themeColor="text1"/>
          <w:szCs w:val="24"/>
          <w:lang w:eastAsia="ro-RO"/>
        </w:rPr>
        <w:t xml:space="preserve">Programul mierea în școli </w:t>
      </w:r>
    </w:p>
    <w:p w14:paraId="4BFEA70C" w14:textId="274BCFBC" w:rsidR="00623EDC" w:rsidRPr="00987C53" w:rsidRDefault="00623EDC" w:rsidP="00987C53">
      <w:pPr>
        <w:pStyle w:val="ListParagraph"/>
        <w:numPr>
          <w:ilvl w:val="0"/>
          <w:numId w:val="190"/>
        </w:numPr>
        <w:spacing w:before="120" w:line="240" w:lineRule="auto"/>
        <w:contextualSpacing w:val="0"/>
        <w:jc w:val="both"/>
        <w:rPr>
          <w:rFonts w:ascii="Trebuchet MS" w:hAnsi="Trebuchet MS"/>
          <w:color w:val="000000" w:themeColor="text1"/>
          <w:szCs w:val="24"/>
        </w:rPr>
      </w:pPr>
      <w:r w:rsidRPr="00987C53">
        <w:rPr>
          <w:rFonts w:ascii="Trebuchet MS" w:hAnsi="Trebuchet MS"/>
          <w:bCs/>
          <w:i/>
          <w:color w:val="000000" w:themeColor="text1"/>
          <w:szCs w:val="24"/>
        </w:rPr>
        <w:t xml:space="preserve">Ajutor de stat în sectorul creșterii animalelor, </w:t>
      </w:r>
      <w:r w:rsidRPr="00987C53">
        <w:rPr>
          <w:rFonts w:ascii="Trebuchet MS" w:hAnsi="Trebuchet MS"/>
          <w:i/>
          <w:color w:val="000000" w:themeColor="text1"/>
          <w:szCs w:val="24"/>
        </w:rPr>
        <w:t xml:space="preserve">în scopul </w:t>
      </w:r>
      <w:r w:rsidR="004139F1" w:rsidRPr="00987C53">
        <w:rPr>
          <w:rFonts w:ascii="Trebuchet MS" w:hAnsi="Trebuchet MS"/>
          <w:i/>
          <w:color w:val="000000" w:themeColor="text1"/>
          <w:szCs w:val="24"/>
        </w:rPr>
        <w:t>îmbunătățirii</w:t>
      </w:r>
      <w:r w:rsidRPr="00987C53">
        <w:rPr>
          <w:rFonts w:ascii="Trebuchet MS" w:hAnsi="Trebuchet MS"/>
          <w:i/>
          <w:color w:val="000000" w:themeColor="text1"/>
          <w:szCs w:val="24"/>
        </w:rPr>
        <w:t xml:space="preserve"> </w:t>
      </w:r>
      <w:r w:rsidR="004139F1" w:rsidRPr="00987C53">
        <w:rPr>
          <w:rFonts w:ascii="Trebuchet MS" w:hAnsi="Trebuchet MS"/>
          <w:i/>
          <w:color w:val="000000" w:themeColor="text1"/>
          <w:szCs w:val="24"/>
        </w:rPr>
        <w:t>calității</w:t>
      </w:r>
      <w:r w:rsidRPr="00987C53">
        <w:rPr>
          <w:rFonts w:ascii="Trebuchet MS" w:hAnsi="Trebuchet MS"/>
          <w:i/>
          <w:color w:val="000000" w:themeColor="text1"/>
          <w:szCs w:val="24"/>
        </w:rPr>
        <w:t xml:space="preserve"> genetice</w:t>
      </w:r>
      <w:r w:rsidRPr="00987C53">
        <w:rPr>
          <w:rFonts w:ascii="Trebuchet MS" w:hAnsi="Trebuchet MS"/>
          <w:color w:val="000000" w:themeColor="text1"/>
          <w:szCs w:val="24"/>
        </w:rPr>
        <w:t xml:space="preserve"> a efectivelor de animale </w:t>
      </w:r>
      <w:r w:rsidR="004139F1" w:rsidRPr="00987C53">
        <w:rPr>
          <w:rFonts w:ascii="Trebuchet MS" w:hAnsi="Trebuchet MS"/>
          <w:color w:val="000000" w:themeColor="text1"/>
          <w:szCs w:val="24"/>
        </w:rPr>
        <w:t>și</w:t>
      </w:r>
      <w:r w:rsidRPr="00987C53">
        <w:rPr>
          <w:rFonts w:ascii="Trebuchet MS" w:hAnsi="Trebuchet MS"/>
          <w:color w:val="000000" w:themeColor="text1"/>
          <w:szCs w:val="24"/>
        </w:rPr>
        <w:t xml:space="preserve"> implicit a potențialului de </w:t>
      </w:r>
      <w:r w:rsidR="004139F1" w:rsidRPr="00987C53">
        <w:rPr>
          <w:rFonts w:ascii="Trebuchet MS" w:hAnsi="Trebuchet MS"/>
          <w:color w:val="000000" w:themeColor="text1"/>
          <w:szCs w:val="24"/>
        </w:rPr>
        <w:t>producție</w:t>
      </w:r>
      <w:r w:rsidRPr="00987C53">
        <w:rPr>
          <w:rFonts w:ascii="Trebuchet MS" w:hAnsi="Trebuchet MS"/>
          <w:color w:val="000000" w:themeColor="text1"/>
          <w:szCs w:val="24"/>
        </w:rPr>
        <w:t xml:space="preserve"> la rasele de animale care au întocmite programe de ameliorare.</w:t>
      </w:r>
    </w:p>
    <w:p w14:paraId="5F3E9A9B" w14:textId="31E47282" w:rsidR="00623EDC" w:rsidRPr="00987C53" w:rsidRDefault="00623EDC" w:rsidP="00987C53">
      <w:pPr>
        <w:pStyle w:val="ListParagraph"/>
        <w:numPr>
          <w:ilvl w:val="0"/>
          <w:numId w:val="190"/>
        </w:numPr>
        <w:spacing w:before="120" w:line="240" w:lineRule="auto"/>
        <w:contextualSpacing w:val="0"/>
        <w:jc w:val="both"/>
        <w:rPr>
          <w:rFonts w:ascii="Trebuchet MS" w:eastAsiaTheme="minorHAnsi" w:hAnsi="Trebuchet MS" w:cstheme="minorBidi"/>
          <w:i/>
          <w:color w:val="000000" w:themeColor="text1"/>
          <w:szCs w:val="24"/>
        </w:rPr>
      </w:pPr>
      <w:r w:rsidRPr="00987C53">
        <w:rPr>
          <w:rFonts w:ascii="Trebuchet MS" w:eastAsiaTheme="minorHAnsi" w:hAnsi="Trebuchet MS" w:cstheme="minorBidi"/>
          <w:i/>
          <w:color w:val="000000" w:themeColor="text1"/>
          <w:szCs w:val="24"/>
        </w:rPr>
        <w:t xml:space="preserve">Ajutor de stat pentru neutralizarea </w:t>
      </w:r>
      <w:r w:rsidR="004139F1" w:rsidRPr="00987C53">
        <w:rPr>
          <w:rFonts w:ascii="Trebuchet MS" w:eastAsiaTheme="minorHAnsi" w:hAnsi="Trebuchet MS" w:cstheme="minorBidi"/>
          <w:i/>
          <w:color w:val="000000" w:themeColor="text1"/>
          <w:szCs w:val="24"/>
        </w:rPr>
        <w:t>deșeurilor</w:t>
      </w:r>
      <w:r w:rsidRPr="00987C53">
        <w:rPr>
          <w:rFonts w:ascii="Trebuchet MS" w:eastAsiaTheme="minorHAnsi" w:hAnsi="Trebuchet MS" w:cstheme="minorBidi"/>
          <w:i/>
          <w:color w:val="000000" w:themeColor="text1"/>
          <w:szCs w:val="24"/>
        </w:rPr>
        <w:t xml:space="preserve"> de origine animală.</w:t>
      </w:r>
    </w:p>
    <w:p w14:paraId="3A79F4E5" w14:textId="6747F21D" w:rsidR="00623EDC" w:rsidRPr="00987C53" w:rsidRDefault="00623EDC" w:rsidP="00987C53">
      <w:pPr>
        <w:pStyle w:val="ListParagraph"/>
        <w:numPr>
          <w:ilvl w:val="0"/>
          <w:numId w:val="190"/>
        </w:numPr>
        <w:spacing w:before="120" w:line="240" w:lineRule="auto"/>
        <w:contextualSpacing w:val="0"/>
        <w:jc w:val="both"/>
        <w:rPr>
          <w:rFonts w:ascii="Trebuchet MS" w:eastAsiaTheme="minorHAnsi" w:hAnsi="Trebuchet MS" w:cstheme="minorBidi"/>
          <w:bCs/>
          <w:i/>
          <w:color w:val="000000" w:themeColor="text1"/>
          <w:szCs w:val="24"/>
        </w:rPr>
      </w:pPr>
      <w:r w:rsidRPr="00987C53">
        <w:rPr>
          <w:rFonts w:ascii="Trebuchet MS" w:eastAsiaTheme="minorHAnsi" w:hAnsi="Trebuchet MS" w:cstheme="minorBidi"/>
          <w:bCs/>
          <w:i/>
          <w:color w:val="000000" w:themeColor="text1"/>
          <w:szCs w:val="24"/>
        </w:rPr>
        <w:t>Ajutor de minimis pentru compensarea efectelor fenomenelor hidrometeorologice nefavorabile care se manifestă asupra sectorului apicol</w:t>
      </w:r>
    </w:p>
    <w:p w14:paraId="7BE72705" w14:textId="1E91C76C" w:rsidR="00623EDC" w:rsidRPr="00987C53" w:rsidRDefault="00623EDC" w:rsidP="00987C53">
      <w:pPr>
        <w:pStyle w:val="ListParagraph"/>
        <w:widowControl w:val="0"/>
        <w:numPr>
          <w:ilvl w:val="0"/>
          <w:numId w:val="190"/>
        </w:numPr>
        <w:autoSpaceDE w:val="0"/>
        <w:autoSpaceDN w:val="0"/>
        <w:adjustRightInd w:val="0"/>
        <w:spacing w:before="120" w:line="240" w:lineRule="auto"/>
        <w:contextualSpacing w:val="0"/>
        <w:jc w:val="both"/>
        <w:rPr>
          <w:rFonts w:ascii="Trebuchet MS" w:hAnsi="Trebuchet MS" w:cs="Arial"/>
          <w:i/>
          <w:color w:val="000000" w:themeColor="text1"/>
          <w:szCs w:val="24"/>
          <w:lang w:eastAsia="ro-RO"/>
        </w:rPr>
      </w:pPr>
      <w:r w:rsidRPr="00987C53">
        <w:rPr>
          <w:rFonts w:ascii="Trebuchet MS" w:hAnsi="Trebuchet MS" w:cs="Arial"/>
          <w:i/>
          <w:color w:val="000000" w:themeColor="text1"/>
          <w:szCs w:val="24"/>
          <w:lang w:eastAsia="ro-RO"/>
        </w:rPr>
        <w:t>Intervenții sectoriale în sectorul apicol 2023-2027 se acordă pentru:</w:t>
      </w:r>
    </w:p>
    <w:p w14:paraId="04396088" w14:textId="5AB33A05" w:rsidR="00623EDC" w:rsidRPr="00987C53" w:rsidRDefault="004139F1" w:rsidP="00987C53">
      <w:pPr>
        <w:numPr>
          <w:ilvl w:val="0"/>
          <w:numId w:val="191"/>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numărului familiilor de albine,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calitativă a produselor apicole, </w:t>
      </w:r>
      <w:r w:rsidRPr="00987C53">
        <w:rPr>
          <w:rFonts w:ascii="Trebuchet MS" w:eastAsia="Calibri" w:hAnsi="Trebuchet MS" w:cs="Mangal"/>
          <w:color w:val="000000" w:themeColor="text1"/>
          <w:lang w:val="ro-RO"/>
        </w:rPr>
        <w:t>îmbunătățirea</w:t>
      </w:r>
      <w:r w:rsidR="00623EDC" w:rsidRPr="00987C53">
        <w:rPr>
          <w:rFonts w:ascii="Trebuchet MS" w:eastAsia="Calibri" w:hAnsi="Trebuchet MS" w:cs="Mangal"/>
          <w:color w:val="000000" w:themeColor="text1"/>
          <w:lang w:val="ro-RO"/>
        </w:rPr>
        <w:t xml:space="preserve"> indicatorilor de </w:t>
      </w:r>
      <w:r w:rsidRPr="00987C53">
        <w:rPr>
          <w:rFonts w:ascii="Trebuchet MS" w:eastAsia="Calibri" w:hAnsi="Trebuchet MS" w:cs="Mangal"/>
          <w:color w:val="000000" w:themeColor="text1"/>
          <w:lang w:val="ro-RO"/>
        </w:rPr>
        <w:t>producție</w:t>
      </w:r>
      <w:r w:rsidR="00623EDC" w:rsidRPr="00987C53">
        <w:rPr>
          <w:rFonts w:ascii="Trebuchet MS" w:eastAsia="Calibri" w:hAnsi="Trebuchet MS" w:cs="Mangal"/>
          <w:color w:val="000000" w:themeColor="text1"/>
          <w:lang w:val="ro-RO"/>
        </w:rPr>
        <w:t xml:space="preserve">,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nivelului de valorificare a resurselor de natură vegetală, vor genera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ofertei de produse apicole </w:t>
      </w:r>
      <w:r w:rsidRPr="00987C53">
        <w:rPr>
          <w:rFonts w:ascii="Trebuchet MS" w:eastAsia="Calibri" w:hAnsi="Trebuchet MS" w:cs="Mangal"/>
          <w:color w:val="000000" w:themeColor="text1"/>
          <w:lang w:val="ro-RO"/>
        </w:rPr>
        <w:t>și</w:t>
      </w:r>
      <w:r w:rsidR="00623EDC" w:rsidRPr="00987C53">
        <w:rPr>
          <w:rFonts w:ascii="Trebuchet MS" w:eastAsia="Calibri" w:hAnsi="Trebuchet MS" w:cs="Mangal"/>
          <w:color w:val="000000" w:themeColor="text1"/>
          <w:lang w:val="ro-RO"/>
        </w:rPr>
        <w:t xml:space="preserve"> majorarea exporturilor;</w:t>
      </w:r>
    </w:p>
    <w:p w14:paraId="2838EF30" w14:textId="2D2C8B7C" w:rsidR="00623EDC" w:rsidRPr="00987C53" w:rsidRDefault="00623EDC" w:rsidP="00987C53">
      <w:pPr>
        <w:numPr>
          <w:ilvl w:val="0"/>
          <w:numId w:val="191"/>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 xml:space="preserve">dezvoltarea unor </w:t>
      </w:r>
      <w:r w:rsidR="004139F1" w:rsidRPr="00987C53">
        <w:rPr>
          <w:rFonts w:ascii="Trebuchet MS" w:eastAsia="Calibri" w:hAnsi="Trebuchet MS" w:cs="Mangal"/>
          <w:color w:val="000000" w:themeColor="text1"/>
          <w:lang w:val="ro-RO"/>
        </w:rPr>
        <w:t>exploatații</w:t>
      </w:r>
      <w:r w:rsidRPr="00987C53">
        <w:rPr>
          <w:rFonts w:ascii="Trebuchet MS" w:eastAsia="Calibri" w:hAnsi="Trebuchet MS" w:cs="Mangal"/>
          <w:color w:val="000000" w:themeColor="text1"/>
          <w:lang w:val="ro-RO"/>
        </w:rPr>
        <w:t xml:space="preserve"> apicole viabile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eficiente pentru asigurarea cu produse competitive a </w:t>
      </w:r>
      <w:r w:rsidR="004139F1" w:rsidRPr="00987C53">
        <w:rPr>
          <w:rFonts w:ascii="Trebuchet MS" w:eastAsia="Calibri" w:hAnsi="Trebuchet MS" w:cs="Mangal"/>
          <w:color w:val="000000" w:themeColor="text1"/>
          <w:lang w:val="ro-RO"/>
        </w:rPr>
        <w:t>pieței</w:t>
      </w:r>
      <w:r w:rsidRPr="00987C53">
        <w:rPr>
          <w:rFonts w:ascii="Trebuchet MS" w:eastAsia="Calibri" w:hAnsi="Trebuchet MS" w:cs="Mangal"/>
          <w:color w:val="000000" w:themeColor="text1"/>
          <w:lang w:val="ro-RO"/>
        </w:rPr>
        <w:t xml:space="preserve"> interne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externe în </w:t>
      </w:r>
      <w:r w:rsidR="004139F1" w:rsidRPr="00987C53">
        <w:rPr>
          <w:rFonts w:ascii="Trebuchet MS" w:eastAsia="Calibri" w:hAnsi="Trebuchet MS" w:cs="Mangal"/>
          <w:color w:val="000000" w:themeColor="text1"/>
          <w:lang w:val="ro-RO"/>
        </w:rPr>
        <w:t>condiții</w:t>
      </w:r>
      <w:r w:rsidRPr="00987C53">
        <w:rPr>
          <w:rFonts w:ascii="Trebuchet MS" w:eastAsia="Calibri" w:hAnsi="Trebuchet MS" w:cs="Mangal"/>
          <w:color w:val="000000" w:themeColor="text1"/>
          <w:lang w:val="ro-RO"/>
        </w:rPr>
        <w:t xml:space="preserve"> de calitate controlată, precum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dezvoltarea economiei rurale; </w:t>
      </w:r>
    </w:p>
    <w:p w14:paraId="2B3CDD9B" w14:textId="0F9E19EF" w:rsidR="00623EDC" w:rsidRPr="00987C53" w:rsidRDefault="004139F1" w:rsidP="00987C53">
      <w:pPr>
        <w:numPr>
          <w:ilvl w:val="0"/>
          <w:numId w:val="191"/>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Crearea</w:t>
      </w:r>
      <w:r w:rsidR="00623EDC" w:rsidRPr="00987C53">
        <w:rPr>
          <w:rFonts w:ascii="Trebuchet MS" w:eastAsia="Calibri" w:hAnsi="Trebuchet MS" w:cs="Mangal"/>
          <w:color w:val="000000" w:themeColor="text1"/>
          <w:lang w:val="ro-RO"/>
        </w:rPr>
        <w:t xml:space="preserve"> unui cadru </w:t>
      </w:r>
      <w:r w:rsidRPr="00987C53">
        <w:rPr>
          <w:rFonts w:ascii="Trebuchet MS" w:eastAsia="Calibri" w:hAnsi="Trebuchet MS" w:cs="Mangal"/>
          <w:color w:val="000000" w:themeColor="text1"/>
          <w:lang w:val="ro-RO"/>
        </w:rPr>
        <w:t>concurențial</w:t>
      </w:r>
      <w:r w:rsidR="00623EDC" w:rsidRPr="00987C53">
        <w:rPr>
          <w:rFonts w:ascii="Trebuchet MS" w:eastAsia="Calibri" w:hAnsi="Trebuchet MS" w:cs="Mangal"/>
          <w:color w:val="000000" w:themeColor="text1"/>
          <w:lang w:val="ro-RO"/>
        </w:rPr>
        <w:t xml:space="preserve"> prin dezvoltarea sistemului de cerere-ofertă </w:t>
      </w:r>
      <w:r w:rsidRPr="00987C53">
        <w:rPr>
          <w:rFonts w:ascii="Trebuchet MS" w:eastAsia="Calibri" w:hAnsi="Trebuchet MS" w:cs="Mangal"/>
          <w:color w:val="000000" w:themeColor="text1"/>
          <w:lang w:val="ro-RO"/>
        </w:rPr>
        <w:t>și</w:t>
      </w:r>
      <w:r w:rsidR="00623EDC" w:rsidRPr="00987C53">
        <w:rPr>
          <w:rFonts w:ascii="Trebuchet MS" w:eastAsia="Calibri" w:hAnsi="Trebuchet MS" w:cs="Mangal"/>
          <w:color w:val="000000" w:themeColor="text1"/>
          <w:lang w:val="ro-RO"/>
        </w:rPr>
        <w:t xml:space="preserve"> prin impunerea regulilor </w:t>
      </w:r>
      <w:r w:rsidRPr="00987C53">
        <w:rPr>
          <w:rFonts w:ascii="Trebuchet MS" w:eastAsia="Calibri" w:hAnsi="Trebuchet MS" w:cs="Mangal"/>
          <w:color w:val="000000" w:themeColor="text1"/>
          <w:lang w:val="ro-RO"/>
        </w:rPr>
        <w:t>competitivității</w:t>
      </w:r>
      <w:r w:rsidR="00623EDC" w:rsidRPr="00987C53">
        <w:rPr>
          <w:rFonts w:ascii="Trebuchet MS" w:eastAsia="Calibri" w:hAnsi="Trebuchet MS" w:cs="Mangal"/>
          <w:color w:val="000000" w:themeColor="text1"/>
          <w:lang w:val="ro-RO"/>
        </w:rPr>
        <w:t>;</w:t>
      </w:r>
    </w:p>
    <w:p w14:paraId="590E3CA1" w14:textId="41EA830E" w:rsidR="00623EDC" w:rsidRPr="00987C53" w:rsidRDefault="00623EDC" w:rsidP="00987C53">
      <w:pPr>
        <w:numPr>
          <w:ilvl w:val="0"/>
          <w:numId w:val="191"/>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lastRenderedPageBreak/>
        <w:t xml:space="preserve">dezvoltarea economiei rurale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păstrarea </w:t>
      </w:r>
      <w:r w:rsidR="004139F1" w:rsidRPr="00987C53">
        <w:rPr>
          <w:rFonts w:ascii="Trebuchet MS" w:eastAsia="Calibri" w:hAnsi="Trebuchet MS" w:cs="Mangal"/>
          <w:color w:val="000000" w:themeColor="text1"/>
          <w:lang w:val="ro-RO"/>
        </w:rPr>
        <w:t>tradiției</w:t>
      </w:r>
      <w:r w:rsidRPr="00987C53">
        <w:rPr>
          <w:rFonts w:ascii="Trebuchet MS" w:eastAsia="Calibri" w:hAnsi="Trebuchet MS" w:cs="Mangal"/>
          <w:color w:val="000000" w:themeColor="text1"/>
          <w:lang w:val="ro-RO"/>
        </w:rPr>
        <w:t xml:space="preserve"> de </w:t>
      </w:r>
      <w:r w:rsidR="004139F1" w:rsidRPr="00987C53">
        <w:rPr>
          <w:rFonts w:ascii="Trebuchet MS" w:eastAsia="Calibri" w:hAnsi="Trebuchet MS" w:cs="Mangal"/>
          <w:color w:val="000000" w:themeColor="text1"/>
          <w:lang w:val="ro-RO"/>
        </w:rPr>
        <w:t>creștere</w:t>
      </w:r>
      <w:r w:rsidRPr="00987C53">
        <w:rPr>
          <w:rFonts w:ascii="Trebuchet MS" w:eastAsia="Calibri" w:hAnsi="Trebuchet MS" w:cs="Mangal"/>
          <w:color w:val="000000" w:themeColor="text1"/>
          <w:lang w:val="ro-RO"/>
        </w:rPr>
        <w:t xml:space="preserve"> a albinelor.</w:t>
      </w:r>
    </w:p>
    <w:p w14:paraId="26DB392A" w14:textId="21ECE84F" w:rsidR="00623EDC" w:rsidRPr="00987C53" w:rsidRDefault="00623EDC" w:rsidP="00987C53">
      <w:pPr>
        <w:pStyle w:val="ListParagraph"/>
        <w:numPr>
          <w:ilvl w:val="0"/>
          <w:numId w:val="191"/>
        </w:numPr>
        <w:spacing w:before="120" w:line="240" w:lineRule="auto"/>
        <w:contextualSpacing w:val="0"/>
        <w:jc w:val="both"/>
        <w:rPr>
          <w:rFonts w:ascii="Trebuchet MS" w:hAnsi="Trebuchet MS" w:cstheme="minorBidi"/>
          <w:color w:val="000000" w:themeColor="text1"/>
          <w:szCs w:val="24"/>
          <w:lang w:eastAsia="ro-RO"/>
        </w:rPr>
      </w:pPr>
      <w:r w:rsidRPr="00987C53">
        <w:rPr>
          <w:rFonts w:ascii="Trebuchet MS" w:eastAsiaTheme="minorHAnsi" w:hAnsi="Trebuchet MS" w:cstheme="minorBidi"/>
          <w:bCs/>
          <w:color w:val="000000" w:themeColor="text1"/>
          <w:szCs w:val="24"/>
        </w:rPr>
        <w:t>Se subvenționează achiziționarea de medicamente, mătci, familii de albi</w:t>
      </w:r>
      <w:r w:rsidR="00AE78EA" w:rsidRPr="00987C53">
        <w:rPr>
          <w:rFonts w:ascii="Trebuchet MS" w:eastAsiaTheme="minorHAnsi" w:hAnsi="Trebuchet MS" w:cstheme="minorBidi"/>
          <w:bCs/>
          <w:color w:val="000000" w:themeColor="text1"/>
          <w:szCs w:val="24"/>
        </w:rPr>
        <w:t>ne, stupi și accesorii apicole.</w:t>
      </w:r>
    </w:p>
    <w:p w14:paraId="279B8694" w14:textId="40904009" w:rsidR="00623EDC" w:rsidRPr="00987C53" w:rsidRDefault="00623EDC" w:rsidP="00987C53">
      <w:pPr>
        <w:pStyle w:val="ListParagraph"/>
        <w:numPr>
          <w:ilvl w:val="0"/>
          <w:numId w:val="192"/>
        </w:numPr>
        <w:spacing w:before="120" w:line="240" w:lineRule="auto"/>
        <w:contextualSpacing w:val="0"/>
        <w:jc w:val="both"/>
        <w:outlineLvl w:val="0"/>
        <w:rPr>
          <w:rFonts w:ascii="Trebuchet MS" w:hAnsi="Trebuchet MS"/>
          <w:i/>
          <w:color w:val="000000" w:themeColor="text1"/>
          <w:szCs w:val="24"/>
        </w:rPr>
      </w:pPr>
      <w:r w:rsidRPr="00987C53">
        <w:rPr>
          <w:rFonts w:ascii="Trebuchet MS" w:hAnsi="Trebuchet MS"/>
          <w:i/>
          <w:color w:val="000000" w:themeColor="text1"/>
          <w:szCs w:val="24"/>
        </w:rPr>
        <w:t>Planul sectorial pentru cercetare-dezvoltare</w:t>
      </w:r>
    </w:p>
    <w:p w14:paraId="1486ABCB" w14:textId="77777777" w:rsidR="00623EDC" w:rsidRPr="00987C53" w:rsidRDefault="00623EDC" w:rsidP="00987C53">
      <w:pPr>
        <w:spacing w:before="120"/>
        <w:jc w:val="both"/>
        <w:outlineLvl w:val="0"/>
        <w:rPr>
          <w:rFonts w:ascii="Trebuchet MS" w:hAnsi="Trebuchet MS"/>
          <w:i/>
          <w:color w:val="000000" w:themeColor="text1"/>
          <w:lang w:val="ro-RO"/>
        </w:rPr>
      </w:pPr>
      <w:r w:rsidRPr="00987C53">
        <w:rPr>
          <w:rFonts w:ascii="Trebuchet MS" w:hAnsi="Trebuchet MS"/>
          <w:i/>
          <w:color w:val="000000" w:themeColor="text1"/>
          <w:lang w:val="ro-RO"/>
        </w:rPr>
        <w:t>Începând cu anul 2023, MADR va aproba și finanța un alt Plan sectorial pentru cercetare-dezvoltare pentru perioada 2023-2027, denumit Planul Sectorial - ADER 2027, cu o valoare estimată de 165.000 mii lei.</w:t>
      </w:r>
    </w:p>
    <w:p w14:paraId="7F4962E5" w14:textId="09BAB7E5" w:rsidR="00623EDC" w:rsidRPr="00987C53" w:rsidRDefault="00623EDC" w:rsidP="00987C53">
      <w:pPr>
        <w:spacing w:before="120"/>
        <w:jc w:val="both"/>
        <w:rPr>
          <w:rFonts w:ascii="Trebuchet MS" w:eastAsia="Calibri" w:hAnsi="Trebuchet MS"/>
          <w:color w:val="000000" w:themeColor="text1"/>
          <w:shd w:val="clear" w:color="auto" w:fill="FFFFFF"/>
          <w:lang w:val="ro-RO"/>
        </w:rPr>
      </w:pPr>
      <w:r w:rsidRPr="00987C53">
        <w:rPr>
          <w:rFonts w:ascii="Trebuchet MS" w:eastAsia="Calibri" w:hAnsi="Trebuchet MS" w:cs="Tahoma"/>
          <w:color w:val="000000" w:themeColor="text1"/>
          <w:lang w:val="ro-RO"/>
        </w:rPr>
        <w:t xml:space="preserve">Planul sectorial cuprinde tematici de cercetare în domeniile: </w:t>
      </w:r>
      <w:r w:rsidRPr="00987C53">
        <w:rPr>
          <w:rFonts w:ascii="Trebuchet MS" w:eastAsia="Calibri" w:hAnsi="Trebuchet MS"/>
          <w:color w:val="000000" w:themeColor="text1"/>
          <w:lang w:val="ro-RO"/>
        </w:rPr>
        <w:t xml:space="preserve">culturi de câmp,  horticultură,  zootehnie,  medicină veterinară, apicultură, acvacultură și pescuit, </w:t>
      </w:r>
      <w:r w:rsidRPr="00987C53">
        <w:rPr>
          <w:rFonts w:ascii="Trebuchet MS" w:eastAsia="Calibri" w:hAnsi="Trebuchet MS"/>
          <w:color w:val="000000" w:themeColor="text1"/>
          <w:shd w:val="clear" w:color="auto" w:fill="FFFFFF"/>
          <w:lang w:val="ro-RO"/>
        </w:rPr>
        <w:t xml:space="preserve">industrie alimentară, </w:t>
      </w:r>
      <w:r w:rsidRPr="00987C53">
        <w:rPr>
          <w:rFonts w:ascii="Trebuchet MS" w:eastAsia="Calibri" w:hAnsi="Trebuchet MS"/>
          <w:color w:val="000000" w:themeColor="text1"/>
          <w:lang w:val="ro-RO"/>
        </w:rPr>
        <w:t xml:space="preserve">economie agrară și dezvoltare rurală și </w:t>
      </w:r>
      <w:r w:rsidR="00AE78EA" w:rsidRPr="00987C53">
        <w:rPr>
          <w:rFonts w:ascii="Trebuchet MS" w:eastAsia="Calibri" w:hAnsi="Trebuchet MS"/>
          <w:color w:val="000000" w:themeColor="text1"/>
          <w:shd w:val="clear" w:color="auto" w:fill="FFFFFF"/>
          <w:lang w:val="ro-RO"/>
        </w:rPr>
        <w:t xml:space="preserve">mecanizare. </w:t>
      </w:r>
    </w:p>
    <w:p w14:paraId="3D63D511" w14:textId="333CEB64" w:rsidR="00623EDC" w:rsidRPr="00987C53" w:rsidRDefault="00623EDC" w:rsidP="00987C53">
      <w:pPr>
        <w:pStyle w:val="ListParagraph"/>
        <w:numPr>
          <w:ilvl w:val="0"/>
          <w:numId w:val="193"/>
        </w:numPr>
        <w:shd w:val="clear" w:color="auto" w:fill="FFFFFF"/>
        <w:spacing w:before="120" w:line="240" w:lineRule="auto"/>
        <w:contextualSpacing w:val="0"/>
        <w:jc w:val="both"/>
        <w:rPr>
          <w:rFonts w:ascii="Trebuchet MS" w:hAnsi="Trebuchet MS" w:cstheme="minorBidi"/>
          <w:i/>
          <w:color w:val="000000" w:themeColor="text1"/>
          <w:szCs w:val="24"/>
        </w:rPr>
      </w:pPr>
      <w:r w:rsidRPr="00987C53">
        <w:rPr>
          <w:rFonts w:ascii="Trebuchet MS" w:eastAsiaTheme="minorHAnsi" w:hAnsi="Trebuchet MS" w:cstheme="minorBidi"/>
          <w:i/>
          <w:color w:val="000000" w:themeColor="text1"/>
          <w:szCs w:val="24"/>
        </w:rPr>
        <w:t xml:space="preserve">Finanțare investiții specifice și cheltuieli materiale necesare funcționării liceelor tehnologice cu profil preponderent agricol </w:t>
      </w:r>
    </w:p>
    <w:p w14:paraId="09788CA2" w14:textId="0C824A7A" w:rsidR="00623EDC" w:rsidRPr="00987C53" w:rsidRDefault="00623EDC" w:rsidP="00987C53">
      <w:pPr>
        <w:pStyle w:val="ListParagraph"/>
        <w:numPr>
          <w:ilvl w:val="0"/>
          <w:numId w:val="193"/>
        </w:numPr>
        <w:shd w:val="clear" w:color="auto" w:fill="FFFFFF"/>
        <w:spacing w:before="120" w:line="240" w:lineRule="auto"/>
        <w:contextualSpacing w:val="0"/>
        <w:jc w:val="both"/>
        <w:rPr>
          <w:rFonts w:ascii="Trebuchet MS" w:eastAsiaTheme="minorHAnsi" w:hAnsi="Trebuchet MS" w:cstheme="minorBidi"/>
          <w:i/>
          <w:color w:val="000000" w:themeColor="text1"/>
          <w:szCs w:val="24"/>
        </w:rPr>
      </w:pPr>
      <w:r w:rsidRPr="00987C53">
        <w:rPr>
          <w:rFonts w:ascii="Trebuchet MS" w:eastAsiaTheme="minorHAnsi" w:hAnsi="Trebuchet MS" w:cstheme="minorBidi"/>
          <w:i/>
          <w:color w:val="000000" w:themeColor="text1"/>
          <w:szCs w:val="24"/>
        </w:rPr>
        <w:t>Plata cotizațiilor și a serviciilor lingvistice</w:t>
      </w:r>
    </w:p>
    <w:p w14:paraId="76F802E8" w14:textId="5062D429" w:rsidR="00623EDC" w:rsidRPr="00987C53" w:rsidRDefault="00623EDC" w:rsidP="00987C53">
      <w:pPr>
        <w:spacing w:before="120"/>
        <w:jc w:val="both"/>
        <w:outlineLvl w:val="0"/>
        <w:rPr>
          <w:rFonts w:ascii="Trebuchet MS" w:hAnsi="Trebuchet MS" w:cstheme="minorBidi"/>
          <w:bCs/>
          <w:i/>
          <w:color w:val="000000" w:themeColor="text1"/>
          <w:kern w:val="36"/>
          <w:u w:val="single"/>
          <w:lang w:val="ro-RO" w:eastAsia="ro-RO"/>
        </w:rPr>
      </w:pPr>
      <w:r w:rsidRPr="00987C53">
        <w:rPr>
          <w:rFonts w:ascii="Trebuchet MS" w:hAnsi="Trebuchet MS" w:cstheme="minorBidi"/>
          <w:bCs/>
          <w:i/>
          <w:color w:val="000000" w:themeColor="text1"/>
          <w:kern w:val="36"/>
          <w:u w:val="single"/>
          <w:lang w:val="ro-RO" w:eastAsia="ro-RO"/>
        </w:rPr>
        <w:t xml:space="preserve">Sprijin FEGA alocat temporar din bugetul </w:t>
      </w:r>
      <w:r w:rsidR="004139F1" w:rsidRPr="00987C53">
        <w:rPr>
          <w:rFonts w:ascii="Trebuchet MS" w:hAnsi="Trebuchet MS" w:cstheme="minorBidi"/>
          <w:bCs/>
          <w:i/>
          <w:color w:val="000000" w:themeColor="text1"/>
          <w:kern w:val="36"/>
          <w:u w:val="single"/>
          <w:lang w:val="ro-RO" w:eastAsia="ro-RO"/>
        </w:rPr>
        <w:t>național</w:t>
      </w:r>
      <w:r w:rsidRPr="00987C53">
        <w:rPr>
          <w:rFonts w:ascii="Trebuchet MS" w:hAnsi="Trebuchet MS" w:cstheme="minorBidi"/>
          <w:bCs/>
          <w:i/>
          <w:color w:val="000000" w:themeColor="text1"/>
          <w:kern w:val="36"/>
          <w:u w:val="single"/>
          <w:lang w:val="ro-RO" w:eastAsia="ro-RO"/>
        </w:rPr>
        <w:t>:</w:t>
      </w:r>
    </w:p>
    <w:p w14:paraId="0FA8F0B2" w14:textId="40CAFF8B" w:rsidR="00623EDC" w:rsidRPr="00987C53" w:rsidRDefault="00623EDC" w:rsidP="00987C53">
      <w:pPr>
        <w:pStyle w:val="ListParagraph"/>
        <w:numPr>
          <w:ilvl w:val="0"/>
          <w:numId w:val="194"/>
        </w:numPr>
        <w:spacing w:before="120" w:line="240" w:lineRule="auto"/>
        <w:contextualSpacing w:val="0"/>
        <w:jc w:val="both"/>
        <w:outlineLvl w:val="0"/>
        <w:rPr>
          <w:rFonts w:ascii="Trebuchet MS" w:hAnsi="Trebuchet MS" w:cstheme="minorBidi"/>
          <w:bCs/>
          <w:color w:val="000000" w:themeColor="text1"/>
          <w:kern w:val="36"/>
          <w:szCs w:val="24"/>
          <w:lang w:eastAsia="ro-RO"/>
        </w:rPr>
      </w:pPr>
      <w:r w:rsidRPr="00987C53">
        <w:rPr>
          <w:rFonts w:ascii="Trebuchet MS" w:hAnsi="Trebuchet MS" w:cstheme="minorBidi"/>
          <w:bCs/>
          <w:color w:val="000000" w:themeColor="text1"/>
          <w:kern w:val="36"/>
          <w:szCs w:val="24"/>
          <w:lang w:eastAsia="ro-RO"/>
        </w:rPr>
        <w:t>Scheme de plăți directe</w:t>
      </w:r>
    </w:p>
    <w:p w14:paraId="66129FA3" w14:textId="77777777" w:rsidR="00623EDC" w:rsidRPr="00987C53" w:rsidRDefault="00623EDC" w:rsidP="00987C53">
      <w:pPr>
        <w:numPr>
          <w:ilvl w:val="0"/>
          <w:numId w:val="194"/>
        </w:numPr>
        <w:spacing w:before="120"/>
        <w:jc w:val="both"/>
        <w:rPr>
          <w:rFonts w:ascii="Trebuchet MS" w:eastAsiaTheme="minorHAnsi" w:hAnsi="Trebuchet MS" w:cstheme="minorBidi"/>
          <w:bCs/>
          <w:color w:val="000000" w:themeColor="text1"/>
          <w:lang w:val="ro-RO"/>
        </w:rPr>
      </w:pPr>
      <w:r w:rsidRPr="00987C53">
        <w:rPr>
          <w:rFonts w:ascii="Trebuchet MS" w:eastAsiaTheme="minorHAnsi" w:hAnsi="Trebuchet MS" w:cstheme="minorBidi"/>
          <w:bCs/>
          <w:color w:val="000000" w:themeColor="text1"/>
          <w:lang w:val="ro-RO"/>
        </w:rPr>
        <w:t>Programul național de sprijin în sectorul vitivinicol 2019-2023</w:t>
      </w:r>
    </w:p>
    <w:p w14:paraId="059B6776" w14:textId="77777777" w:rsidR="00623EDC" w:rsidRPr="00987C53" w:rsidRDefault="00623EDC" w:rsidP="00987C53">
      <w:pPr>
        <w:numPr>
          <w:ilvl w:val="0"/>
          <w:numId w:val="194"/>
        </w:numPr>
        <w:shd w:val="clear" w:color="auto" w:fill="FFFFFF"/>
        <w:spacing w:before="120"/>
        <w:jc w:val="both"/>
        <w:rPr>
          <w:rFonts w:ascii="Trebuchet MS" w:hAnsi="Trebuchet MS" w:cs="Helvetica"/>
          <w:color w:val="000000" w:themeColor="text1"/>
          <w:lang w:val="ro-RO"/>
        </w:rPr>
      </w:pPr>
      <w:r w:rsidRPr="00987C53">
        <w:rPr>
          <w:rFonts w:ascii="Trebuchet MS" w:hAnsi="Trebuchet MS" w:cs="Helvetica"/>
          <w:color w:val="000000" w:themeColor="text1"/>
          <w:lang w:val="ro-RO"/>
        </w:rPr>
        <w:t>Sprijin financiar acordat organizațiilor de producători din sectorul legume-fructe</w:t>
      </w:r>
    </w:p>
    <w:p w14:paraId="705D160E" w14:textId="45173085" w:rsidR="00623EDC" w:rsidRPr="00987C53" w:rsidRDefault="00623EDC" w:rsidP="00987C53">
      <w:pPr>
        <w:pStyle w:val="ListParagraph"/>
        <w:widowControl w:val="0"/>
        <w:numPr>
          <w:ilvl w:val="0"/>
          <w:numId w:val="194"/>
        </w:numPr>
        <w:autoSpaceDE w:val="0"/>
        <w:autoSpaceDN w:val="0"/>
        <w:adjustRightInd w:val="0"/>
        <w:spacing w:before="120" w:line="240" w:lineRule="auto"/>
        <w:contextualSpacing w:val="0"/>
        <w:jc w:val="both"/>
        <w:rPr>
          <w:rFonts w:ascii="Trebuchet MS" w:eastAsiaTheme="minorHAnsi" w:hAnsi="Trebuchet MS" w:cs="Arial"/>
          <w:color w:val="000000" w:themeColor="text1"/>
          <w:szCs w:val="24"/>
          <w:lang w:eastAsia="ro-RO"/>
        </w:rPr>
      </w:pPr>
      <w:r w:rsidRPr="00987C53">
        <w:rPr>
          <w:rFonts w:ascii="Trebuchet MS" w:hAnsi="Trebuchet MS" w:cs="Arial"/>
          <w:color w:val="000000" w:themeColor="text1"/>
          <w:szCs w:val="24"/>
          <w:lang w:eastAsia="ro-RO"/>
        </w:rPr>
        <w:t>Intervenții sectoriale în sectorul apicol 2023-2027 se acordă pentru:</w:t>
      </w:r>
    </w:p>
    <w:p w14:paraId="083F9369" w14:textId="0AD2543E" w:rsidR="00623EDC" w:rsidRPr="00987C53" w:rsidRDefault="004139F1" w:rsidP="00987C53">
      <w:pPr>
        <w:numPr>
          <w:ilvl w:val="0"/>
          <w:numId w:val="195"/>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numărului familiilor de albine,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calitativă a produselor apicole, </w:t>
      </w:r>
      <w:r w:rsidRPr="00987C53">
        <w:rPr>
          <w:rFonts w:ascii="Trebuchet MS" w:eastAsia="Calibri" w:hAnsi="Trebuchet MS" w:cs="Mangal"/>
          <w:color w:val="000000" w:themeColor="text1"/>
          <w:lang w:val="ro-RO"/>
        </w:rPr>
        <w:t>îmbunătățirea</w:t>
      </w:r>
      <w:r w:rsidR="00623EDC" w:rsidRPr="00987C53">
        <w:rPr>
          <w:rFonts w:ascii="Trebuchet MS" w:eastAsia="Calibri" w:hAnsi="Trebuchet MS" w:cs="Mangal"/>
          <w:color w:val="000000" w:themeColor="text1"/>
          <w:lang w:val="ro-RO"/>
        </w:rPr>
        <w:t xml:space="preserve"> indicatorilor de </w:t>
      </w:r>
      <w:r w:rsidRPr="00987C53">
        <w:rPr>
          <w:rFonts w:ascii="Trebuchet MS" w:eastAsia="Calibri" w:hAnsi="Trebuchet MS" w:cs="Mangal"/>
          <w:color w:val="000000" w:themeColor="text1"/>
          <w:lang w:val="ro-RO"/>
        </w:rPr>
        <w:t>producție</w:t>
      </w:r>
      <w:r w:rsidR="00623EDC" w:rsidRPr="00987C53">
        <w:rPr>
          <w:rFonts w:ascii="Trebuchet MS" w:eastAsia="Calibri" w:hAnsi="Trebuchet MS" w:cs="Mangal"/>
          <w:color w:val="000000" w:themeColor="text1"/>
          <w:lang w:val="ro-RO"/>
        </w:rPr>
        <w:t xml:space="preserve">,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nivelului de valorificare a resurselor de natură vegetală, vor genera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ofertei de produse apicole </w:t>
      </w:r>
      <w:r w:rsidRPr="00987C53">
        <w:rPr>
          <w:rFonts w:ascii="Trebuchet MS" w:eastAsia="Calibri" w:hAnsi="Trebuchet MS" w:cs="Mangal"/>
          <w:color w:val="000000" w:themeColor="text1"/>
          <w:lang w:val="ro-RO"/>
        </w:rPr>
        <w:t>și</w:t>
      </w:r>
      <w:r w:rsidR="00623EDC" w:rsidRPr="00987C53">
        <w:rPr>
          <w:rFonts w:ascii="Trebuchet MS" w:eastAsia="Calibri" w:hAnsi="Trebuchet MS" w:cs="Mangal"/>
          <w:color w:val="000000" w:themeColor="text1"/>
          <w:lang w:val="ro-RO"/>
        </w:rPr>
        <w:t xml:space="preserve"> majorarea exporturilor;</w:t>
      </w:r>
    </w:p>
    <w:p w14:paraId="0A06E130" w14:textId="293B1883" w:rsidR="00623EDC" w:rsidRPr="00987C53" w:rsidRDefault="00623EDC" w:rsidP="00987C53">
      <w:pPr>
        <w:numPr>
          <w:ilvl w:val="0"/>
          <w:numId w:val="195"/>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 xml:space="preserve">dezvoltarea unor </w:t>
      </w:r>
      <w:r w:rsidR="004139F1" w:rsidRPr="00987C53">
        <w:rPr>
          <w:rFonts w:ascii="Trebuchet MS" w:eastAsia="Calibri" w:hAnsi="Trebuchet MS" w:cs="Mangal"/>
          <w:color w:val="000000" w:themeColor="text1"/>
          <w:lang w:val="ro-RO"/>
        </w:rPr>
        <w:t>exploatații</w:t>
      </w:r>
      <w:r w:rsidRPr="00987C53">
        <w:rPr>
          <w:rFonts w:ascii="Trebuchet MS" w:eastAsia="Calibri" w:hAnsi="Trebuchet MS" w:cs="Mangal"/>
          <w:color w:val="000000" w:themeColor="text1"/>
          <w:lang w:val="ro-RO"/>
        </w:rPr>
        <w:t xml:space="preserve"> apicole viabile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eficiente pentru asigurarea cu produse competitive a </w:t>
      </w:r>
      <w:r w:rsidR="004139F1" w:rsidRPr="00987C53">
        <w:rPr>
          <w:rFonts w:ascii="Trebuchet MS" w:eastAsia="Calibri" w:hAnsi="Trebuchet MS" w:cs="Mangal"/>
          <w:color w:val="000000" w:themeColor="text1"/>
          <w:lang w:val="ro-RO"/>
        </w:rPr>
        <w:t>pieței</w:t>
      </w:r>
      <w:r w:rsidRPr="00987C53">
        <w:rPr>
          <w:rFonts w:ascii="Trebuchet MS" w:eastAsia="Calibri" w:hAnsi="Trebuchet MS" w:cs="Mangal"/>
          <w:color w:val="000000" w:themeColor="text1"/>
          <w:lang w:val="ro-RO"/>
        </w:rPr>
        <w:t xml:space="preserve"> interne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externe în </w:t>
      </w:r>
      <w:r w:rsidR="004139F1" w:rsidRPr="00987C53">
        <w:rPr>
          <w:rFonts w:ascii="Trebuchet MS" w:eastAsia="Calibri" w:hAnsi="Trebuchet MS" w:cs="Mangal"/>
          <w:color w:val="000000" w:themeColor="text1"/>
          <w:lang w:val="ro-RO"/>
        </w:rPr>
        <w:t>condiții</w:t>
      </w:r>
      <w:r w:rsidRPr="00987C53">
        <w:rPr>
          <w:rFonts w:ascii="Trebuchet MS" w:eastAsia="Calibri" w:hAnsi="Trebuchet MS" w:cs="Mangal"/>
          <w:color w:val="000000" w:themeColor="text1"/>
          <w:lang w:val="ro-RO"/>
        </w:rPr>
        <w:t xml:space="preserve"> de calitate controlată, precum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dezvoltarea economiei rurale; </w:t>
      </w:r>
    </w:p>
    <w:p w14:paraId="44F9B133" w14:textId="31FEB9DA" w:rsidR="00623EDC" w:rsidRPr="00987C53" w:rsidRDefault="004139F1" w:rsidP="00987C53">
      <w:pPr>
        <w:numPr>
          <w:ilvl w:val="0"/>
          <w:numId w:val="195"/>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Crearea</w:t>
      </w:r>
      <w:r w:rsidR="00623EDC" w:rsidRPr="00987C53">
        <w:rPr>
          <w:rFonts w:ascii="Trebuchet MS" w:eastAsia="Calibri" w:hAnsi="Trebuchet MS" w:cs="Mangal"/>
          <w:color w:val="000000" w:themeColor="text1"/>
          <w:lang w:val="ro-RO"/>
        </w:rPr>
        <w:t xml:space="preserve"> unui cadru </w:t>
      </w:r>
      <w:r w:rsidRPr="00987C53">
        <w:rPr>
          <w:rFonts w:ascii="Trebuchet MS" w:eastAsia="Calibri" w:hAnsi="Trebuchet MS" w:cs="Mangal"/>
          <w:color w:val="000000" w:themeColor="text1"/>
          <w:lang w:val="ro-RO"/>
        </w:rPr>
        <w:t>concurențial</w:t>
      </w:r>
      <w:r w:rsidR="00623EDC" w:rsidRPr="00987C53">
        <w:rPr>
          <w:rFonts w:ascii="Trebuchet MS" w:eastAsia="Calibri" w:hAnsi="Trebuchet MS" w:cs="Mangal"/>
          <w:color w:val="000000" w:themeColor="text1"/>
          <w:lang w:val="ro-RO"/>
        </w:rPr>
        <w:t xml:space="preserve"> prin dezvoltarea sistemului de cerere-ofertă </w:t>
      </w:r>
      <w:r w:rsidRPr="00987C53">
        <w:rPr>
          <w:rFonts w:ascii="Trebuchet MS" w:eastAsia="Calibri" w:hAnsi="Trebuchet MS" w:cs="Mangal"/>
          <w:color w:val="000000" w:themeColor="text1"/>
          <w:lang w:val="ro-RO"/>
        </w:rPr>
        <w:t>și</w:t>
      </w:r>
      <w:r w:rsidR="00623EDC" w:rsidRPr="00987C53">
        <w:rPr>
          <w:rFonts w:ascii="Trebuchet MS" w:eastAsia="Calibri" w:hAnsi="Trebuchet MS" w:cs="Mangal"/>
          <w:color w:val="000000" w:themeColor="text1"/>
          <w:lang w:val="ro-RO"/>
        </w:rPr>
        <w:t xml:space="preserve"> prin impunerea regulilor </w:t>
      </w:r>
      <w:r w:rsidRPr="00987C53">
        <w:rPr>
          <w:rFonts w:ascii="Trebuchet MS" w:eastAsia="Calibri" w:hAnsi="Trebuchet MS" w:cs="Mangal"/>
          <w:color w:val="000000" w:themeColor="text1"/>
          <w:lang w:val="ro-RO"/>
        </w:rPr>
        <w:t>competitivității</w:t>
      </w:r>
      <w:r w:rsidR="00623EDC" w:rsidRPr="00987C53">
        <w:rPr>
          <w:rFonts w:ascii="Trebuchet MS" w:eastAsia="Calibri" w:hAnsi="Trebuchet MS" w:cs="Mangal"/>
          <w:color w:val="000000" w:themeColor="text1"/>
          <w:lang w:val="ro-RO"/>
        </w:rPr>
        <w:t>;</w:t>
      </w:r>
    </w:p>
    <w:p w14:paraId="3A0FC54C" w14:textId="26C0B690" w:rsidR="00623EDC" w:rsidRPr="00987C53" w:rsidRDefault="00623EDC" w:rsidP="00987C53">
      <w:pPr>
        <w:numPr>
          <w:ilvl w:val="0"/>
          <w:numId w:val="195"/>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 xml:space="preserve">dezvoltarea economiei rurale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păstrarea </w:t>
      </w:r>
      <w:r w:rsidR="004139F1" w:rsidRPr="00987C53">
        <w:rPr>
          <w:rFonts w:ascii="Trebuchet MS" w:eastAsia="Calibri" w:hAnsi="Trebuchet MS" w:cs="Mangal"/>
          <w:color w:val="000000" w:themeColor="text1"/>
          <w:lang w:val="ro-RO"/>
        </w:rPr>
        <w:t>tradiției</w:t>
      </w:r>
      <w:r w:rsidRPr="00987C53">
        <w:rPr>
          <w:rFonts w:ascii="Trebuchet MS" w:eastAsia="Calibri" w:hAnsi="Trebuchet MS" w:cs="Mangal"/>
          <w:color w:val="000000" w:themeColor="text1"/>
          <w:lang w:val="ro-RO"/>
        </w:rPr>
        <w:t xml:space="preserve"> de </w:t>
      </w:r>
      <w:r w:rsidR="004139F1" w:rsidRPr="00987C53">
        <w:rPr>
          <w:rFonts w:ascii="Trebuchet MS" w:eastAsia="Calibri" w:hAnsi="Trebuchet MS" w:cs="Mangal"/>
          <w:color w:val="000000" w:themeColor="text1"/>
          <w:lang w:val="ro-RO"/>
        </w:rPr>
        <w:t>creștere</w:t>
      </w:r>
      <w:r w:rsidRPr="00987C53">
        <w:rPr>
          <w:rFonts w:ascii="Trebuchet MS" w:eastAsia="Calibri" w:hAnsi="Trebuchet MS" w:cs="Mangal"/>
          <w:color w:val="000000" w:themeColor="text1"/>
          <w:lang w:val="ro-RO"/>
        </w:rPr>
        <w:t xml:space="preserve"> a albinelor.</w:t>
      </w:r>
    </w:p>
    <w:p w14:paraId="423A1E89" w14:textId="5FDD4A9E" w:rsidR="00623EDC" w:rsidRPr="00987C53" w:rsidRDefault="00623EDC" w:rsidP="00987C53">
      <w:pPr>
        <w:spacing w:before="120"/>
        <w:jc w:val="both"/>
        <w:rPr>
          <w:rFonts w:ascii="Trebuchet MS" w:hAnsi="Trebuchet MS" w:cstheme="minorBidi"/>
          <w:color w:val="000000" w:themeColor="text1"/>
          <w:lang w:val="ro-RO" w:eastAsia="ro-RO"/>
        </w:rPr>
      </w:pPr>
      <w:r w:rsidRPr="00987C53">
        <w:rPr>
          <w:rFonts w:ascii="Trebuchet MS" w:eastAsiaTheme="minorHAnsi" w:hAnsi="Trebuchet MS" w:cstheme="minorBidi"/>
          <w:bCs/>
          <w:color w:val="000000" w:themeColor="text1"/>
          <w:lang w:val="ro-RO"/>
        </w:rPr>
        <w:t xml:space="preserve">Se subvenționează achiziționarea de medicamente, mătci, familii de albine, stupi și accesorii apicole. </w:t>
      </w:r>
    </w:p>
    <w:p w14:paraId="4AB24403" w14:textId="77777777" w:rsidR="00623EDC" w:rsidRPr="00987C53" w:rsidRDefault="00623EDC" w:rsidP="00987C53">
      <w:pPr>
        <w:pStyle w:val="ListParagraph"/>
        <w:numPr>
          <w:ilvl w:val="0"/>
          <w:numId w:val="196"/>
        </w:numPr>
        <w:spacing w:before="120" w:line="240" w:lineRule="auto"/>
        <w:contextualSpacing w:val="0"/>
        <w:rPr>
          <w:rFonts w:ascii="Trebuchet MS" w:eastAsiaTheme="minorHAnsi" w:hAnsi="Trebuchet MS" w:cstheme="minorBidi"/>
          <w:i/>
          <w:color w:val="000000" w:themeColor="text1"/>
          <w:szCs w:val="24"/>
          <w:u w:val="single"/>
        </w:rPr>
      </w:pPr>
      <w:r w:rsidRPr="00987C53">
        <w:rPr>
          <w:rFonts w:ascii="Trebuchet MS" w:eastAsiaTheme="minorHAnsi" w:hAnsi="Trebuchet MS" w:cstheme="minorBidi"/>
          <w:i/>
          <w:color w:val="000000" w:themeColor="text1"/>
          <w:szCs w:val="24"/>
          <w:u w:val="single"/>
        </w:rPr>
        <w:t xml:space="preserve">Programul pentru școli </w:t>
      </w:r>
    </w:p>
    <w:p w14:paraId="33E8038D" w14:textId="77777777" w:rsidR="00623EDC" w:rsidRPr="00987C53" w:rsidRDefault="00623EDC" w:rsidP="00987C53">
      <w:pPr>
        <w:spacing w:before="120"/>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Rezultat din unificarea actualelor programe de încurajare a consumului de fructe şi legume în şcoli, respectiv de distribuție a laptelui în şcoli, Programul pentru şcoli are două componente care funcţionează sub aceleaşi reguli şi principii de implementare:</w:t>
      </w:r>
    </w:p>
    <w:p w14:paraId="66DD179B" w14:textId="77777777" w:rsidR="00623EDC" w:rsidRPr="00987C53" w:rsidRDefault="00623EDC" w:rsidP="00987C53">
      <w:pPr>
        <w:numPr>
          <w:ilvl w:val="0"/>
          <w:numId w:val="180"/>
        </w:numPr>
        <w:spacing w:before="120"/>
        <w:ind w:left="709"/>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Distribuţia de fructe, legume, lapte natural de consum şi/sau produse lactate fără adaos de lapte praf;</w:t>
      </w:r>
    </w:p>
    <w:p w14:paraId="4ADF77EA" w14:textId="77777777" w:rsidR="00623EDC" w:rsidRPr="00987C53" w:rsidRDefault="00623EDC" w:rsidP="00987C53">
      <w:pPr>
        <w:numPr>
          <w:ilvl w:val="0"/>
          <w:numId w:val="180"/>
        </w:numPr>
        <w:spacing w:before="120"/>
        <w:ind w:left="709"/>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Derularea de măsuri educative.</w:t>
      </w:r>
    </w:p>
    <w:p w14:paraId="7A082758" w14:textId="77777777" w:rsidR="00623EDC" w:rsidRPr="00987C53" w:rsidRDefault="00623EDC" w:rsidP="00987C53">
      <w:pPr>
        <w:spacing w:before="120"/>
        <w:jc w:val="both"/>
        <w:rPr>
          <w:rFonts w:ascii="Trebuchet MS" w:eastAsiaTheme="minorHAnsi" w:hAnsi="Trebuchet MS" w:cstheme="minorBidi"/>
          <w:color w:val="000000" w:themeColor="text1"/>
          <w:lang w:val="ro-RO"/>
        </w:rPr>
      </w:pPr>
      <w:r w:rsidRPr="00987C53">
        <w:rPr>
          <w:rFonts w:ascii="Trebuchet MS" w:eastAsiaTheme="minorHAnsi" w:hAnsi="Trebuchet MS" w:cstheme="minorBidi"/>
          <w:noProof/>
          <w:color w:val="000000" w:themeColor="text1"/>
          <w:lang w:val="ro-RO"/>
        </w:rPr>
        <w:tab/>
        <w:t>Programul pentru şcoli al României cuprinde, pe lângă distribuţia de fructe, legume, lapte natural de consum şi/sau produse lactate şi distribuţia de produse de panificaţie.</w:t>
      </w:r>
    </w:p>
    <w:p w14:paraId="25DA44EB" w14:textId="77777777" w:rsidR="00623EDC" w:rsidRPr="00987C53" w:rsidRDefault="00623EDC" w:rsidP="00987C53">
      <w:pPr>
        <w:spacing w:before="120"/>
        <w:jc w:val="both"/>
        <w:rPr>
          <w:rFonts w:ascii="Trebuchet MS" w:eastAsiaTheme="minorHAnsi" w:hAnsi="Trebuchet MS" w:cstheme="minorBidi"/>
          <w:color w:val="000000" w:themeColor="text1"/>
          <w:u w:val="single"/>
          <w:lang w:val="ro-RO"/>
        </w:rPr>
      </w:pPr>
      <w:r w:rsidRPr="00987C53">
        <w:rPr>
          <w:rFonts w:ascii="Trebuchet MS" w:eastAsiaTheme="minorHAnsi" w:hAnsi="Trebuchet MS" w:cstheme="minorBidi"/>
          <w:noProof/>
          <w:color w:val="000000" w:themeColor="text1"/>
          <w:spacing w:val="-2"/>
          <w:lang w:val="ro-RO"/>
        </w:rPr>
        <w:t xml:space="preserve">Valoarea totală a programului pentru şcoli al României în anul şcolar 2022-2023 este de </w:t>
      </w:r>
      <w:r w:rsidRPr="00987C53">
        <w:rPr>
          <w:rFonts w:ascii="Trebuchet MS" w:eastAsiaTheme="minorHAnsi" w:hAnsi="Trebuchet MS" w:cstheme="minorBidi"/>
          <w:noProof/>
          <w:color w:val="000000" w:themeColor="text1"/>
          <w:lang w:val="ro-RO"/>
        </w:rPr>
        <w:t xml:space="preserve">562.851.881,73 </w:t>
      </w:r>
      <w:r w:rsidRPr="00987C53">
        <w:rPr>
          <w:rFonts w:ascii="Trebuchet MS" w:eastAsiaTheme="minorHAnsi" w:hAnsi="Trebuchet MS" w:cstheme="minorBidi"/>
          <w:noProof/>
          <w:color w:val="000000" w:themeColor="text1"/>
          <w:spacing w:val="-2"/>
          <w:lang w:val="ro-RO"/>
        </w:rPr>
        <w:t xml:space="preserve">lei </w:t>
      </w:r>
      <w:r w:rsidRPr="00987C53">
        <w:rPr>
          <w:rFonts w:ascii="Trebuchet MS" w:eastAsiaTheme="minorHAnsi" w:hAnsi="Trebuchet MS" w:cstheme="minorBidi"/>
          <w:noProof/>
          <w:color w:val="000000" w:themeColor="text1"/>
          <w:lang w:val="ro-RO"/>
        </w:rPr>
        <w:t>(</w:t>
      </w:r>
      <w:r w:rsidRPr="00987C53">
        <w:rPr>
          <w:rFonts w:ascii="Trebuchet MS" w:eastAsiaTheme="minorHAnsi" w:hAnsi="Trebuchet MS" w:cstheme="minorBidi"/>
          <w:noProof/>
          <w:color w:val="000000" w:themeColor="text1"/>
          <w:lang w:val="ro-RO" w:eastAsia="ro-RO"/>
        </w:rPr>
        <w:t xml:space="preserve">113.730.426,70 </w:t>
      </w:r>
      <w:r w:rsidRPr="00987C53">
        <w:rPr>
          <w:rFonts w:ascii="Trebuchet MS" w:eastAsiaTheme="minorHAnsi" w:hAnsi="Trebuchet MS" w:cstheme="minorBidi"/>
          <w:noProof/>
          <w:color w:val="000000" w:themeColor="text1"/>
          <w:lang w:val="ro-RO"/>
        </w:rPr>
        <w:t>euro) din care:</w:t>
      </w:r>
    </w:p>
    <w:p w14:paraId="4192BF37" w14:textId="77777777" w:rsidR="00623EDC" w:rsidRPr="00987C53" w:rsidRDefault="00623EDC" w:rsidP="00987C53">
      <w:pPr>
        <w:spacing w:before="120"/>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 xml:space="preserve">- ajutor financiar din partea Uniunii </w:t>
      </w:r>
      <w:r w:rsidRPr="00987C53">
        <w:rPr>
          <w:rFonts w:ascii="Trebuchet MS" w:eastAsiaTheme="minorHAnsi" w:hAnsi="Trebuchet MS" w:cstheme="minorBidi"/>
          <w:i/>
          <w:noProof/>
          <w:color w:val="000000" w:themeColor="text1"/>
          <w:shd w:val="clear" w:color="auto" w:fill="FFFFFF"/>
          <w:lang w:val="ro-RO"/>
        </w:rPr>
        <w:t xml:space="preserve"> </w:t>
      </w:r>
      <w:r w:rsidRPr="00987C53">
        <w:rPr>
          <w:rFonts w:ascii="Trebuchet MS" w:eastAsiaTheme="minorHAnsi" w:hAnsi="Trebuchet MS" w:cstheme="minorBidi"/>
          <w:noProof/>
          <w:color w:val="000000" w:themeColor="text1"/>
          <w:lang w:val="ro-RO"/>
        </w:rPr>
        <w:t>- 85.896.140,64 lei (17.356.262 euro) din care:</w:t>
      </w:r>
    </w:p>
    <w:p w14:paraId="35BE84A3" w14:textId="77777777" w:rsidR="00623EDC" w:rsidRPr="00987C53" w:rsidRDefault="00623EDC" w:rsidP="00987C53">
      <w:pPr>
        <w:numPr>
          <w:ilvl w:val="0"/>
          <w:numId w:val="181"/>
        </w:numPr>
        <w:spacing w:before="120"/>
        <w:jc w:val="both"/>
        <w:rPr>
          <w:rFonts w:ascii="Trebuchet MS" w:eastAsia="Calibri" w:hAnsi="Trebuchet MS" w:cs="Mangal"/>
          <w:noProof/>
          <w:color w:val="000000" w:themeColor="text1"/>
          <w:lang w:val="ro-RO"/>
        </w:rPr>
      </w:pPr>
      <w:r w:rsidRPr="00987C53">
        <w:rPr>
          <w:rFonts w:ascii="Trebuchet MS" w:eastAsia="Calibri" w:hAnsi="Trebuchet MS" w:cs="Mangal"/>
          <w:noProof/>
          <w:color w:val="000000" w:themeColor="text1"/>
          <w:lang w:val="ro-RO"/>
        </w:rPr>
        <w:lastRenderedPageBreak/>
        <w:t xml:space="preserve">6.900.318 euro pentru fructe şi legume; </w:t>
      </w:r>
    </w:p>
    <w:p w14:paraId="68F32B04" w14:textId="003F84FC" w:rsidR="00623EDC" w:rsidRPr="00987C53" w:rsidRDefault="00623EDC" w:rsidP="00987C53">
      <w:pPr>
        <w:numPr>
          <w:ilvl w:val="0"/>
          <w:numId w:val="181"/>
        </w:numPr>
        <w:spacing w:before="120"/>
        <w:jc w:val="both"/>
        <w:rPr>
          <w:rFonts w:ascii="Trebuchet MS" w:eastAsia="Calibri" w:hAnsi="Trebuchet MS" w:cs="Mangal"/>
          <w:noProof/>
          <w:color w:val="000000" w:themeColor="text1"/>
          <w:lang w:val="ro-RO"/>
        </w:rPr>
      </w:pPr>
      <w:r w:rsidRPr="00987C53">
        <w:rPr>
          <w:rFonts w:ascii="Trebuchet MS" w:eastAsia="Calibri" w:hAnsi="Trebuchet MS" w:cs="Mangal"/>
          <w:noProof/>
          <w:color w:val="000000" w:themeColor="text1"/>
          <w:lang w:val="ro-RO"/>
        </w:rPr>
        <w:t>10.455.944 euro pentru laptele</w:t>
      </w:r>
      <w:r w:rsidR="002847DE" w:rsidRPr="00987C53">
        <w:rPr>
          <w:rFonts w:ascii="Trebuchet MS" w:eastAsia="Calibri" w:hAnsi="Trebuchet MS" w:cs="Mangal"/>
          <w:noProof/>
          <w:color w:val="000000" w:themeColor="text1"/>
          <w:lang w:val="ro-RO"/>
        </w:rPr>
        <w:t xml:space="preserve"> și </w:t>
      </w:r>
      <w:r w:rsidRPr="00987C53">
        <w:rPr>
          <w:rFonts w:ascii="Trebuchet MS" w:eastAsia="Calibri" w:hAnsi="Trebuchet MS" w:cs="Mangal"/>
          <w:noProof/>
          <w:color w:val="000000" w:themeColor="text1"/>
          <w:lang w:val="ro-RO"/>
        </w:rPr>
        <w:t>produse lactate;</w:t>
      </w:r>
    </w:p>
    <w:p w14:paraId="53C6356F" w14:textId="77777777" w:rsidR="00623EDC" w:rsidRPr="00987C53" w:rsidRDefault="00623EDC" w:rsidP="00987C53">
      <w:pPr>
        <w:spacing w:before="120"/>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 xml:space="preserve">- ajutor financiar național – </w:t>
      </w:r>
      <w:r w:rsidRPr="00987C53">
        <w:rPr>
          <w:rFonts w:ascii="Trebuchet MS" w:eastAsiaTheme="minorHAnsi" w:hAnsi="Trebuchet MS" w:cstheme="minorBidi"/>
          <w:noProof/>
          <w:color w:val="000000" w:themeColor="text1"/>
          <w:lang w:val="ro-RO" w:eastAsia="ro-RO"/>
        </w:rPr>
        <w:t xml:space="preserve">476.955.741,09 </w:t>
      </w:r>
      <w:r w:rsidRPr="00987C53">
        <w:rPr>
          <w:rFonts w:ascii="Trebuchet MS" w:eastAsiaTheme="minorHAnsi" w:hAnsi="Trebuchet MS" w:cstheme="minorBidi"/>
          <w:noProof/>
          <w:color w:val="000000" w:themeColor="text1"/>
          <w:lang w:val="ro-RO"/>
        </w:rPr>
        <w:t>lei (96.374.164,70 euro).</w:t>
      </w:r>
    </w:p>
    <w:p w14:paraId="59F61E50" w14:textId="5B726852" w:rsidR="00623EDC" w:rsidRPr="00987C53" w:rsidRDefault="00623EDC" w:rsidP="00987C53">
      <w:pPr>
        <w:tabs>
          <w:tab w:val="left" w:pos="9639"/>
        </w:tabs>
        <w:spacing w:before="120"/>
        <w:jc w:val="both"/>
        <w:rPr>
          <w:rFonts w:ascii="Trebuchet MS" w:eastAsiaTheme="minorHAnsi" w:hAnsi="Trebuchet MS" w:cstheme="minorHAnsi"/>
          <w:lang w:val="ro-RO"/>
        </w:rPr>
      </w:pPr>
      <w:r w:rsidRPr="00987C53">
        <w:rPr>
          <w:rFonts w:ascii="Trebuchet MS" w:eastAsiaTheme="minorHAnsi" w:hAnsi="Trebuchet MS" w:cstheme="minorHAnsi"/>
          <w:lang w:val="ro-RO"/>
        </w:rPr>
        <w:t xml:space="preserve">Finanțarea agriculturii din fonduri externe nerambursabile primite de la Uniunea Europeană este prezentată la secțiunea 4.8. </w:t>
      </w:r>
    </w:p>
    <w:p w14:paraId="21D8B4E9" w14:textId="77777777" w:rsidR="00452C11" w:rsidRPr="00D413AD" w:rsidRDefault="00452C11" w:rsidP="0002770B">
      <w:pPr>
        <w:tabs>
          <w:tab w:val="left" w:pos="9639"/>
        </w:tabs>
        <w:spacing w:before="120"/>
        <w:jc w:val="both"/>
        <w:rPr>
          <w:rFonts w:ascii="Trebuchet MS" w:eastAsia="Calibri" w:hAnsi="Trebuchet MS"/>
          <w:lang w:val="ro-RO"/>
        </w:rPr>
      </w:pPr>
    </w:p>
    <w:p w14:paraId="44B37136" w14:textId="3BC8D8DA" w:rsidR="005054F7" w:rsidRPr="00D413AD" w:rsidRDefault="00AE78EA" w:rsidP="00AE78EA">
      <w:pPr>
        <w:shd w:val="clear" w:color="auto" w:fill="A8D08D" w:themeFill="accent6" w:themeFillTint="99"/>
        <w:tabs>
          <w:tab w:val="left" w:pos="9639"/>
        </w:tabs>
        <w:spacing w:before="120"/>
        <w:jc w:val="both"/>
        <w:rPr>
          <w:rFonts w:ascii="Trebuchet MS" w:eastAsia="Calibri" w:hAnsi="Trebuchet MS"/>
          <w:b/>
          <w:lang w:val="ro-RO"/>
        </w:rPr>
      </w:pPr>
      <w:r w:rsidRPr="00D413AD">
        <w:rPr>
          <w:rFonts w:ascii="Trebuchet MS" w:eastAsia="Calibri" w:hAnsi="Trebuchet MS"/>
          <w:b/>
          <w:lang w:val="ro-RO"/>
        </w:rPr>
        <w:t>Bugete locale</w:t>
      </w:r>
    </w:p>
    <w:p w14:paraId="16518EC2" w14:textId="77777777" w:rsidR="002A22FD" w:rsidRPr="00D413AD" w:rsidRDefault="002A22FD" w:rsidP="00EA51C1">
      <w:pPr>
        <w:spacing w:before="120"/>
        <w:jc w:val="both"/>
        <w:rPr>
          <w:rFonts w:ascii="Trebuchet MS" w:hAnsi="Trebuchet MS" w:cs="Arial"/>
          <w:lang w:val="ro-RO"/>
        </w:rPr>
      </w:pPr>
      <w:r w:rsidRPr="00D413AD">
        <w:rPr>
          <w:rFonts w:ascii="Trebuchet MS" w:hAnsi="Trebuchet MS" w:cs="Arial"/>
          <w:lang w:val="ro-RO"/>
        </w:rPr>
        <w:t>Sumele defalcate din taxa pe valoarea adăugată pentru bugetele locale au fost estimate, pe orizontul de referință, în baza legislației în vigoare.</w:t>
      </w:r>
    </w:p>
    <w:p w14:paraId="51DE5429" w14:textId="77777777" w:rsidR="002A22FD" w:rsidRPr="00D413AD" w:rsidRDefault="002A22FD" w:rsidP="00EA51C1">
      <w:pPr>
        <w:spacing w:before="120"/>
        <w:jc w:val="both"/>
        <w:rPr>
          <w:rFonts w:ascii="Trebuchet MS" w:hAnsi="Trebuchet MS" w:cs="Arial"/>
          <w:lang w:val="ro-RO"/>
        </w:rPr>
      </w:pPr>
      <w:r w:rsidRPr="00D413AD">
        <w:rPr>
          <w:rFonts w:ascii="Trebuchet MS" w:hAnsi="Trebuchet MS" w:cs="Arial"/>
          <w:lang w:val="ro-RO"/>
        </w:rPr>
        <w:t>Începând cu anul 2010, pentru instituirea unor criterii de eficientizare a utilizării fondurilor acordate de la bugetul de stat pentru bugetele locale, pentru cheltuielile curente, sumele defalcate din taxa pe valoarea adăugată au fost fundamentate pe baza standardelor de cost aprobate prin hotărâri ale Guvernului în domeniile învățământ și servicii sociale.</w:t>
      </w:r>
    </w:p>
    <w:p w14:paraId="594F7EC3" w14:textId="77777777" w:rsidR="002A22FD" w:rsidRPr="00D413AD" w:rsidRDefault="002A22FD" w:rsidP="00EA51C1">
      <w:pPr>
        <w:spacing w:before="120"/>
        <w:jc w:val="both"/>
        <w:rPr>
          <w:rFonts w:ascii="Trebuchet MS" w:hAnsi="Trebuchet MS" w:cs="Arial"/>
          <w:b/>
          <w:bCs/>
          <w:lang w:val="ro-RO"/>
        </w:rPr>
      </w:pPr>
      <w:r w:rsidRPr="00D413AD">
        <w:rPr>
          <w:rFonts w:ascii="Trebuchet MS" w:hAnsi="Trebuchet MS" w:cs="Arial"/>
          <w:b/>
          <w:bCs/>
          <w:lang w:val="ro-RO"/>
        </w:rPr>
        <w:t>Sumele defalcate din taxa pe valoarea adăugată sunt destinate finanțării:</w:t>
      </w:r>
    </w:p>
    <w:p w14:paraId="59BEDED2" w14:textId="77777777" w:rsidR="002A22FD" w:rsidRPr="00D413AD" w:rsidRDefault="002A22FD" w:rsidP="00F87A7A">
      <w:pPr>
        <w:numPr>
          <w:ilvl w:val="0"/>
          <w:numId w:val="182"/>
        </w:numPr>
        <w:spacing w:before="120"/>
        <w:jc w:val="both"/>
        <w:rPr>
          <w:rFonts w:ascii="Trebuchet MS" w:hAnsi="Trebuchet MS" w:cs="Arial"/>
          <w:b/>
          <w:bCs/>
          <w:lang w:val="ro-RO"/>
        </w:rPr>
      </w:pPr>
      <w:r w:rsidRPr="00D413AD">
        <w:rPr>
          <w:rFonts w:ascii="Trebuchet MS" w:hAnsi="Trebuchet MS" w:cs="Arial"/>
          <w:b/>
          <w:bCs/>
          <w:lang w:val="ro-RO"/>
        </w:rPr>
        <w:t xml:space="preserve">cheltuielilor descentralizate la nivelul județelor, respectiv pentru: </w:t>
      </w:r>
    </w:p>
    <w:p w14:paraId="0A771248" w14:textId="25C8EB17" w:rsidR="002A22FD" w:rsidRPr="00D413AD" w:rsidRDefault="002A22FD" w:rsidP="00EA51C1">
      <w:pPr>
        <w:autoSpaceDE w:val="0"/>
        <w:spacing w:before="120"/>
        <w:jc w:val="both"/>
        <w:rPr>
          <w:rFonts w:ascii="Trebuchet MS" w:eastAsia="Arial Narrow" w:hAnsi="Trebuchet MS" w:cs="Arial"/>
          <w:lang w:val="ro-RO"/>
        </w:rPr>
      </w:pPr>
      <w:r w:rsidRPr="00D413AD">
        <w:rPr>
          <w:rFonts w:ascii="Trebuchet MS" w:hAnsi="Trebuchet MS" w:cs="Arial"/>
          <w:lang w:val="ro-RO"/>
        </w:rPr>
        <w:tab/>
        <w:t xml:space="preserve">a) finanțarea serviciilor sociale din sistemul de protecție a copilului </w:t>
      </w:r>
      <w:r w:rsidR="004139F1" w:rsidRPr="00D413AD">
        <w:rPr>
          <w:rFonts w:ascii="Trebuchet MS" w:hAnsi="Trebuchet MS" w:cs="Arial"/>
          <w:lang w:val="ro-RO"/>
        </w:rPr>
        <w:t>și</w:t>
      </w:r>
      <w:r w:rsidRPr="00D413AD">
        <w:rPr>
          <w:rFonts w:ascii="Trebuchet MS" w:hAnsi="Trebuchet MS" w:cs="Arial"/>
          <w:lang w:val="ro-RO"/>
        </w:rPr>
        <w:t xml:space="preserve"> a măsurilor de protecție de tip centre de zi </w:t>
      </w:r>
      <w:r w:rsidR="004139F1" w:rsidRPr="00D413AD">
        <w:rPr>
          <w:rFonts w:ascii="Trebuchet MS" w:hAnsi="Trebuchet MS" w:cs="Arial"/>
          <w:lang w:val="ro-RO"/>
        </w:rPr>
        <w:t>și</w:t>
      </w:r>
      <w:r w:rsidRPr="00D413AD">
        <w:rPr>
          <w:rFonts w:ascii="Trebuchet MS" w:hAnsi="Trebuchet MS" w:cs="Arial"/>
          <w:lang w:val="ro-RO"/>
        </w:rPr>
        <w:t xml:space="preserve"> centre rezidențiale pentru persoane adulte cu handicap;</w:t>
      </w:r>
    </w:p>
    <w:p w14:paraId="15050E87" w14:textId="07BCE8A5" w:rsidR="002A22FD" w:rsidRPr="00D413AD" w:rsidRDefault="002A22FD" w:rsidP="00EA51C1">
      <w:pPr>
        <w:autoSpaceDE w:val="0"/>
        <w:autoSpaceDN w:val="0"/>
        <w:adjustRightInd w:val="0"/>
        <w:spacing w:before="120"/>
        <w:ind w:firstLine="708"/>
        <w:jc w:val="both"/>
        <w:rPr>
          <w:rFonts w:ascii="Trebuchet MS" w:hAnsi="Trebuchet MS" w:cs="Arial"/>
          <w:lang w:val="ro-RO"/>
        </w:rPr>
      </w:pPr>
      <w:r w:rsidRPr="00D413AD">
        <w:rPr>
          <w:rFonts w:ascii="Trebuchet MS" w:eastAsia="Arial Narrow" w:hAnsi="Trebuchet MS" w:cs="Arial"/>
          <w:lang w:val="ro-RO"/>
        </w:rPr>
        <w:t>b</w:t>
      </w:r>
      <w:r w:rsidRPr="00D413AD">
        <w:rPr>
          <w:rFonts w:ascii="Trebuchet MS" w:hAnsi="Trebuchet MS" w:cs="Arial"/>
          <w:lang w:val="ro-RO"/>
        </w:rPr>
        <w:t>) finanțarea Programului pentru școli al României</w:t>
      </w:r>
      <w:r w:rsidRPr="00D413AD">
        <w:rPr>
          <w:rFonts w:ascii="Trebuchet MS" w:eastAsia="Calibri" w:hAnsi="Trebuchet MS" w:cs="Arial"/>
          <w:lang w:val="ro-RO" w:eastAsia="zh-CN"/>
        </w:rPr>
        <w:t xml:space="preserve"> </w:t>
      </w:r>
      <w:r w:rsidRPr="00D413AD">
        <w:rPr>
          <w:rFonts w:ascii="Trebuchet MS" w:hAnsi="Trebuchet MS" w:cs="Arial"/>
          <w:lang w:val="ro-RO"/>
        </w:rPr>
        <w:t xml:space="preserve">în perioada ianuarie-iunie a anului școlar 2022 – 2023, la nivelul sumelor prevăzute în anexele la Hotărârea Guvernului nr.1007/2022 privind stabilirea bugetului pentru implementarea Programului pentru școli al României în perioada 2017 - 2023 pentru anul școlar 2022 – 2023, modificată prin Hotărârea Guvernului nr. 1383/2022 pentru modificarea Hotărârii Guvernului nr.1.007/2022 privind stabilirea bugetului pentru implementarea Programului pentru </w:t>
      </w:r>
      <w:r w:rsidR="004139F1" w:rsidRPr="00D413AD">
        <w:rPr>
          <w:rFonts w:ascii="Trebuchet MS" w:hAnsi="Trebuchet MS" w:cs="Arial"/>
          <w:lang w:val="ro-RO"/>
        </w:rPr>
        <w:t>scoli</w:t>
      </w:r>
      <w:r w:rsidRPr="00D413AD">
        <w:rPr>
          <w:rFonts w:ascii="Trebuchet MS" w:hAnsi="Trebuchet MS" w:cs="Arial"/>
          <w:lang w:val="ro-RO"/>
        </w:rPr>
        <w:t xml:space="preserve"> al României în perioada 2017 - 2023 pentru anul școlar 2022 - 2023, precum </w:t>
      </w:r>
      <w:r w:rsidR="004139F1" w:rsidRPr="00D413AD">
        <w:rPr>
          <w:rFonts w:ascii="Trebuchet MS" w:hAnsi="Trebuchet MS" w:cs="Arial"/>
          <w:lang w:val="ro-RO"/>
        </w:rPr>
        <w:t>și</w:t>
      </w:r>
      <w:r w:rsidRPr="00D413AD">
        <w:rPr>
          <w:rFonts w:ascii="Trebuchet MS" w:hAnsi="Trebuchet MS" w:cs="Arial"/>
          <w:lang w:val="ro-RO"/>
        </w:rPr>
        <w:t xml:space="preserve"> pentru modificarea </w:t>
      </w:r>
      <w:r w:rsidR="004139F1" w:rsidRPr="00D413AD">
        <w:rPr>
          <w:rFonts w:ascii="Trebuchet MS" w:hAnsi="Trebuchet MS" w:cs="Arial"/>
          <w:lang w:val="ro-RO"/>
        </w:rPr>
        <w:t>și</w:t>
      </w:r>
      <w:r w:rsidRPr="00D413AD">
        <w:rPr>
          <w:rFonts w:ascii="Trebuchet MS" w:hAnsi="Trebuchet MS" w:cs="Arial"/>
          <w:lang w:val="ro-RO"/>
        </w:rPr>
        <w:t xml:space="preserve"> completarea Hotărârii Guvernului nr. 640/2017 pentru aprobarea Programului pentru </w:t>
      </w:r>
      <w:r w:rsidR="004139F1" w:rsidRPr="00D413AD">
        <w:rPr>
          <w:rFonts w:ascii="Trebuchet MS" w:hAnsi="Trebuchet MS" w:cs="Arial"/>
          <w:lang w:val="ro-RO"/>
        </w:rPr>
        <w:t>scoli</w:t>
      </w:r>
      <w:r w:rsidRPr="00D413AD">
        <w:rPr>
          <w:rFonts w:ascii="Trebuchet MS" w:hAnsi="Trebuchet MS" w:cs="Arial"/>
          <w:lang w:val="ro-RO"/>
        </w:rPr>
        <w:t xml:space="preserve"> al României în perioada 2017 - 2023 </w:t>
      </w:r>
      <w:r w:rsidR="004139F1" w:rsidRPr="00D413AD">
        <w:rPr>
          <w:rFonts w:ascii="Trebuchet MS" w:hAnsi="Trebuchet MS" w:cs="Arial"/>
          <w:lang w:val="ro-RO"/>
        </w:rPr>
        <w:t>și</w:t>
      </w:r>
      <w:r w:rsidRPr="00D413AD">
        <w:rPr>
          <w:rFonts w:ascii="Trebuchet MS" w:hAnsi="Trebuchet MS" w:cs="Arial"/>
          <w:lang w:val="ro-RO"/>
        </w:rPr>
        <w:t xml:space="preserve"> pentru stabilirea bugetului pentru implementarea acestuia în anul școlar 2017 - 2018, precum </w:t>
      </w:r>
      <w:r w:rsidR="004139F1" w:rsidRPr="00D413AD">
        <w:rPr>
          <w:rFonts w:ascii="Trebuchet MS" w:hAnsi="Trebuchet MS" w:cs="Arial"/>
          <w:lang w:val="ro-RO"/>
        </w:rPr>
        <w:t>și</w:t>
      </w:r>
      <w:r w:rsidRPr="00D413AD">
        <w:rPr>
          <w:rFonts w:ascii="Trebuchet MS" w:hAnsi="Trebuchet MS" w:cs="Arial"/>
          <w:lang w:val="ro-RO"/>
        </w:rPr>
        <w:t xml:space="preserve"> pentru modificarea Hotărârii Guvernului nr. 640/2017 pentru aprobarea Programului pentru </w:t>
      </w:r>
      <w:r w:rsidR="004139F1" w:rsidRPr="00D413AD">
        <w:rPr>
          <w:rFonts w:ascii="Trebuchet MS" w:hAnsi="Trebuchet MS" w:cs="Arial"/>
          <w:lang w:val="ro-RO"/>
        </w:rPr>
        <w:t>scoli</w:t>
      </w:r>
      <w:r w:rsidRPr="00D413AD">
        <w:rPr>
          <w:rFonts w:ascii="Trebuchet MS" w:hAnsi="Trebuchet MS" w:cs="Arial"/>
          <w:lang w:val="ro-RO"/>
        </w:rPr>
        <w:t xml:space="preserve"> al României în perioada 2017 - 2023 </w:t>
      </w:r>
      <w:r w:rsidR="004139F1" w:rsidRPr="00D413AD">
        <w:rPr>
          <w:rFonts w:ascii="Trebuchet MS" w:hAnsi="Trebuchet MS" w:cs="Arial"/>
          <w:lang w:val="ro-RO"/>
        </w:rPr>
        <w:t>și</w:t>
      </w:r>
      <w:r w:rsidRPr="00D413AD">
        <w:rPr>
          <w:rFonts w:ascii="Trebuchet MS" w:hAnsi="Trebuchet MS" w:cs="Arial"/>
          <w:lang w:val="ro-RO"/>
        </w:rPr>
        <w:t xml:space="preserve"> pentru stabilirea bugetului pentru implementarea acestuia în anul </w:t>
      </w:r>
      <w:r w:rsidR="004139F1" w:rsidRPr="00D413AD">
        <w:rPr>
          <w:rFonts w:ascii="Trebuchet MS" w:hAnsi="Trebuchet MS" w:cs="Arial"/>
          <w:lang w:val="ro-RO"/>
        </w:rPr>
        <w:t>școlar</w:t>
      </w:r>
      <w:r w:rsidRPr="00D413AD">
        <w:rPr>
          <w:rFonts w:ascii="Trebuchet MS" w:hAnsi="Trebuchet MS" w:cs="Arial"/>
          <w:lang w:val="ro-RO"/>
        </w:rPr>
        <w:t xml:space="preserve"> 2017 – 2018;</w:t>
      </w:r>
    </w:p>
    <w:p w14:paraId="7E0B179F" w14:textId="70803940" w:rsidR="002A22FD" w:rsidRPr="00D413AD" w:rsidRDefault="002A22FD" w:rsidP="00EA51C1">
      <w:pPr>
        <w:autoSpaceDE w:val="0"/>
        <w:autoSpaceDN w:val="0"/>
        <w:adjustRightInd w:val="0"/>
        <w:spacing w:before="120"/>
        <w:jc w:val="both"/>
        <w:rPr>
          <w:rFonts w:ascii="Trebuchet MS" w:eastAsia="Calibri" w:hAnsi="Trebuchet MS" w:cs="Arial"/>
          <w:lang w:val="ro-RO"/>
        </w:rPr>
      </w:pPr>
      <w:r w:rsidRPr="00D413AD">
        <w:rPr>
          <w:rFonts w:ascii="Trebuchet MS" w:hAnsi="Trebuchet MS" w:cs="Arial"/>
          <w:lang w:val="ro-RO"/>
        </w:rPr>
        <w:tab/>
        <w:t xml:space="preserve">c) </w:t>
      </w:r>
      <w:r w:rsidRPr="00D413AD">
        <w:rPr>
          <w:rFonts w:ascii="Trebuchet MS" w:hAnsi="Trebuchet MS" w:cs="Arial"/>
          <w:lang w:val="ro-RO" w:eastAsia="ro-RO"/>
        </w:rPr>
        <w:t xml:space="preserve">finanțarea drepturilor copiilor cu cerințe educaționale speciale care frecventează învățământul special, potrivit prevederilor Hotărârii Guvernului nr.564/2017 privind modalitatea de acordare a drepturilor copiilor cu cerințe educaționale speciale școlarizați în sistemul de învățământ preuniversitar, cu modificările ulterioare, în conformitate cu prevederile Hotărârii Guvernului nr. 838/2022 privind stabilirea cuantumului limitelor minime de cheltuieli aferente drepturilor la îmbrăcăminte, </w:t>
      </w:r>
      <w:r w:rsidR="004139F1" w:rsidRPr="00D413AD">
        <w:rPr>
          <w:rFonts w:ascii="Trebuchet MS" w:hAnsi="Trebuchet MS" w:cs="Arial"/>
          <w:lang w:val="ro-RO" w:eastAsia="ro-RO"/>
        </w:rPr>
        <w:t>încălțăminte</w:t>
      </w:r>
      <w:r w:rsidRPr="00D413AD">
        <w:rPr>
          <w:rFonts w:ascii="Trebuchet MS" w:hAnsi="Trebuchet MS" w:cs="Arial"/>
          <w:lang w:val="ro-RO" w:eastAsia="ro-RO"/>
        </w:rPr>
        <w:t xml:space="preserve">, materiale igienico-sanitare, rechizite/manuale, jucării, transport, materiale cultural-sportive, precum şi sumele de bani pentru nevoi personale, pentru copiii </w:t>
      </w:r>
      <w:r w:rsidR="004139F1" w:rsidRPr="00D413AD">
        <w:rPr>
          <w:rFonts w:ascii="Trebuchet MS" w:hAnsi="Trebuchet MS" w:cs="Arial"/>
          <w:lang w:val="ro-RO" w:eastAsia="ro-RO"/>
        </w:rPr>
        <w:t>și</w:t>
      </w:r>
      <w:r w:rsidRPr="00D413AD">
        <w:rPr>
          <w:rFonts w:ascii="Trebuchet MS" w:hAnsi="Trebuchet MS" w:cs="Arial"/>
          <w:lang w:val="ro-RO" w:eastAsia="ro-RO"/>
        </w:rPr>
        <w:t xml:space="preserve"> tinerii pentru care s-a stabilit o măsură de protecție specială într-un serviciu public de tip rezidențial, precum </w:t>
      </w:r>
      <w:r w:rsidR="004139F1" w:rsidRPr="00D413AD">
        <w:rPr>
          <w:rFonts w:ascii="Trebuchet MS" w:hAnsi="Trebuchet MS" w:cs="Arial"/>
          <w:lang w:val="ro-RO" w:eastAsia="ro-RO"/>
        </w:rPr>
        <w:t>și</w:t>
      </w:r>
      <w:r w:rsidRPr="00D413AD">
        <w:rPr>
          <w:rFonts w:ascii="Trebuchet MS" w:hAnsi="Trebuchet MS" w:cs="Arial"/>
          <w:lang w:val="ro-RO" w:eastAsia="ro-RO"/>
        </w:rPr>
        <w:t xml:space="preserve"> pentru mamele protejate în centre maternale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ale art. 129 din Legea nr. 272/2004 privind </w:t>
      </w:r>
      <w:r w:rsidR="004139F1" w:rsidRPr="00D413AD">
        <w:rPr>
          <w:rFonts w:ascii="Trebuchet MS" w:eastAsia="Calibri" w:hAnsi="Trebuchet MS" w:cs="Arial"/>
          <w:lang w:val="ro-RO"/>
        </w:rPr>
        <w:t>protecția</w:t>
      </w:r>
      <w:r w:rsidRPr="00D413AD">
        <w:rPr>
          <w:rFonts w:ascii="Trebuchet MS" w:eastAsia="Calibri" w:hAnsi="Trebuchet MS" w:cs="Arial"/>
          <w:lang w:val="ro-RO"/>
        </w:rPr>
        <w:t xml:space="preserve">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promovarea drepturilor copilului, republicată, cu modificările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completările ulterioare;</w:t>
      </w:r>
    </w:p>
    <w:p w14:paraId="0A963304" w14:textId="7D8D5E50" w:rsidR="002A22FD" w:rsidRPr="00D413AD" w:rsidRDefault="002A22FD" w:rsidP="00EA51C1">
      <w:pPr>
        <w:autoSpaceDE w:val="0"/>
        <w:autoSpaceDN w:val="0"/>
        <w:adjustRightInd w:val="0"/>
        <w:spacing w:before="120"/>
        <w:jc w:val="both"/>
        <w:rPr>
          <w:rFonts w:ascii="Trebuchet MS" w:hAnsi="Trebuchet MS" w:cs="Arial"/>
          <w:lang w:val="ro-RO" w:eastAsia="ro-RO"/>
        </w:rPr>
      </w:pPr>
      <w:r w:rsidRPr="00D413AD">
        <w:rPr>
          <w:rFonts w:ascii="Trebuchet MS" w:hAnsi="Trebuchet MS" w:cs="Arial"/>
          <w:lang w:val="ro-RO"/>
        </w:rPr>
        <w:tab/>
        <w:t xml:space="preserve">d) finanțarea </w:t>
      </w:r>
      <w:r w:rsidRPr="00D413AD">
        <w:rPr>
          <w:rFonts w:ascii="Trebuchet MS" w:hAnsi="Trebuchet MS" w:cs="Arial"/>
          <w:lang w:val="ro-RO" w:eastAsia="ro-RO"/>
        </w:rPr>
        <w:t xml:space="preserve"> </w:t>
      </w:r>
      <w:r w:rsidRPr="00D413AD">
        <w:rPr>
          <w:rFonts w:ascii="Trebuchet MS" w:hAnsi="Trebuchet MS" w:cs="Arial"/>
          <w:lang w:val="ro-RO"/>
        </w:rPr>
        <w:t xml:space="preserve">cheltuielilor cu bunuri </w:t>
      </w:r>
      <w:r w:rsidR="004139F1" w:rsidRPr="00D413AD">
        <w:rPr>
          <w:rFonts w:ascii="Trebuchet MS" w:hAnsi="Trebuchet MS" w:cs="Arial"/>
          <w:lang w:val="ro-RO"/>
        </w:rPr>
        <w:t>și</w:t>
      </w:r>
      <w:r w:rsidRPr="00D413AD">
        <w:rPr>
          <w:rFonts w:ascii="Trebuchet MS" w:hAnsi="Trebuchet MS" w:cs="Arial"/>
          <w:lang w:val="ro-RO"/>
        </w:rPr>
        <w:t xml:space="preserve"> servicii pentru întreținerea curentă a unităților de învățământ special </w:t>
      </w:r>
      <w:r w:rsidR="004139F1" w:rsidRPr="00D413AD">
        <w:rPr>
          <w:rFonts w:ascii="Trebuchet MS" w:hAnsi="Trebuchet MS" w:cs="Arial"/>
          <w:lang w:val="ro-RO"/>
        </w:rPr>
        <w:t>și</w:t>
      </w:r>
      <w:r w:rsidRPr="00D413AD">
        <w:rPr>
          <w:rFonts w:ascii="Trebuchet MS" w:hAnsi="Trebuchet MS" w:cs="Arial"/>
          <w:lang w:val="ro-RO"/>
        </w:rPr>
        <w:t xml:space="preserve"> centrelor județene de resurse </w:t>
      </w:r>
      <w:r w:rsidR="004139F1" w:rsidRPr="00D413AD">
        <w:rPr>
          <w:rFonts w:ascii="Trebuchet MS" w:hAnsi="Trebuchet MS" w:cs="Arial"/>
          <w:lang w:val="ro-RO"/>
        </w:rPr>
        <w:t>și</w:t>
      </w:r>
      <w:r w:rsidRPr="00D413AD">
        <w:rPr>
          <w:rFonts w:ascii="Trebuchet MS" w:hAnsi="Trebuchet MS" w:cs="Arial"/>
          <w:lang w:val="ro-RO"/>
        </w:rPr>
        <w:t xml:space="preserve"> asistență educațională din învățământul special</w:t>
      </w:r>
      <w:r w:rsidRPr="00D413AD">
        <w:rPr>
          <w:rFonts w:ascii="Trebuchet MS" w:hAnsi="Trebuchet MS" w:cs="Arial"/>
          <w:lang w:val="ro-RO" w:eastAsia="ro-RO"/>
        </w:rPr>
        <w:t>;</w:t>
      </w:r>
    </w:p>
    <w:p w14:paraId="3F2FC47E" w14:textId="77777777" w:rsidR="002A22FD" w:rsidRPr="00D413AD" w:rsidRDefault="002A22FD" w:rsidP="00EA51C1">
      <w:pPr>
        <w:autoSpaceDE w:val="0"/>
        <w:spacing w:before="120"/>
        <w:jc w:val="both"/>
        <w:rPr>
          <w:rFonts w:ascii="Trebuchet MS" w:hAnsi="Trebuchet MS" w:cs="Arial"/>
          <w:lang w:val="ro-RO"/>
        </w:rPr>
      </w:pPr>
      <w:r w:rsidRPr="00D413AD">
        <w:rPr>
          <w:rFonts w:ascii="Trebuchet MS" w:hAnsi="Trebuchet MS" w:cs="Arial"/>
          <w:lang w:val="ro-RO"/>
        </w:rPr>
        <w:tab/>
        <w:t xml:space="preserve">e) plata sprijinului sub formă de contribuții, care va asigura completarea drepturilor salariale neacoperite din fondurile proprii ale unităților de cult locale, pentru personalul neclerical angajat în unitățile de cult din țară, potrivit prevederilor art. 9 alin. (1) lit. a)  </w:t>
      </w:r>
      <w:r w:rsidRPr="00D413AD">
        <w:rPr>
          <w:rFonts w:ascii="Trebuchet MS" w:hAnsi="Trebuchet MS" w:cs="Arial"/>
          <w:lang w:val="ro-RO"/>
        </w:rPr>
        <w:lastRenderedPageBreak/>
        <w:t>din secțiunea a 3-a "Sprijinul statului pentru salarizarea personalului neclerical al cultelor recunoscute", lit. E, a capitolului III "Culte", din anexa nr. I la Legea-cadru nr.153/2017 privind salarizarea personalului plătit din fonduri publice, cu modificările și completările ulterioare;</w:t>
      </w:r>
    </w:p>
    <w:p w14:paraId="2691FDC7" w14:textId="77777777" w:rsidR="002A22FD" w:rsidRPr="00D413AD" w:rsidRDefault="002A22FD" w:rsidP="00EA51C1">
      <w:pPr>
        <w:autoSpaceDE w:val="0"/>
        <w:spacing w:before="120"/>
        <w:jc w:val="both"/>
        <w:rPr>
          <w:rFonts w:ascii="Trebuchet MS" w:hAnsi="Trebuchet MS" w:cs="Arial"/>
          <w:lang w:val="ro-RO" w:eastAsia="ro-RO"/>
        </w:rPr>
      </w:pPr>
      <w:r w:rsidRPr="00D413AD">
        <w:rPr>
          <w:rFonts w:ascii="Trebuchet MS" w:hAnsi="Trebuchet MS" w:cs="Arial"/>
          <w:lang w:val="ro-RO"/>
        </w:rPr>
        <w:tab/>
      </w:r>
      <w:r w:rsidRPr="00D413AD">
        <w:rPr>
          <w:rFonts w:ascii="Trebuchet MS" w:hAnsi="Trebuchet MS" w:cs="Arial"/>
          <w:lang w:val="ro-RO" w:eastAsia="ro-RO"/>
        </w:rPr>
        <w:t>f) finanțarea cheltuielilor de funcționare ale căminelor pentru persoane vârstnice de la nivelul județelor, potrivit prevederilor art.18, alin.(5), lit.c) din Legea nr.17/2000 privind asistența socială a persoanelor vârstnice, republicată, cu modificările și completările ulterioare;</w:t>
      </w:r>
    </w:p>
    <w:p w14:paraId="49C17344" w14:textId="77777777" w:rsidR="002A22FD" w:rsidRPr="00D413AD" w:rsidRDefault="002A22FD" w:rsidP="00EA51C1">
      <w:pPr>
        <w:suppressAutoHyphens/>
        <w:spacing w:before="120"/>
        <w:ind w:firstLine="709"/>
        <w:jc w:val="both"/>
        <w:rPr>
          <w:rFonts w:ascii="Trebuchet MS" w:hAnsi="Trebuchet MS" w:cs="Arial"/>
          <w:lang w:val="ro-RO" w:eastAsia="ro-RO"/>
        </w:rPr>
      </w:pPr>
      <w:r w:rsidRPr="00D413AD">
        <w:rPr>
          <w:rFonts w:ascii="Trebuchet MS" w:hAnsi="Trebuchet MS" w:cs="Arial"/>
          <w:lang w:val="ro-RO" w:eastAsia="ro-RO"/>
        </w:rPr>
        <w:t>g) finanțarea stimulentului educațional, sub formă de tichete sociale acordate copiilor din familii defavorizate în scopul stimulării participării în învățământul special preșcolar stabilit de Legea nr. 248/2015 privind stimularea participării în învățământul preșcolar special a copiilor provenind din familii defavorizate, republicată,</w:t>
      </w:r>
    </w:p>
    <w:p w14:paraId="1D6FC57B" w14:textId="77777777" w:rsidR="002A22FD" w:rsidRPr="00D413AD" w:rsidRDefault="002A22FD" w:rsidP="00EA51C1">
      <w:pPr>
        <w:suppressAutoHyphens/>
        <w:spacing w:before="120"/>
        <w:ind w:firstLine="709"/>
        <w:jc w:val="both"/>
        <w:rPr>
          <w:rFonts w:ascii="Trebuchet MS" w:hAnsi="Trebuchet MS" w:cs="Arial"/>
          <w:lang w:val="ro-RO" w:eastAsia="ro-RO"/>
        </w:rPr>
      </w:pPr>
      <w:r w:rsidRPr="00D413AD">
        <w:rPr>
          <w:rFonts w:ascii="Trebuchet MS" w:hAnsi="Trebuchet MS" w:cs="Arial"/>
          <w:lang w:val="ro-RO" w:eastAsia="ro-RO"/>
        </w:rPr>
        <w:t>h)</w:t>
      </w:r>
      <w:r w:rsidRPr="00D413AD">
        <w:rPr>
          <w:rFonts w:ascii="Trebuchet MS" w:hAnsi="Trebuchet MS" w:cs="Arial"/>
          <w:lang w:val="ro-RO"/>
        </w:rPr>
        <w:t xml:space="preserve"> </w:t>
      </w:r>
      <w:r w:rsidRPr="00D413AD">
        <w:rPr>
          <w:rFonts w:ascii="Trebuchet MS" w:hAnsi="Trebuchet MS" w:cs="Arial"/>
          <w:lang w:val="ro-RO" w:eastAsia="ro-RO"/>
        </w:rPr>
        <w:t>finanțarea cheltuielilor cu bursele acordate elevilor din învățământul special fundamentate și repartizate pe județe de Ministerul Educației, potrivit prevederilor art.82 și al art.105 din Legea educației naționale nr.1/2011, cu modificările și completările ulterioare.</w:t>
      </w:r>
    </w:p>
    <w:p w14:paraId="33C0199D" w14:textId="59EBFB21" w:rsidR="002A22FD" w:rsidRPr="00D413AD" w:rsidRDefault="002A22FD" w:rsidP="00F87A7A">
      <w:pPr>
        <w:numPr>
          <w:ilvl w:val="0"/>
          <w:numId w:val="182"/>
        </w:numPr>
        <w:spacing w:before="120"/>
        <w:jc w:val="both"/>
        <w:rPr>
          <w:rFonts w:ascii="Trebuchet MS" w:hAnsi="Trebuchet MS" w:cs="Arial"/>
          <w:b/>
          <w:bCs/>
          <w:lang w:val="ro-RO"/>
        </w:rPr>
      </w:pPr>
      <w:r w:rsidRPr="00D413AD">
        <w:rPr>
          <w:rFonts w:ascii="Trebuchet MS" w:hAnsi="Trebuchet MS" w:cs="Arial"/>
          <w:b/>
          <w:bCs/>
          <w:lang w:val="ro-RO"/>
        </w:rPr>
        <w:t xml:space="preserve">cheltuielilor descentralizate la nivelul comunelor, orașelor, municipiilor </w:t>
      </w:r>
      <w:r w:rsidR="004139F1" w:rsidRPr="00D413AD">
        <w:rPr>
          <w:rFonts w:ascii="Trebuchet MS" w:hAnsi="Trebuchet MS" w:cs="Arial"/>
          <w:b/>
          <w:bCs/>
          <w:lang w:val="ro-RO"/>
        </w:rPr>
        <w:t>și</w:t>
      </w:r>
      <w:r w:rsidRPr="00D413AD">
        <w:rPr>
          <w:rFonts w:ascii="Trebuchet MS" w:hAnsi="Trebuchet MS" w:cs="Arial"/>
          <w:b/>
          <w:bCs/>
          <w:lang w:val="ro-RO"/>
        </w:rPr>
        <w:t xml:space="preserve"> sectoarelor municipiului București, pentru:</w:t>
      </w:r>
    </w:p>
    <w:p w14:paraId="6BA37AAB" w14:textId="77777777" w:rsidR="002A22FD" w:rsidRPr="00D413AD" w:rsidRDefault="002A22FD" w:rsidP="00EA51C1">
      <w:pPr>
        <w:autoSpaceDE w:val="0"/>
        <w:autoSpaceDN w:val="0"/>
        <w:adjustRightInd w:val="0"/>
        <w:spacing w:before="120"/>
        <w:jc w:val="both"/>
        <w:rPr>
          <w:rFonts w:ascii="Trebuchet MS" w:hAnsi="Trebuchet MS" w:cs="Arial"/>
          <w:lang w:val="ro-RO" w:eastAsia="ro-RO"/>
        </w:rPr>
      </w:pPr>
      <w:r w:rsidRPr="00D413AD">
        <w:rPr>
          <w:rFonts w:ascii="Trebuchet MS" w:hAnsi="Trebuchet MS" w:cs="Arial"/>
          <w:lang w:val="ro-RO"/>
        </w:rPr>
        <w:tab/>
        <w:t xml:space="preserve">a) finanțarea </w:t>
      </w:r>
      <w:r w:rsidRPr="00D413AD">
        <w:rPr>
          <w:rFonts w:ascii="Trebuchet MS" w:hAnsi="Trebuchet MS" w:cs="Arial"/>
          <w:lang w:val="ro-RO" w:eastAsia="ro-RO"/>
        </w:rPr>
        <w:t>de bază a unităților de învățământ preuniversitar de stat, pentru categoriile de cheltuieli prevăzute la art. 104 alin. (2) lit. b) - d) din Legea nr. 1/2011, cu modificările și completările ulterioare;</w:t>
      </w:r>
    </w:p>
    <w:p w14:paraId="79A5DBC4" w14:textId="6294363A" w:rsidR="002A22FD" w:rsidRPr="00D413AD" w:rsidRDefault="002A22FD" w:rsidP="00EA51C1">
      <w:pPr>
        <w:spacing w:before="120"/>
        <w:jc w:val="both"/>
        <w:rPr>
          <w:rFonts w:ascii="Trebuchet MS" w:hAnsi="Trebuchet MS" w:cs="Arial"/>
          <w:lang w:val="ro-RO"/>
        </w:rPr>
      </w:pPr>
      <w:r w:rsidRPr="00D413AD">
        <w:rPr>
          <w:rFonts w:ascii="Trebuchet MS" w:hAnsi="Trebuchet MS" w:cs="Arial"/>
          <w:lang w:val="ro-RO"/>
        </w:rPr>
        <w:tab/>
        <w:t xml:space="preserve">b) drepturile asistenților personali ai persoanelor cu handicap grav sau indemnizațiilor lunare ale persoanelor cu handicap grav acordate în baza prevederilor art.42 alin.(4) din Legea nr.448/2006 privind protecția </w:t>
      </w:r>
      <w:r w:rsidR="004139F1" w:rsidRPr="00D413AD">
        <w:rPr>
          <w:rFonts w:ascii="Trebuchet MS" w:hAnsi="Trebuchet MS" w:cs="Arial"/>
          <w:lang w:val="ro-RO"/>
        </w:rPr>
        <w:t>și</w:t>
      </w:r>
      <w:r w:rsidRPr="00D413AD">
        <w:rPr>
          <w:rFonts w:ascii="Trebuchet MS" w:hAnsi="Trebuchet MS" w:cs="Arial"/>
          <w:lang w:val="ro-RO"/>
        </w:rPr>
        <w:t xml:space="preserve"> promovarea drepturilor persoanelor cu handicap, republicată, cu modificările </w:t>
      </w:r>
      <w:r w:rsidR="004139F1" w:rsidRPr="00D413AD">
        <w:rPr>
          <w:rFonts w:ascii="Trebuchet MS" w:hAnsi="Trebuchet MS" w:cs="Arial"/>
          <w:lang w:val="ro-RO"/>
        </w:rPr>
        <w:t>și</w:t>
      </w:r>
      <w:r w:rsidRPr="00D413AD">
        <w:rPr>
          <w:rFonts w:ascii="Trebuchet MS" w:hAnsi="Trebuchet MS" w:cs="Arial"/>
          <w:lang w:val="ro-RO"/>
        </w:rPr>
        <w:t xml:space="preserve"> completările ulterioare;</w:t>
      </w:r>
    </w:p>
    <w:p w14:paraId="6AECF2E6" w14:textId="464692C7" w:rsidR="002A22FD" w:rsidRPr="00D413AD" w:rsidRDefault="002A22FD" w:rsidP="00EA51C1">
      <w:pPr>
        <w:spacing w:before="120"/>
        <w:jc w:val="both"/>
        <w:rPr>
          <w:rFonts w:ascii="Trebuchet MS" w:hAnsi="Trebuchet MS" w:cs="Arial"/>
          <w:lang w:val="ro-RO"/>
        </w:rPr>
      </w:pPr>
      <w:r w:rsidRPr="00D413AD">
        <w:rPr>
          <w:rFonts w:ascii="Trebuchet MS" w:hAnsi="Trebuchet MS" w:cs="Arial"/>
          <w:lang w:val="ro-RO"/>
        </w:rPr>
        <w:tab/>
      </w:r>
      <w:r w:rsidRPr="00D413AD">
        <w:rPr>
          <w:rFonts w:ascii="Trebuchet MS" w:hAnsi="Trebuchet MS" w:cs="Arial"/>
          <w:lang w:val="ro-RO" w:eastAsia="ro-RO"/>
        </w:rPr>
        <w:t xml:space="preserve">c) finanțarea cheltuielilor descentralizate la nivelul sectoarelor și municipiului București, respectiv pentru: </w:t>
      </w:r>
      <w:r w:rsidRPr="00D413AD">
        <w:rPr>
          <w:rFonts w:ascii="Trebuchet MS" w:hAnsi="Trebuchet MS" w:cs="Arial"/>
          <w:lang w:val="ro-RO"/>
        </w:rPr>
        <w:t xml:space="preserve">serviciile sociale din sistemul de protecție a copilului, a măsurilor de protecție de tip centre de zi </w:t>
      </w:r>
      <w:r w:rsidR="004139F1" w:rsidRPr="00D413AD">
        <w:rPr>
          <w:rFonts w:ascii="Trebuchet MS" w:hAnsi="Trebuchet MS" w:cs="Arial"/>
          <w:lang w:val="ro-RO"/>
        </w:rPr>
        <w:t>și</w:t>
      </w:r>
      <w:r w:rsidRPr="00D413AD">
        <w:rPr>
          <w:rFonts w:ascii="Trebuchet MS" w:hAnsi="Trebuchet MS" w:cs="Arial"/>
          <w:lang w:val="ro-RO"/>
        </w:rPr>
        <w:t xml:space="preserve"> centre rezidențiale pentru persoane adulte cu handicap, </w:t>
      </w:r>
      <w:r w:rsidRPr="00D413AD">
        <w:rPr>
          <w:rFonts w:ascii="Trebuchet MS" w:hAnsi="Trebuchet MS" w:cs="Arial"/>
          <w:lang w:val="ro-RO" w:eastAsia="ro-RO"/>
        </w:rPr>
        <w:t xml:space="preserve">implementarea Programului pentru școli al României, </w:t>
      </w:r>
      <w:r w:rsidRPr="00D413AD">
        <w:rPr>
          <w:rFonts w:ascii="Trebuchet MS" w:eastAsia="Calibri" w:hAnsi="Trebuchet MS" w:cs="Arial"/>
          <w:lang w:val="ro-RO"/>
        </w:rPr>
        <w:t>în perioada ianuarie-iunie a anului școlar 2022 – 2023, la nivelul sumelor prevăzute în anexele la Hotărârea Guvernului nr.1007/2022 privind stabilirea bugetului pentru implementarea Programului pentru școli al României în perioada 2017 - 2023 pentru anul școlar 2022 – 2023,</w:t>
      </w:r>
      <w:r w:rsidRPr="00D413AD">
        <w:rPr>
          <w:rFonts w:ascii="Trebuchet MS" w:hAnsi="Trebuchet MS" w:cs="Arial"/>
          <w:lang w:val="ro-RO"/>
        </w:rPr>
        <w:t xml:space="preserve"> modificată prin Hotărârea Guvernului nr. 1383/2022</w:t>
      </w:r>
      <w:r w:rsidRPr="00D413AD">
        <w:rPr>
          <w:rFonts w:ascii="Trebuchet MS" w:eastAsia="Calibri" w:hAnsi="Trebuchet MS" w:cs="Arial"/>
          <w:lang w:val="ro-RO"/>
        </w:rPr>
        <w:t xml:space="preserve">, </w:t>
      </w:r>
      <w:r w:rsidRPr="00D413AD">
        <w:rPr>
          <w:rFonts w:ascii="Trebuchet MS" w:hAnsi="Trebuchet MS" w:cs="Arial"/>
          <w:lang w:val="ro-RO" w:eastAsia="ro-RO"/>
        </w:rPr>
        <w:t>cheltuielile cu bunuri</w:t>
      </w:r>
      <w:r w:rsidRPr="00D413AD">
        <w:rPr>
          <w:rFonts w:ascii="Trebuchet MS" w:hAnsi="Trebuchet MS" w:cs="Arial"/>
          <w:lang w:val="ro-RO"/>
        </w:rPr>
        <w:t xml:space="preserve"> </w:t>
      </w:r>
      <w:r w:rsidR="004139F1" w:rsidRPr="00D413AD">
        <w:rPr>
          <w:rFonts w:ascii="Trebuchet MS" w:hAnsi="Trebuchet MS" w:cs="Arial"/>
          <w:lang w:val="ro-RO"/>
        </w:rPr>
        <w:t>și</w:t>
      </w:r>
      <w:r w:rsidRPr="00D413AD">
        <w:rPr>
          <w:rFonts w:ascii="Trebuchet MS" w:hAnsi="Trebuchet MS" w:cs="Arial"/>
          <w:lang w:val="ro-RO"/>
        </w:rPr>
        <w:t xml:space="preserve"> servicii pentru întreținerea curentă a unităților de învățământ special </w:t>
      </w:r>
      <w:r w:rsidR="004139F1" w:rsidRPr="00D413AD">
        <w:rPr>
          <w:rFonts w:ascii="Trebuchet MS" w:hAnsi="Trebuchet MS" w:cs="Arial"/>
          <w:lang w:val="ro-RO"/>
        </w:rPr>
        <w:t>și</w:t>
      </w:r>
      <w:r w:rsidRPr="00D413AD">
        <w:rPr>
          <w:rFonts w:ascii="Trebuchet MS" w:hAnsi="Trebuchet MS" w:cs="Arial"/>
          <w:lang w:val="ro-RO"/>
        </w:rPr>
        <w:t xml:space="preserve"> Centrul Municipiului </w:t>
      </w:r>
      <w:r w:rsidR="004139F1" w:rsidRPr="00D413AD">
        <w:rPr>
          <w:rFonts w:ascii="Trebuchet MS" w:hAnsi="Trebuchet MS" w:cs="Arial"/>
          <w:lang w:val="ro-RO"/>
        </w:rPr>
        <w:t>București</w:t>
      </w:r>
      <w:r w:rsidRPr="00D413AD">
        <w:rPr>
          <w:rFonts w:ascii="Trebuchet MS" w:hAnsi="Trebuchet MS" w:cs="Arial"/>
          <w:lang w:val="ro-RO"/>
        </w:rPr>
        <w:t xml:space="preserve"> de Resurse </w:t>
      </w:r>
      <w:r w:rsidR="004139F1" w:rsidRPr="00D413AD">
        <w:rPr>
          <w:rFonts w:ascii="Trebuchet MS" w:hAnsi="Trebuchet MS" w:cs="Arial"/>
          <w:lang w:val="ro-RO"/>
        </w:rPr>
        <w:t>și</w:t>
      </w:r>
      <w:r w:rsidRPr="00D413AD">
        <w:rPr>
          <w:rFonts w:ascii="Trebuchet MS" w:hAnsi="Trebuchet MS" w:cs="Arial"/>
          <w:lang w:val="ro-RO"/>
        </w:rPr>
        <w:t xml:space="preserve"> Asistenţă </w:t>
      </w:r>
      <w:r w:rsidR="004139F1" w:rsidRPr="00D413AD">
        <w:rPr>
          <w:rFonts w:ascii="Trebuchet MS" w:hAnsi="Trebuchet MS" w:cs="Arial"/>
          <w:lang w:val="ro-RO"/>
        </w:rPr>
        <w:t>Educațională</w:t>
      </w:r>
      <w:r w:rsidRPr="00D413AD">
        <w:rPr>
          <w:rFonts w:ascii="Trebuchet MS" w:hAnsi="Trebuchet MS" w:cs="Arial"/>
          <w:lang w:val="ro-RO"/>
        </w:rPr>
        <w:t xml:space="preserve">, plata sprijinului sub formă de contribuții, care va asigura completarea drepturilor salariale neacoperite din fondurile proprii ale unităților de cult locale pentru personalul neclerical angajat în unitățile de cult, potrivit prevederilor art. 9 alin. (1) lit. a)  din secțiunea a 3-a "Sprijinul statului pentru salarizarea personalului neclerical al cultelor recunoscute", lit. E, a capitolului III "Culte", din anexa nr. I la Legea-cadru nr.153/2017 privind salarizarea personalului plătit din fonduri publice, cu modificările și completările ulterioare, </w:t>
      </w:r>
      <w:r w:rsidRPr="00D413AD">
        <w:rPr>
          <w:rFonts w:ascii="Trebuchet MS" w:hAnsi="Trebuchet MS" w:cs="Arial"/>
          <w:lang w:val="ro-RO" w:eastAsia="ro-RO"/>
        </w:rPr>
        <w:t xml:space="preserve">drepturile copiilor cu cerințe educaționale speciale care frecventează învățământul special </w:t>
      </w:r>
      <w:r w:rsidR="004139F1" w:rsidRPr="00D413AD">
        <w:rPr>
          <w:rFonts w:ascii="Trebuchet MS" w:hAnsi="Trebuchet MS" w:cs="Arial"/>
          <w:lang w:val="ro-RO" w:eastAsia="ro-RO"/>
        </w:rPr>
        <w:t>și</w:t>
      </w:r>
      <w:r w:rsidRPr="00D413AD">
        <w:rPr>
          <w:rFonts w:ascii="Trebuchet MS" w:hAnsi="Trebuchet MS" w:cs="Arial"/>
          <w:lang w:val="ro-RO" w:eastAsia="ro-RO"/>
        </w:rPr>
        <w:t xml:space="preserve"> învățământul de masă, finanțarea stimulentului educațional, sub formă de tichete sociale, stabilit de Legea nr. 248/2015,  republicată, pentru preșcolarii din învățământul special </w:t>
      </w:r>
      <w:r w:rsidR="004139F1" w:rsidRPr="00D413AD">
        <w:rPr>
          <w:rFonts w:ascii="Trebuchet MS" w:hAnsi="Trebuchet MS" w:cs="Arial"/>
          <w:lang w:val="ro-RO" w:eastAsia="ro-RO"/>
        </w:rPr>
        <w:t>și</w:t>
      </w:r>
      <w:r w:rsidRPr="00D413AD">
        <w:rPr>
          <w:rFonts w:ascii="Trebuchet MS" w:hAnsi="Trebuchet MS" w:cs="Arial"/>
          <w:lang w:val="ro-RO" w:eastAsia="ro-RO"/>
        </w:rPr>
        <w:t xml:space="preserve"> învățământul de masă, bursele elevilor din învățământul special </w:t>
      </w:r>
      <w:r w:rsidR="004139F1" w:rsidRPr="00D413AD">
        <w:rPr>
          <w:rFonts w:ascii="Trebuchet MS" w:hAnsi="Trebuchet MS" w:cs="Arial"/>
          <w:lang w:val="ro-RO" w:eastAsia="ro-RO"/>
        </w:rPr>
        <w:t>și</w:t>
      </w:r>
      <w:r w:rsidRPr="00D413AD">
        <w:rPr>
          <w:rFonts w:ascii="Trebuchet MS" w:hAnsi="Trebuchet MS" w:cs="Arial"/>
          <w:lang w:val="ro-RO" w:eastAsia="ro-RO"/>
        </w:rPr>
        <w:t xml:space="preserve"> învățământul de masă</w:t>
      </w:r>
      <w:r w:rsidRPr="00D413AD">
        <w:rPr>
          <w:rFonts w:ascii="Trebuchet MS" w:hAnsi="Trebuchet MS" w:cs="Arial"/>
          <w:lang w:val="ro-RO"/>
        </w:rPr>
        <w:t>;</w:t>
      </w:r>
    </w:p>
    <w:p w14:paraId="1F2F55C5" w14:textId="77777777" w:rsidR="002A22FD" w:rsidRPr="00D413AD" w:rsidRDefault="002A22FD" w:rsidP="00EA51C1">
      <w:pPr>
        <w:suppressAutoHyphens/>
        <w:spacing w:before="120"/>
        <w:ind w:firstLine="709"/>
        <w:jc w:val="both"/>
        <w:rPr>
          <w:rFonts w:ascii="Trebuchet MS" w:hAnsi="Trebuchet MS" w:cs="Arial"/>
          <w:lang w:val="ro-RO" w:eastAsia="ro-RO"/>
        </w:rPr>
      </w:pPr>
      <w:r w:rsidRPr="00D413AD">
        <w:rPr>
          <w:rFonts w:ascii="Trebuchet MS" w:hAnsi="Trebuchet MS" w:cs="Arial"/>
          <w:lang w:val="ro-RO" w:eastAsia="ro-RO"/>
        </w:rPr>
        <w:t>d)  finanțarea stimulentului educațional, sub formă de tichete sociale acordate copiilor din familii defavorizate în scopul stimulării participării în învățământul preșcolar stabilit de Legea nr. 248/2015 privind stimularea participării în învățământul preșcolar a copiilor provenind din familii defavorizate,  republicată;</w:t>
      </w:r>
    </w:p>
    <w:p w14:paraId="75FA35EA" w14:textId="5F6B291E" w:rsidR="002A22FD" w:rsidRPr="00D413AD" w:rsidRDefault="002A22FD" w:rsidP="00EA51C1">
      <w:pPr>
        <w:suppressAutoHyphens/>
        <w:spacing w:before="120"/>
        <w:ind w:left="144"/>
        <w:jc w:val="both"/>
        <w:rPr>
          <w:rFonts w:ascii="Trebuchet MS" w:hAnsi="Trebuchet MS" w:cs="Arial"/>
          <w:lang w:val="ro-RO" w:eastAsia="ro-RO"/>
        </w:rPr>
      </w:pPr>
      <w:r w:rsidRPr="00D413AD">
        <w:rPr>
          <w:rFonts w:ascii="Trebuchet MS" w:hAnsi="Trebuchet MS" w:cs="Arial"/>
          <w:lang w:val="ro-RO" w:eastAsia="ro-RO"/>
        </w:rPr>
        <w:lastRenderedPageBreak/>
        <w:t xml:space="preserve">        e) finanțarea drepturilor copiilor cu cerințe educaționale speciale integrați în învățământul de masă, potrivit prevederilor Hotărârii Guvernului nr.564/2017,</w:t>
      </w:r>
      <w:r w:rsidRPr="00D413AD">
        <w:rPr>
          <w:rFonts w:ascii="Trebuchet MS" w:eastAsia="Calibri" w:hAnsi="Trebuchet MS" w:cs="Arial"/>
          <w:lang w:val="ro-RO"/>
        </w:rPr>
        <w:t xml:space="preserve"> cu modificările ulterioare,</w:t>
      </w:r>
      <w:r w:rsidRPr="00D413AD">
        <w:rPr>
          <w:rFonts w:ascii="Trebuchet MS" w:hAnsi="Trebuchet MS" w:cs="Arial"/>
          <w:lang w:val="ro-RO"/>
        </w:rPr>
        <w:t xml:space="preserve"> în conformitate cu prevederile Hotărârii Guvernului nr. 838/2022</w:t>
      </w:r>
      <w:r w:rsidRPr="00D413AD">
        <w:rPr>
          <w:rFonts w:ascii="Trebuchet MS" w:hAnsi="Trebuchet MS" w:cs="Arial"/>
          <w:lang w:val="ro-RO" w:eastAsia="ro-RO"/>
        </w:rPr>
        <w:t xml:space="preserve">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ale art. 129 din Legea nr. 272/2004, republicată, cu modificările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completările ulterioare;</w:t>
      </w:r>
    </w:p>
    <w:p w14:paraId="1AF33990" w14:textId="77777777" w:rsidR="002A22FD" w:rsidRPr="00D413AD" w:rsidRDefault="002A22FD" w:rsidP="00EA51C1">
      <w:pPr>
        <w:suppressAutoHyphens/>
        <w:spacing w:before="120"/>
        <w:ind w:firstLine="709"/>
        <w:jc w:val="both"/>
        <w:rPr>
          <w:rFonts w:ascii="Trebuchet MS" w:hAnsi="Trebuchet MS" w:cs="Arial"/>
          <w:lang w:val="ro-RO" w:eastAsia="ro-RO"/>
        </w:rPr>
      </w:pPr>
      <w:r w:rsidRPr="00D413AD">
        <w:rPr>
          <w:rFonts w:ascii="Trebuchet MS" w:hAnsi="Trebuchet MS" w:cs="Arial"/>
          <w:lang w:val="ro-RO" w:eastAsia="ro-RO"/>
        </w:rPr>
        <w:t>f)  finanțarea cheltuielilor de funcționare ale căminelor pentru persoane vârstnice de la nivelul comunelor, orașelor, municipiilor, sectoarelor municipiului București și municipiului București, potrivit prevederilor art.18 alin.(5) lit. c) din Legea nr.17/2000 privind asistența socială a persoanelor vârstnice, republicată, cu modificările și completările ulterioare;</w:t>
      </w:r>
    </w:p>
    <w:p w14:paraId="7FF3FDFC" w14:textId="3EE44F30" w:rsidR="002A22FD" w:rsidRPr="00D413AD" w:rsidRDefault="002A22FD" w:rsidP="00EA51C1">
      <w:pPr>
        <w:suppressAutoHyphens/>
        <w:spacing w:before="120"/>
        <w:ind w:firstLine="709"/>
        <w:jc w:val="both"/>
        <w:rPr>
          <w:rFonts w:ascii="Trebuchet MS" w:hAnsi="Trebuchet MS" w:cs="Arial"/>
          <w:lang w:val="ro-RO" w:eastAsia="ro-RO"/>
        </w:rPr>
      </w:pPr>
      <w:r w:rsidRPr="00D413AD">
        <w:rPr>
          <w:rFonts w:ascii="Trebuchet MS" w:hAnsi="Trebuchet MS" w:cs="Arial"/>
          <w:lang w:val="ro-RO" w:eastAsia="ro-RO"/>
        </w:rPr>
        <w:t xml:space="preserve">g) finanțarea cheltuielilor cu bursele acordate elevilor din unitățile de învățământ preuniversitar de stat de la nivelul comunelor, orașelor </w:t>
      </w:r>
      <w:r w:rsidR="004139F1" w:rsidRPr="00D413AD">
        <w:rPr>
          <w:rFonts w:ascii="Trebuchet MS" w:hAnsi="Trebuchet MS" w:cs="Arial"/>
          <w:lang w:val="ro-RO" w:eastAsia="ro-RO"/>
        </w:rPr>
        <w:t>și</w:t>
      </w:r>
      <w:r w:rsidRPr="00D413AD">
        <w:rPr>
          <w:rFonts w:ascii="Trebuchet MS" w:hAnsi="Trebuchet MS" w:cs="Arial"/>
          <w:lang w:val="ro-RO" w:eastAsia="ro-RO"/>
        </w:rPr>
        <w:t xml:space="preserve"> municipiilor, fundamentate și repartizate pe județe de Ministerul Educației, potrivit prevederilor art.82 și al art.105 din Legea nr.1/2011, cu modificările și completările ulterioare;</w:t>
      </w:r>
    </w:p>
    <w:p w14:paraId="5F23C7E0" w14:textId="7F8087A3" w:rsidR="002A22FD" w:rsidRPr="00D413AD" w:rsidRDefault="002A22FD" w:rsidP="00EA51C1">
      <w:pPr>
        <w:autoSpaceDE w:val="0"/>
        <w:autoSpaceDN w:val="0"/>
        <w:adjustRightInd w:val="0"/>
        <w:spacing w:before="120"/>
        <w:jc w:val="both"/>
        <w:rPr>
          <w:rFonts w:ascii="Trebuchet MS" w:eastAsia="Calibri" w:hAnsi="Trebuchet MS" w:cs="Arial"/>
          <w:lang w:val="ro-RO"/>
        </w:rPr>
      </w:pPr>
      <w:r w:rsidRPr="00D413AD">
        <w:rPr>
          <w:rFonts w:ascii="Trebuchet MS" w:hAnsi="Trebuchet MS" w:cs="Arial"/>
          <w:lang w:val="ro-RO" w:eastAsia="ro-RO"/>
        </w:rPr>
        <w:t xml:space="preserve">     </w:t>
      </w:r>
      <w:r w:rsidR="008C1F96" w:rsidRPr="00D413AD">
        <w:rPr>
          <w:rFonts w:ascii="Trebuchet MS" w:hAnsi="Trebuchet MS" w:cs="Arial"/>
          <w:lang w:val="ro-RO" w:eastAsia="ro-RO"/>
        </w:rPr>
        <w:tab/>
      </w:r>
      <w:r w:rsidRPr="00D413AD">
        <w:rPr>
          <w:rFonts w:ascii="Trebuchet MS" w:hAnsi="Trebuchet MS" w:cs="Arial"/>
          <w:lang w:val="ro-RO" w:eastAsia="ro-RO"/>
        </w:rPr>
        <w:t xml:space="preserve">h) </w:t>
      </w:r>
      <w:r w:rsidRPr="00D413AD">
        <w:rPr>
          <w:rFonts w:ascii="Trebuchet MS" w:eastAsia="Calibri" w:hAnsi="Trebuchet MS" w:cs="Arial"/>
          <w:lang w:val="ro-RO"/>
        </w:rPr>
        <w:t xml:space="preserve">finanțarea Programului-pilot de acordare a unui suport alimentar pentru preșcolarii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elevii din 450 de unități de învățământ preuniversitar de stat, potrivit prevederilor Ordonanței de urgență a Guvernului nr. 105/2022 privind aprobarea continuării Programului-pilot de acordare a unui suport alimentar pentru preșcolarii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elevii din 450 de unități de învățământ preuniversitar de stat, cu modificările ulterioare.</w:t>
      </w:r>
    </w:p>
    <w:p w14:paraId="76153F4B" w14:textId="7B9495DE" w:rsidR="002A22FD" w:rsidRPr="00D413AD" w:rsidRDefault="002A22FD" w:rsidP="00F87A7A">
      <w:pPr>
        <w:numPr>
          <w:ilvl w:val="0"/>
          <w:numId w:val="182"/>
        </w:numPr>
        <w:spacing w:before="120"/>
        <w:jc w:val="both"/>
        <w:rPr>
          <w:rFonts w:ascii="Trebuchet MS" w:hAnsi="Trebuchet MS" w:cs="Arial"/>
          <w:b/>
          <w:bCs/>
          <w:lang w:val="ro-RO"/>
        </w:rPr>
      </w:pPr>
      <w:r w:rsidRPr="00D413AD">
        <w:rPr>
          <w:rFonts w:ascii="Trebuchet MS" w:hAnsi="Trebuchet MS" w:cs="Arial"/>
          <w:b/>
          <w:bCs/>
          <w:lang w:val="ro-RO"/>
        </w:rPr>
        <w:t xml:space="preserve">finanțarea cheltuielilor privind drumurile județene </w:t>
      </w:r>
      <w:r w:rsidR="004139F1" w:rsidRPr="00D413AD">
        <w:rPr>
          <w:rFonts w:ascii="Trebuchet MS" w:hAnsi="Trebuchet MS" w:cs="Arial"/>
          <w:b/>
          <w:bCs/>
          <w:lang w:val="ro-RO"/>
        </w:rPr>
        <w:t>și</w:t>
      </w:r>
      <w:r w:rsidRPr="00D413AD">
        <w:rPr>
          <w:rFonts w:ascii="Trebuchet MS" w:hAnsi="Trebuchet MS" w:cs="Arial"/>
          <w:b/>
          <w:bCs/>
          <w:lang w:val="ro-RO"/>
        </w:rPr>
        <w:t xml:space="preserve"> comunale;</w:t>
      </w:r>
    </w:p>
    <w:p w14:paraId="738D6920" w14:textId="4EC24D4D" w:rsidR="002A22FD" w:rsidRPr="00D413AD" w:rsidRDefault="002A22FD" w:rsidP="00F87A7A">
      <w:pPr>
        <w:numPr>
          <w:ilvl w:val="0"/>
          <w:numId w:val="182"/>
        </w:numPr>
        <w:spacing w:before="120"/>
        <w:jc w:val="both"/>
        <w:rPr>
          <w:rFonts w:ascii="Trebuchet MS" w:hAnsi="Trebuchet MS" w:cs="Arial"/>
          <w:b/>
          <w:bCs/>
          <w:lang w:val="ro-RO"/>
        </w:rPr>
      </w:pPr>
      <w:r w:rsidRPr="00D413AD">
        <w:rPr>
          <w:rFonts w:ascii="Trebuchet MS" w:hAnsi="Trebuchet MS" w:cs="Arial"/>
          <w:b/>
          <w:bCs/>
          <w:lang w:val="ro-RO"/>
        </w:rPr>
        <w:t xml:space="preserve">echilibrarea bugetelor locale ale comunelor, orașelor, municipiilor </w:t>
      </w:r>
      <w:r w:rsidR="004139F1" w:rsidRPr="00D413AD">
        <w:rPr>
          <w:rFonts w:ascii="Trebuchet MS" w:hAnsi="Trebuchet MS" w:cs="Arial"/>
          <w:b/>
          <w:bCs/>
          <w:lang w:val="ro-RO"/>
        </w:rPr>
        <w:t>și</w:t>
      </w:r>
      <w:r w:rsidRPr="00D413AD">
        <w:rPr>
          <w:rFonts w:ascii="Trebuchet MS" w:hAnsi="Trebuchet MS" w:cs="Arial"/>
          <w:b/>
          <w:bCs/>
          <w:lang w:val="ro-RO"/>
        </w:rPr>
        <w:t xml:space="preserve"> județelor;</w:t>
      </w:r>
    </w:p>
    <w:p w14:paraId="098BC6A2" w14:textId="77777777" w:rsidR="002A22FD" w:rsidRPr="00D413AD" w:rsidRDefault="002A22FD" w:rsidP="00F87A7A">
      <w:pPr>
        <w:numPr>
          <w:ilvl w:val="0"/>
          <w:numId w:val="182"/>
        </w:numPr>
        <w:spacing w:before="120"/>
        <w:jc w:val="both"/>
        <w:rPr>
          <w:rFonts w:ascii="Trebuchet MS" w:hAnsi="Trebuchet MS" w:cs="Arial"/>
          <w:lang w:val="ro-RO"/>
        </w:rPr>
      </w:pPr>
      <w:r w:rsidRPr="00D413AD">
        <w:rPr>
          <w:rFonts w:ascii="Trebuchet MS" w:hAnsi="Trebuchet MS" w:cs="Arial"/>
          <w:b/>
          <w:bCs/>
          <w:lang w:val="ro-RO"/>
        </w:rPr>
        <w:t xml:space="preserve">finanțarea învățământului particular </w:t>
      </w:r>
      <w:r w:rsidRPr="00D413AD">
        <w:rPr>
          <w:rFonts w:ascii="Trebuchet MS" w:eastAsia="Calibri" w:hAnsi="Trebuchet MS" w:cs="Arial"/>
          <w:b/>
          <w:lang w:val="ro-RO"/>
        </w:rPr>
        <w:t>și cel confesional, acreditate</w:t>
      </w:r>
      <w:r w:rsidRPr="00D413AD">
        <w:rPr>
          <w:rFonts w:ascii="Trebuchet MS" w:hAnsi="Trebuchet MS" w:cs="Arial"/>
          <w:b/>
          <w:bCs/>
          <w:lang w:val="ro-RO"/>
        </w:rPr>
        <w:t>:</w:t>
      </w:r>
    </w:p>
    <w:p w14:paraId="73346BA2" w14:textId="1C2D2D09" w:rsidR="002A22FD" w:rsidRPr="00D413AD" w:rsidRDefault="002A22FD" w:rsidP="00EA51C1">
      <w:pPr>
        <w:suppressAutoHyphens/>
        <w:autoSpaceDE w:val="0"/>
        <w:spacing w:before="120"/>
        <w:ind w:left="567" w:hanging="567"/>
        <w:jc w:val="both"/>
        <w:rPr>
          <w:rFonts w:ascii="Trebuchet MS" w:hAnsi="Trebuchet MS" w:cs="Arial"/>
          <w:lang w:val="ro-RO" w:eastAsia="ro-RO"/>
        </w:rPr>
      </w:pPr>
      <w:r w:rsidRPr="00D413AD">
        <w:rPr>
          <w:rFonts w:ascii="Trebuchet MS" w:hAnsi="Trebuchet MS" w:cs="Arial"/>
          <w:lang w:val="ro-RO" w:eastAsia="ro-RO"/>
        </w:rPr>
        <w:t xml:space="preserve">     </w:t>
      </w:r>
      <w:r w:rsidR="008C1F96" w:rsidRPr="00D413AD">
        <w:rPr>
          <w:rFonts w:ascii="Trebuchet MS" w:hAnsi="Trebuchet MS" w:cs="Arial"/>
          <w:lang w:val="ro-RO" w:eastAsia="ro-RO"/>
        </w:rPr>
        <w:tab/>
      </w:r>
      <w:r w:rsidR="008C1F96" w:rsidRPr="00D413AD">
        <w:rPr>
          <w:rFonts w:ascii="Trebuchet MS" w:hAnsi="Trebuchet MS" w:cs="Arial"/>
          <w:lang w:val="ro-RO" w:eastAsia="ro-RO"/>
        </w:rPr>
        <w:tab/>
      </w:r>
      <w:r w:rsidRPr="00D413AD">
        <w:rPr>
          <w:rFonts w:ascii="Trebuchet MS" w:hAnsi="Trebuchet MS" w:cs="Arial"/>
          <w:lang w:val="ro-RO" w:eastAsia="ro-RO"/>
        </w:rPr>
        <w:t>a) finanțarea cheltuielilor cu salariile;</w:t>
      </w:r>
    </w:p>
    <w:p w14:paraId="3D120B61" w14:textId="0AE707CC" w:rsidR="002A22FD" w:rsidRPr="00D413AD" w:rsidRDefault="002A22FD" w:rsidP="008C1F96">
      <w:pPr>
        <w:suppressAutoHyphens/>
        <w:autoSpaceDE w:val="0"/>
        <w:spacing w:before="120"/>
        <w:ind w:left="360" w:firstLine="360"/>
        <w:jc w:val="both"/>
        <w:rPr>
          <w:rFonts w:ascii="Trebuchet MS" w:hAnsi="Trebuchet MS" w:cs="Arial"/>
          <w:lang w:val="ro-RO" w:eastAsia="ro-RO"/>
        </w:rPr>
      </w:pPr>
      <w:r w:rsidRPr="00D413AD">
        <w:rPr>
          <w:rFonts w:ascii="Trebuchet MS" w:hAnsi="Trebuchet MS" w:cs="Arial"/>
          <w:lang w:val="ro-RO" w:eastAsia="ro-RO"/>
        </w:rPr>
        <w:t>b) finanțarea cheltuielilor cu bunuri</w:t>
      </w:r>
      <w:r w:rsidR="002847DE">
        <w:rPr>
          <w:rFonts w:ascii="Trebuchet MS" w:hAnsi="Trebuchet MS" w:cs="Arial"/>
          <w:lang w:val="ro-RO" w:eastAsia="ro-RO"/>
        </w:rPr>
        <w:t xml:space="preserve"> și </w:t>
      </w:r>
      <w:r w:rsidRPr="00D413AD">
        <w:rPr>
          <w:rFonts w:ascii="Trebuchet MS" w:hAnsi="Trebuchet MS" w:cs="Arial"/>
          <w:lang w:val="ro-RO" w:eastAsia="ro-RO"/>
        </w:rPr>
        <w:t>servicii;</w:t>
      </w:r>
    </w:p>
    <w:p w14:paraId="784B66DF" w14:textId="073BF717" w:rsidR="002A22FD" w:rsidRPr="00D413AD" w:rsidRDefault="002A22FD" w:rsidP="008C1F96">
      <w:pPr>
        <w:autoSpaceDE w:val="0"/>
        <w:spacing w:before="120"/>
        <w:ind w:left="360" w:firstLine="360"/>
        <w:jc w:val="both"/>
        <w:rPr>
          <w:rFonts w:ascii="Trebuchet MS" w:hAnsi="Trebuchet MS" w:cs="Arial"/>
          <w:lang w:val="ro-RO" w:eastAsia="ro-RO"/>
        </w:rPr>
      </w:pPr>
      <w:r w:rsidRPr="00D413AD">
        <w:rPr>
          <w:rFonts w:ascii="Trebuchet MS" w:hAnsi="Trebuchet MS" w:cs="Arial"/>
          <w:lang w:val="ro-RO" w:eastAsia="ro-RO"/>
        </w:rPr>
        <w:t>c) finanțarea drepturilor copiilor cu cerințe educaționale speciale care frecventează învățământul particular și confesional, special și de masă, potrivit prevederilor Hotărârii Guvernului nr.564/2017,</w:t>
      </w:r>
      <w:r w:rsidRPr="00D413AD">
        <w:rPr>
          <w:rFonts w:ascii="Trebuchet MS" w:eastAsia="Calibri" w:hAnsi="Trebuchet MS" w:cs="Arial"/>
          <w:lang w:val="ro-RO"/>
        </w:rPr>
        <w:t xml:space="preserve"> cu modificările ulterioare</w:t>
      </w:r>
      <w:r w:rsidRPr="00D413AD">
        <w:rPr>
          <w:rFonts w:ascii="Trebuchet MS" w:hAnsi="Trebuchet MS" w:cs="Arial"/>
          <w:lang w:val="ro-RO" w:eastAsia="ro-RO"/>
        </w:rPr>
        <w:t xml:space="preserve">, </w:t>
      </w:r>
      <w:r w:rsidRPr="00D413AD">
        <w:rPr>
          <w:rFonts w:ascii="Trebuchet MS" w:eastAsia="Calibri" w:hAnsi="Trebuchet MS" w:cs="Arial"/>
          <w:lang w:val="ro-RO"/>
        </w:rPr>
        <w:t xml:space="preserve">în conformitate cu prevederile Hotărârii Guvernului nr. 838/2022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ale art. 129 din Legea nr. 272/2004</w:t>
      </w:r>
      <w:r w:rsidRPr="00D413AD">
        <w:rPr>
          <w:rFonts w:ascii="Trebuchet MS" w:eastAsia="Calibri" w:hAnsi="Trebuchet MS" w:cs="Arial"/>
          <w:strike/>
          <w:lang w:val="ro-RO"/>
        </w:rPr>
        <w:t>,</w:t>
      </w:r>
      <w:r w:rsidRPr="00D413AD">
        <w:rPr>
          <w:rFonts w:ascii="Trebuchet MS" w:eastAsia="Calibri" w:hAnsi="Trebuchet MS" w:cs="Arial"/>
          <w:lang w:val="ro-RO"/>
        </w:rPr>
        <w:t xml:space="preserve"> republicată, cu modificările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completările ulterioare</w:t>
      </w:r>
      <w:r w:rsidRPr="00D413AD">
        <w:rPr>
          <w:rFonts w:ascii="Trebuchet MS" w:hAnsi="Trebuchet MS" w:cs="Arial"/>
          <w:lang w:val="ro-RO" w:eastAsia="ro-RO"/>
        </w:rPr>
        <w:t>;</w:t>
      </w:r>
    </w:p>
    <w:p w14:paraId="7FB662A8" w14:textId="77777777" w:rsidR="002A22FD" w:rsidRPr="00D413AD" w:rsidRDefault="002A22FD" w:rsidP="008C1F96">
      <w:pPr>
        <w:autoSpaceDE w:val="0"/>
        <w:autoSpaceDN w:val="0"/>
        <w:adjustRightInd w:val="0"/>
        <w:spacing w:before="120"/>
        <w:ind w:firstLine="720"/>
        <w:jc w:val="both"/>
        <w:rPr>
          <w:rFonts w:ascii="Trebuchet MS" w:eastAsia="Calibri" w:hAnsi="Trebuchet MS" w:cs="Arial"/>
          <w:lang w:val="ro-RO"/>
        </w:rPr>
      </w:pPr>
      <w:r w:rsidRPr="00D413AD">
        <w:rPr>
          <w:rFonts w:ascii="Trebuchet MS" w:hAnsi="Trebuchet MS" w:cs="Arial"/>
          <w:lang w:val="ro-RO" w:eastAsia="ro-RO"/>
        </w:rPr>
        <w:t>d) finanțarea cheltuielilor cu bursele de performanță acordate elevilor din învățământul preuniversitar particular potrivit prevederilor art.82 alin.</w:t>
      </w:r>
      <w:r w:rsidRPr="00D413AD">
        <w:rPr>
          <w:rFonts w:ascii="Trebuchet MS" w:eastAsia="Calibri" w:hAnsi="Trebuchet MS" w:cs="Arial"/>
          <w:iCs/>
          <w:lang w:val="ro-RO"/>
        </w:rPr>
        <w:t xml:space="preserve"> (1^3) din Legea nr.1/2011. </w:t>
      </w:r>
    </w:p>
    <w:p w14:paraId="5B9AF84B" w14:textId="23F1D49A" w:rsidR="002A22FD" w:rsidRPr="00D413AD" w:rsidRDefault="002A22FD" w:rsidP="00EA51C1">
      <w:pPr>
        <w:spacing w:before="120"/>
        <w:jc w:val="both"/>
        <w:rPr>
          <w:rFonts w:ascii="Trebuchet MS" w:hAnsi="Trebuchet MS" w:cs="Arial"/>
          <w:lang w:val="ro-RO"/>
        </w:rPr>
      </w:pPr>
      <w:r w:rsidRPr="00D413AD">
        <w:rPr>
          <w:rFonts w:ascii="Trebuchet MS" w:hAnsi="Trebuchet MS" w:cs="Arial"/>
          <w:lang w:val="ro-RO"/>
        </w:rPr>
        <w:t xml:space="preserve">Cotele defalcate din impozitul pe venit cuvenit bugetelor locale ale unităților administrativ-teritoriale, sumele defalcate din taxa pe valoarea adăugată pentru bugetele locale, precum </w:t>
      </w:r>
      <w:r w:rsidR="004139F1" w:rsidRPr="00D413AD">
        <w:rPr>
          <w:rFonts w:ascii="Trebuchet MS" w:hAnsi="Trebuchet MS" w:cs="Arial"/>
          <w:lang w:val="ro-RO"/>
        </w:rPr>
        <w:t>și</w:t>
      </w:r>
      <w:r w:rsidRPr="00D413AD">
        <w:rPr>
          <w:rFonts w:ascii="Trebuchet MS" w:hAnsi="Trebuchet MS" w:cs="Arial"/>
          <w:lang w:val="ro-RO"/>
        </w:rPr>
        <w:t xml:space="preserve"> subvențiile alocate de la bugetul de stat pentru finanțarea unor cheltuieli din bugetele componente ale bugetului general centralizat al unităților administrativ-teritoriale, prin bugetele unor ministere, sunt prezentate în tabelul de mai jos:  </w:t>
      </w:r>
    </w:p>
    <w:p w14:paraId="6501E506" w14:textId="77777777" w:rsidR="002A22FD" w:rsidRPr="00D413AD" w:rsidRDefault="002A22FD" w:rsidP="00EA51C1">
      <w:pPr>
        <w:spacing w:line="252" w:lineRule="auto"/>
        <w:jc w:val="both"/>
        <w:rPr>
          <w:rFonts w:ascii="Trebuchet MS" w:hAnsi="Trebuchet MS" w:cs="Arial"/>
          <w:lang w:val="ro-RO"/>
        </w:rPr>
      </w:pPr>
    </w:p>
    <w:p w14:paraId="14BBFD4F" w14:textId="77777777" w:rsidR="002A22FD" w:rsidRPr="00D413AD" w:rsidRDefault="002A22FD" w:rsidP="00F87A7A">
      <w:pPr>
        <w:numPr>
          <w:ilvl w:val="0"/>
          <w:numId w:val="182"/>
        </w:numPr>
        <w:spacing w:line="264" w:lineRule="auto"/>
        <w:ind w:right="993"/>
        <w:jc w:val="right"/>
        <w:rPr>
          <w:rFonts w:ascii="Arial" w:hAnsi="Arial" w:cs="Arial"/>
          <w:sz w:val="20"/>
          <w:szCs w:val="20"/>
          <w:lang w:val="ro-RO"/>
        </w:rPr>
      </w:pPr>
      <w:r w:rsidRPr="00D413AD">
        <w:rPr>
          <w:rFonts w:ascii="Arial" w:hAnsi="Arial" w:cs="Arial"/>
          <w:sz w:val="20"/>
          <w:szCs w:val="20"/>
          <w:lang w:val="ro-RO"/>
        </w:rPr>
        <w:t>mii lei -</w:t>
      </w:r>
    </w:p>
    <w:tbl>
      <w:tblPr>
        <w:tblW w:w="9493" w:type="dxa"/>
        <w:tblInd w:w="108" w:type="dxa"/>
        <w:tblLook w:val="04A0" w:firstRow="1" w:lastRow="0" w:firstColumn="1" w:lastColumn="0" w:noHBand="0" w:noVBand="1"/>
      </w:tblPr>
      <w:tblGrid>
        <w:gridCol w:w="1605"/>
        <w:gridCol w:w="1385"/>
        <w:gridCol w:w="1622"/>
        <w:gridCol w:w="1781"/>
        <w:gridCol w:w="1550"/>
        <w:gridCol w:w="1550"/>
      </w:tblGrid>
      <w:tr w:rsidR="004139F1" w:rsidRPr="00D413AD" w14:paraId="72464534" w14:textId="77777777" w:rsidTr="009A5A5A">
        <w:trPr>
          <w:trHeight w:val="1025"/>
        </w:trPr>
        <w:tc>
          <w:tcPr>
            <w:tcW w:w="1605"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AF18948" w14:textId="77777777" w:rsidR="004139F1" w:rsidRPr="00D413AD" w:rsidRDefault="004139F1" w:rsidP="002A22FD">
            <w:pPr>
              <w:jc w:val="both"/>
              <w:rPr>
                <w:rFonts w:ascii="Arial" w:hAnsi="Arial" w:cs="Arial"/>
                <w:color w:val="000000"/>
                <w:sz w:val="20"/>
                <w:szCs w:val="20"/>
                <w:lang w:val="ro-RO"/>
              </w:rPr>
            </w:pPr>
            <w:r w:rsidRPr="00D413AD">
              <w:rPr>
                <w:rFonts w:ascii="Arial" w:hAnsi="Arial" w:cs="Arial"/>
                <w:color w:val="000000"/>
                <w:sz w:val="20"/>
                <w:szCs w:val="20"/>
                <w:lang w:val="ro-RO"/>
              </w:rPr>
              <w:t>Denumirea indicatorilor</w:t>
            </w:r>
          </w:p>
        </w:tc>
        <w:tc>
          <w:tcPr>
            <w:tcW w:w="1385"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F2C50DE"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Execuție 2021</w:t>
            </w:r>
          </w:p>
        </w:tc>
        <w:tc>
          <w:tcPr>
            <w:tcW w:w="162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22739F4"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2022 Buget (LBS317/2021)</w:t>
            </w:r>
          </w:p>
        </w:tc>
        <w:tc>
          <w:tcPr>
            <w:tcW w:w="178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5E70F4D" w14:textId="1E851ED9"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Propunere Buget  2023</w:t>
            </w:r>
          </w:p>
        </w:tc>
        <w:tc>
          <w:tcPr>
            <w:tcW w:w="15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C429F4B"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Estimări 2024</w:t>
            </w:r>
          </w:p>
        </w:tc>
        <w:tc>
          <w:tcPr>
            <w:tcW w:w="15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2E5BB10"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Estimări 2025</w:t>
            </w:r>
          </w:p>
        </w:tc>
      </w:tr>
      <w:tr w:rsidR="004139F1" w:rsidRPr="00D413AD" w14:paraId="60019AC0" w14:textId="77777777" w:rsidTr="009A5A5A">
        <w:trPr>
          <w:trHeight w:val="310"/>
        </w:trPr>
        <w:tc>
          <w:tcPr>
            <w:tcW w:w="1605" w:type="dxa"/>
            <w:tcBorders>
              <w:top w:val="nil"/>
              <w:left w:val="single" w:sz="8" w:space="0" w:color="auto"/>
              <w:bottom w:val="single" w:sz="8" w:space="0" w:color="auto"/>
              <w:right w:val="single" w:sz="8" w:space="0" w:color="auto"/>
            </w:tcBorders>
            <w:shd w:val="clear" w:color="auto" w:fill="auto"/>
            <w:vAlign w:val="center"/>
            <w:hideMark/>
          </w:tcPr>
          <w:p w14:paraId="14EBD4A0"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0</w:t>
            </w:r>
          </w:p>
        </w:tc>
        <w:tc>
          <w:tcPr>
            <w:tcW w:w="1385" w:type="dxa"/>
            <w:tcBorders>
              <w:top w:val="nil"/>
              <w:left w:val="nil"/>
              <w:bottom w:val="single" w:sz="8" w:space="0" w:color="auto"/>
              <w:right w:val="single" w:sz="8" w:space="0" w:color="auto"/>
            </w:tcBorders>
            <w:shd w:val="clear" w:color="auto" w:fill="auto"/>
            <w:vAlign w:val="center"/>
            <w:hideMark/>
          </w:tcPr>
          <w:p w14:paraId="3648C648"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1</w:t>
            </w:r>
          </w:p>
        </w:tc>
        <w:tc>
          <w:tcPr>
            <w:tcW w:w="1622" w:type="dxa"/>
            <w:tcBorders>
              <w:top w:val="nil"/>
              <w:left w:val="nil"/>
              <w:bottom w:val="single" w:sz="8" w:space="0" w:color="auto"/>
              <w:right w:val="single" w:sz="8" w:space="0" w:color="auto"/>
            </w:tcBorders>
            <w:shd w:val="clear" w:color="auto" w:fill="auto"/>
            <w:vAlign w:val="center"/>
            <w:hideMark/>
          </w:tcPr>
          <w:p w14:paraId="20EB8EED"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2</w:t>
            </w:r>
          </w:p>
        </w:tc>
        <w:tc>
          <w:tcPr>
            <w:tcW w:w="1781" w:type="dxa"/>
            <w:tcBorders>
              <w:top w:val="nil"/>
              <w:left w:val="single" w:sz="8" w:space="0" w:color="auto"/>
              <w:bottom w:val="single" w:sz="8" w:space="0" w:color="auto"/>
              <w:right w:val="single" w:sz="8" w:space="0" w:color="auto"/>
            </w:tcBorders>
            <w:shd w:val="clear" w:color="auto" w:fill="auto"/>
            <w:vAlign w:val="center"/>
            <w:hideMark/>
          </w:tcPr>
          <w:p w14:paraId="07D6DA9D" w14:textId="5DB5E70D"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3</w:t>
            </w:r>
          </w:p>
        </w:tc>
        <w:tc>
          <w:tcPr>
            <w:tcW w:w="1550" w:type="dxa"/>
            <w:tcBorders>
              <w:top w:val="nil"/>
              <w:left w:val="nil"/>
              <w:bottom w:val="single" w:sz="8" w:space="0" w:color="auto"/>
              <w:right w:val="single" w:sz="8" w:space="0" w:color="auto"/>
            </w:tcBorders>
            <w:shd w:val="clear" w:color="auto" w:fill="auto"/>
            <w:vAlign w:val="center"/>
            <w:hideMark/>
          </w:tcPr>
          <w:p w14:paraId="588D7B92"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4</w:t>
            </w:r>
          </w:p>
        </w:tc>
        <w:tc>
          <w:tcPr>
            <w:tcW w:w="1550" w:type="dxa"/>
            <w:tcBorders>
              <w:top w:val="nil"/>
              <w:left w:val="nil"/>
              <w:bottom w:val="single" w:sz="8" w:space="0" w:color="auto"/>
              <w:right w:val="single" w:sz="8" w:space="0" w:color="auto"/>
            </w:tcBorders>
            <w:shd w:val="clear" w:color="auto" w:fill="auto"/>
            <w:vAlign w:val="center"/>
            <w:hideMark/>
          </w:tcPr>
          <w:p w14:paraId="46CA7544"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5</w:t>
            </w:r>
          </w:p>
        </w:tc>
      </w:tr>
      <w:tr w:rsidR="004139F1" w:rsidRPr="00D413AD" w14:paraId="420EA433" w14:textId="77777777" w:rsidTr="009A5A5A">
        <w:trPr>
          <w:trHeight w:val="872"/>
        </w:trPr>
        <w:tc>
          <w:tcPr>
            <w:tcW w:w="1605" w:type="dxa"/>
            <w:tcBorders>
              <w:top w:val="nil"/>
              <w:left w:val="single" w:sz="8" w:space="0" w:color="auto"/>
              <w:bottom w:val="nil"/>
              <w:right w:val="single" w:sz="8" w:space="0" w:color="auto"/>
            </w:tcBorders>
            <w:shd w:val="clear" w:color="auto" w:fill="auto"/>
            <w:vAlign w:val="center"/>
            <w:hideMark/>
          </w:tcPr>
          <w:p w14:paraId="389AAAEA" w14:textId="77777777" w:rsidR="004139F1" w:rsidRPr="00D413AD" w:rsidRDefault="004139F1" w:rsidP="002A22FD">
            <w:pPr>
              <w:rPr>
                <w:rFonts w:ascii="Trebuchet MS" w:hAnsi="Trebuchet MS"/>
                <w:color w:val="000000"/>
                <w:sz w:val="20"/>
                <w:szCs w:val="20"/>
                <w:lang w:val="ro-RO"/>
              </w:rPr>
            </w:pPr>
            <w:r w:rsidRPr="00D413AD">
              <w:rPr>
                <w:rFonts w:ascii="Trebuchet MS" w:hAnsi="Trebuchet MS"/>
                <w:color w:val="000000"/>
                <w:sz w:val="20"/>
                <w:szCs w:val="20"/>
                <w:lang w:val="ro-RO"/>
              </w:rPr>
              <w:t>Cote defalcate din impozitul pe venit</w:t>
            </w:r>
          </w:p>
        </w:tc>
        <w:tc>
          <w:tcPr>
            <w:tcW w:w="1385" w:type="dxa"/>
            <w:tcBorders>
              <w:top w:val="nil"/>
              <w:left w:val="nil"/>
              <w:bottom w:val="single" w:sz="8" w:space="0" w:color="auto"/>
              <w:right w:val="single" w:sz="8" w:space="0" w:color="auto"/>
            </w:tcBorders>
            <w:shd w:val="clear" w:color="auto" w:fill="auto"/>
            <w:vAlign w:val="center"/>
            <w:hideMark/>
          </w:tcPr>
          <w:p w14:paraId="209BB3D1"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26.976.890</w:t>
            </w:r>
          </w:p>
        </w:tc>
        <w:tc>
          <w:tcPr>
            <w:tcW w:w="1622" w:type="dxa"/>
            <w:tcBorders>
              <w:top w:val="nil"/>
              <w:left w:val="nil"/>
              <w:bottom w:val="single" w:sz="8" w:space="0" w:color="auto"/>
              <w:right w:val="single" w:sz="8" w:space="0" w:color="auto"/>
            </w:tcBorders>
            <w:shd w:val="clear" w:color="auto" w:fill="auto"/>
            <w:vAlign w:val="center"/>
            <w:hideMark/>
          </w:tcPr>
          <w:p w14:paraId="104E267B"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31.371.605</w:t>
            </w:r>
          </w:p>
        </w:tc>
        <w:tc>
          <w:tcPr>
            <w:tcW w:w="1781" w:type="dxa"/>
            <w:tcBorders>
              <w:top w:val="nil"/>
              <w:left w:val="single" w:sz="8" w:space="0" w:color="auto"/>
              <w:bottom w:val="single" w:sz="8" w:space="0" w:color="auto"/>
              <w:right w:val="single" w:sz="8" w:space="0" w:color="auto"/>
            </w:tcBorders>
            <w:shd w:val="clear" w:color="auto" w:fill="auto"/>
            <w:vAlign w:val="center"/>
            <w:hideMark/>
          </w:tcPr>
          <w:p w14:paraId="2126F016" w14:textId="5ABD5A42"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37.117.603</w:t>
            </w:r>
          </w:p>
        </w:tc>
        <w:tc>
          <w:tcPr>
            <w:tcW w:w="1550" w:type="dxa"/>
            <w:tcBorders>
              <w:top w:val="nil"/>
              <w:left w:val="nil"/>
              <w:bottom w:val="single" w:sz="8" w:space="0" w:color="auto"/>
              <w:right w:val="single" w:sz="8" w:space="0" w:color="auto"/>
            </w:tcBorders>
            <w:shd w:val="clear" w:color="auto" w:fill="auto"/>
            <w:vAlign w:val="center"/>
            <w:hideMark/>
          </w:tcPr>
          <w:p w14:paraId="6DD546B1"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42.401.915</w:t>
            </w:r>
          </w:p>
        </w:tc>
        <w:tc>
          <w:tcPr>
            <w:tcW w:w="1550" w:type="dxa"/>
            <w:tcBorders>
              <w:top w:val="nil"/>
              <w:left w:val="nil"/>
              <w:bottom w:val="single" w:sz="8" w:space="0" w:color="auto"/>
              <w:right w:val="single" w:sz="8" w:space="0" w:color="auto"/>
            </w:tcBorders>
            <w:shd w:val="clear" w:color="auto" w:fill="auto"/>
            <w:vAlign w:val="center"/>
            <w:hideMark/>
          </w:tcPr>
          <w:p w14:paraId="2A05F82D"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47.176.456</w:t>
            </w:r>
          </w:p>
        </w:tc>
      </w:tr>
      <w:tr w:rsidR="004139F1" w:rsidRPr="00D413AD" w14:paraId="6346496E" w14:textId="77777777" w:rsidTr="009A5A5A">
        <w:trPr>
          <w:trHeight w:val="310"/>
        </w:trPr>
        <w:tc>
          <w:tcPr>
            <w:tcW w:w="16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BE07CD" w14:textId="77777777" w:rsidR="004139F1" w:rsidRPr="00D413AD" w:rsidRDefault="004139F1" w:rsidP="002A22FD">
            <w:pPr>
              <w:rPr>
                <w:rFonts w:ascii="Trebuchet MS" w:hAnsi="Trebuchet MS"/>
                <w:color w:val="000000"/>
                <w:sz w:val="20"/>
                <w:szCs w:val="20"/>
                <w:lang w:val="ro-RO"/>
              </w:rPr>
            </w:pPr>
            <w:r w:rsidRPr="00D413AD">
              <w:rPr>
                <w:rFonts w:ascii="Trebuchet MS" w:hAnsi="Trebuchet MS"/>
                <w:color w:val="000000"/>
                <w:sz w:val="20"/>
                <w:szCs w:val="20"/>
                <w:lang w:val="ro-RO"/>
              </w:rPr>
              <w:lastRenderedPageBreak/>
              <w:t>Sume defalcate din TVA</w:t>
            </w:r>
          </w:p>
        </w:tc>
        <w:tc>
          <w:tcPr>
            <w:tcW w:w="1385" w:type="dxa"/>
            <w:tcBorders>
              <w:top w:val="nil"/>
              <w:left w:val="nil"/>
              <w:bottom w:val="single" w:sz="8" w:space="0" w:color="auto"/>
              <w:right w:val="single" w:sz="8" w:space="0" w:color="auto"/>
            </w:tcBorders>
            <w:shd w:val="clear" w:color="auto" w:fill="auto"/>
            <w:noWrap/>
            <w:vAlign w:val="center"/>
            <w:hideMark/>
          </w:tcPr>
          <w:p w14:paraId="033E240F"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22.555.251</w:t>
            </w:r>
          </w:p>
        </w:tc>
        <w:tc>
          <w:tcPr>
            <w:tcW w:w="1622" w:type="dxa"/>
            <w:tcBorders>
              <w:top w:val="nil"/>
              <w:left w:val="nil"/>
              <w:bottom w:val="single" w:sz="8" w:space="0" w:color="auto"/>
              <w:right w:val="single" w:sz="8" w:space="0" w:color="auto"/>
            </w:tcBorders>
            <w:shd w:val="clear" w:color="auto" w:fill="auto"/>
            <w:noWrap/>
            <w:vAlign w:val="center"/>
            <w:hideMark/>
          </w:tcPr>
          <w:p w14:paraId="01FA0C19"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20.425.395</w:t>
            </w:r>
          </w:p>
        </w:tc>
        <w:tc>
          <w:tcPr>
            <w:tcW w:w="1781" w:type="dxa"/>
            <w:tcBorders>
              <w:top w:val="nil"/>
              <w:left w:val="single" w:sz="8" w:space="0" w:color="auto"/>
              <w:bottom w:val="single" w:sz="8" w:space="0" w:color="auto"/>
              <w:right w:val="single" w:sz="8" w:space="0" w:color="auto"/>
            </w:tcBorders>
            <w:shd w:val="clear" w:color="auto" w:fill="auto"/>
            <w:noWrap/>
            <w:vAlign w:val="center"/>
            <w:hideMark/>
          </w:tcPr>
          <w:p w14:paraId="70AEDAD9" w14:textId="04EA9BF6"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22.721.429</w:t>
            </w:r>
          </w:p>
        </w:tc>
        <w:tc>
          <w:tcPr>
            <w:tcW w:w="1550" w:type="dxa"/>
            <w:tcBorders>
              <w:top w:val="nil"/>
              <w:left w:val="nil"/>
              <w:bottom w:val="single" w:sz="8" w:space="0" w:color="auto"/>
              <w:right w:val="single" w:sz="8" w:space="0" w:color="auto"/>
            </w:tcBorders>
            <w:shd w:val="clear" w:color="auto" w:fill="auto"/>
            <w:noWrap/>
            <w:vAlign w:val="center"/>
            <w:hideMark/>
          </w:tcPr>
          <w:p w14:paraId="7F0E9768"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19.968.866</w:t>
            </w:r>
          </w:p>
        </w:tc>
        <w:tc>
          <w:tcPr>
            <w:tcW w:w="1550" w:type="dxa"/>
            <w:tcBorders>
              <w:top w:val="nil"/>
              <w:left w:val="nil"/>
              <w:bottom w:val="single" w:sz="8" w:space="0" w:color="auto"/>
              <w:right w:val="single" w:sz="8" w:space="0" w:color="auto"/>
            </w:tcBorders>
            <w:shd w:val="clear" w:color="auto" w:fill="auto"/>
            <w:noWrap/>
            <w:vAlign w:val="center"/>
            <w:hideMark/>
          </w:tcPr>
          <w:p w14:paraId="6DD36E95"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19.169.252</w:t>
            </w:r>
          </w:p>
        </w:tc>
      </w:tr>
      <w:tr w:rsidR="004139F1" w:rsidRPr="00D413AD" w14:paraId="6D7D2674" w14:textId="77777777" w:rsidTr="009A5A5A">
        <w:trPr>
          <w:trHeight w:val="310"/>
        </w:trPr>
        <w:tc>
          <w:tcPr>
            <w:tcW w:w="1605" w:type="dxa"/>
            <w:tcBorders>
              <w:top w:val="nil"/>
              <w:left w:val="single" w:sz="8" w:space="0" w:color="auto"/>
              <w:bottom w:val="single" w:sz="8" w:space="0" w:color="auto"/>
              <w:right w:val="single" w:sz="8" w:space="0" w:color="auto"/>
            </w:tcBorders>
            <w:shd w:val="clear" w:color="auto" w:fill="auto"/>
            <w:noWrap/>
            <w:vAlign w:val="center"/>
            <w:hideMark/>
          </w:tcPr>
          <w:p w14:paraId="1A7BF22E" w14:textId="77777777" w:rsidR="004139F1" w:rsidRPr="00D413AD" w:rsidRDefault="004139F1" w:rsidP="002A22FD">
            <w:pPr>
              <w:rPr>
                <w:rFonts w:ascii="Trebuchet MS" w:hAnsi="Trebuchet MS"/>
                <w:color w:val="000000"/>
                <w:sz w:val="20"/>
                <w:szCs w:val="20"/>
                <w:lang w:val="ro-RO"/>
              </w:rPr>
            </w:pPr>
            <w:r w:rsidRPr="00D413AD">
              <w:rPr>
                <w:rFonts w:ascii="Trebuchet MS" w:hAnsi="Trebuchet MS"/>
                <w:color w:val="000000"/>
                <w:sz w:val="20"/>
                <w:szCs w:val="20"/>
                <w:lang w:val="ro-RO"/>
              </w:rPr>
              <w:t>Subvenții</w:t>
            </w:r>
          </w:p>
        </w:tc>
        <w:tc>
          <w:tcPr>
            <w:tcW w:w="1385" w:type="dxa"/>
            <w:tcBorders>
              <w:top w:val="nil"/>
              <w:left w:val="nil"/>
              <w:bottom w:val="single" w:sz="8" w:space="0" w:color="auto"/>
              <w:right w:val="single" w:sz="8" w:space="0" w:color="auto"/>
            </w:tcBorders>
            <w:shd w:val="clear" w:color="auto" w:fill="auto"/>
            <w:noWrap/>
            <w:vAlign w:val="center"/>
            <w:hideMark/>
          </w:tcPr>
          <w:p w14:paraId="200693CC"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17.886.758</w:t>
            </w:r>
          </w:p>
        </w:tc>
        <w:tc>
          <w:tcPr>
            <w:tcW w:w="1622" w:type="dxa"/>
            <w:tcBorders>
              <w:top w:val="nil"/>
              <w:left w:val="nil"/>
              <w:bottom w:val="single" w:sz="8" w:space="0" w:color="auto"/>
              <w:right w:val="single" w:sz="8" w:space="0" w:color="auto"/>
            </w:tcBorders>
            <w:shd w:val="clear" w:color="auto" w:fill="auto"/>
            <w:noWrap/>
            <w:vAlign w:val="center"/>
            <w:hideMark/>
          </w:tcPr>
          <w:p w14:paraId="3760BEB8"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15.391.273</w:t>
            </w:r>
          </w:p>
        </w:tc>
        <w:tc>
          <w:tcPr>
            <w:tcW w:w="1781" w:type="dxa"/>
            <w:tcBorders>
              <w:top w:val="nil"/>
              <w:left w:val="single" w:sz="8" w:space="0" w:color="auto"/>
              <w:bottom w:val="single" w:sz="8" w:space="0" w:color="auto"/>
              <w:right w:val="single" w:sz="8" w:space="0" w:color="auto"/>
            </w:tcBorders>
            <w:shd w:val="clear" w:color="000000" w:fill="FFFFFF"/>
            <w:noWrap/>
            <w:vAlign w:val="center"/>
            <w:hideMark/>
          </w:tcPr>
          <w:p w14:paraId="158168DF" w14:textId="0C623C75" w:rsidR="004139F1" w:rsidRPr="00D413AD" w:rsidRDefault="004139F1" w:rsidP="00973F5F">
            <w:pPr>
              <w:jc w:val="center"/>
              <w:rPr>
                <w:rFonts w:ascii="Trebuchet MS" w:hAnsi="Trebuchet MS"/>
                <w:color w:val="000000"/>
                <w:sz w:val="20"/>
                <w:szCs w:val="20"/>
                <w:lang w:val="ro-RO"/>
              </w:rPr>
            </w:pPr>
            <w:r w:rsidRPr="00D413AD">
              <w:rPr>
                <w:rFonts w:ascii="Trebuchet MS" w:hAnsi="Trebuchet MS"/>
                <w:color w:val="000000"/>
                <w:sz w:val="20"/>
                <w:szCs w:val="20"/>
                <w:lang w:val="ro-RO"/>
              </w:rPr>
              <w:t>21.062.356</w:t>
            </w:r>
          </w:p>
        </w:tc>
        <w:tc>
          <w:tcPr>
            <w:tcW w:w="1550" w:type="dxa"/>
            <w:tcBorders>
              <w:top w:val="nil"/>
              <w:left w:val="nil"/>
              <w:bottom w:val="single" w:sz="8" w:space="0" w:color="auto"/>
              <w:right w:val="single" w:sz="8" w:space="0" w:color="auto"/>
            </w:tcBorders>
            <w:shd w:val="clear" w:color="auto" w:fill="auto"/>
            <w:noWrap/>
            <w:vAlign w:val="center"/>
            <w:hideMark/>
          </w:tcPr>
          <w:p w14:paraId="20A0E631" w14:textId="77777777" w:rsidR="004139F1" w:rsidRPr="00D413AD" w:rsidRDefault="004139F1" w:rsidP="00973F5F">
            <w:pPr>
              <w:jc w:val="center"/>
              <w:rPr>
                <w:rFonts w:ascii="Trebuchet MS" w:hAnsi="Trebuchet MS"/>
                <w:color w:val="000000"/>
                <w:sz w:val="20"/>
                <w:szCs w:val="20"/>
                <w:lang w:val="ro-RO"/>
              </w:rPr>
            </w:pPr>
            <w:r w:rsidRPr="00D413AD">
              <w:rPr>
                <w:rFonts w:ascii="Trebuchet MS" w:hAnsi="Trebuchet MS"/>
                <w:color w:val="000000"/>
                <w:sz w:val="20"/>
                <w:szCs w:val="20"/>
                <w:lang w:val="ro-RO"/>
              </w:rPr>
              <w:t>20.145.279</w:t>
            </w:r>
          </w:p>
        </w:tc>
        <w:tc>
          <w:tcPr>
            <w:tcW w:w="1550" w:type="dxa"/>
            <w:tcBorders>
              <w:top w:val="nil"/>
              <w:left w:val="nil"/>
              <w:bottom w:val="single" w:sz="8" w:space="0" w:color="auto"/>
              <w:right w:val="single" w:sz="8" w:space="0" w:color="auto"/>
            </w:tcBorders>
            <w:shd w:val="clear" w:color="auto" w:fill="auto"/>
            <w:noWrap/>
            <w:vAlign w:val="center"/>
            <w:hideMark/>
          </w:tcPr>
          <w:p w14:paraId="57AB9B99" w14:textId="77777777" w:rsidR="004139F1" w:rsidRPr="00D413AD" w:rsidRDefault="004139F1" w:rsidP="00973F5F">
            <w:pPr>
              <w:jc w:val="center"/>
              <w:rPr>
                <w:rFonts w:ascii="Trebuchet MS" w:hAnsi="Trebuchet MS"/>
                <w:color w:val="000000"/>
                <w:sz w:val="20"/>
                <w:szCs w:val="20"/>
                <w:lang w:val="ro-RO"/>
              </w:rPr>
            </w:pPr>
            <w:r w:rsidRPr="00D413AD">
              <w:rPr>
                <w:rFonts w:ascii="Trebuchet MS" w:hAnsi="Trebuchet MS"/>
                <w:color w:val="000000"/>
                <w:sz w:val="20"/>
                <w:szCs w:val="20"/>
                <w:lang w:val="ro-RO"/>
              </w:rPr>
              <w:t>26.618.144</w:t>
            </w:r>
          </w:p>
        </w:tc>
      </w:tr>
    </w:tbl>
    <w:p w14:paraId="7539233A" w14:textId="2F6257B3" w:rsidR="002A22FD" w:rsidRDefault="002A22FD" w:rsidP="002A22FD">
      <w:pPr>
        <w:spacing w:line="269" w:lineRule="auto"/>
        <w:ind w:right="-142"/>
        <w:jc w:val="both"/>
        <w:rPr>
          <w:rFonts w:ascii="Trebuchet MS" w:hAnsi="Trebuchet MS" w:cs="Arial"/>
          <w:lang w:val="ro-RO"/>
        </w:rPr>
      </w:pPr>
    </w:p>
    <w:p w14:paraId="6ACB2F83" w14:textId="77777777" w:rsidR="008170A0" w:rsidRPr="00D413AD" w:rsidRDefault="008170A0" w:rsidP="002A22FD">
      <w:pPr>
        <w:spacing w:line="269" w:lineRule="auto"/>
        <w:ind w:right="-142"/>
        <w:jc w:val="both"/>
        <w:rPr>
          <w:rFonts w:ascii="Trebuchet MS" w:hAnsi="Trebuchet MS" w:cs="Arial"/>
          <w:lang w:val="ro-RO"/>
        </w:rPr>
      </w:pPr>
    </w:p>
    <w:p w14:paraId="45807AD1" w14:textId="77777777" w:rsidR="00650D7E" w:rsidRPr="00D413AD" w:rsidRDefault="00C24341" w:rsidP="0002770B">
      <w:pPr>
        <w:widowControl w:val="0"/>
        <w:shd w:val="clear" w:color="auto" w:fill="4B91D1"/>
        <w:tabs>
          <w:tab w:val="left" w:pos="9639"/>
        </w:tabs>
        <w:suppressAutoHyphens/>
        <w:spacing w:before="120"/>
        <w:jc w:val="both"/>
        <w:rPr>
          <w:rFonts w:ascii="Trebuchet MS" w:eastAsia="SimSun" w:hAnsi="Trebuchet MS" w:cs="Calibri"/>
          <w:b/>
          <w:bCs/>
          <w:lang w:val="ro-RO" w:eastAsia="zh-CN" w:bidi="hi-IN"/>
        </w:rPr>
      </w:pPr>
      <w:r w:rsidRPr="00D413AD">
        <w:rPr>
          <w:rFonts w:ascii="Trebuchet MS" w:eastAsia="SimSun" w:hAnsi="Trebuchet MS" w:cs="Calibri"/>
          <w:b/>
          <w:bCs/>
          <w:lang w:val="ro-RO" w:eastAsia="zh-CN" w:bidi="hi-IN"/>
        </w:rPr>
        <w:t>4.7</w:t>
      </w:r>
      <w:r w:rsidR="00650D7E" w:rsidRPr="00D413AD">
        <w:rPr>
          <w:rFonts w:ascii="Trebuchet MS" w:eastAsia="SimSun" w:hAnsi="Trebuchet MS" w:cs="Calibri"/>
          <w:b/>
          <w:bCs/>
          <w:lang w:val="ro-RO" w:eastAsia="zh-CN" w:bidi="hi-IN"/>
        </w:rPr>
        <w:t xml:space="preserve"> </w:t>
      </w:r>
      <w:r w:rsidR="00943699" w:rsidRPr="00D413AD">
        <w:rPr>
          <w:rFonts w:ascii="Trebuchet MS" w:eastAsia="SimSun" w:hAnsi="Trebuchet MS" w:cs="Calibri"/>
          <w:b/>
          <w:bCs/>
          <w:lang w:val="ro-RO" w:eastAsia="zh-CN" w:bidi="hi-IN"/>
        </w:rPr>
        <w:t>INVESTIŢII PUBLICE SEMNIFICATIVE PRIORITIZATE</w:t>
      </w:r>
    </w:p>
    <w:p w14:paraId="2806B9FE" w14:textId="77777777" w:rsidR="00090778" w:rsidRPr="00D413AD" w:rsidRDefault="00090778" w:rsidP="00090778">
      <w:pPr>
        <w:spacing w:before="120"/>
        <w:jc w:val="both"/>
        <w:rPr>
          <w:rFonts w:ascii="Trebuchet MS" w:eastAsia="SimSun" w:hAnsi="Trebuchet MS" w:cs="Calibri"/>
          <w:lang w:val="ro-RO" w:eastAsia="zh-CN" w:bidi="hi-IN"/>
        </w:rPr>
      </w:pPr>
      <w:r w:rsidRPr="00D413AD">
        <w:rPr>
          <w:rFonts w:ascii="Trebuchet MS" w:eastAsia="SimSun" w:hAnsi="Trebuchet MS" w:cs="Calibri"/>
          <w:lang w:val="ro-RO" w:eastAsia="zh-CN" w:bidi="hi-IN"/>
        </w:rPr>
        <w:t xml:space="preserve">Conform prevederilor O.U.G. nr. 88/2013 și ale Normelor metodologice privind prioritizarea proiectelor de investiții publice, aprobate prin H.G. nr. 225/2014, cu modificările și completările ulterioare, la nivelul ordonatorilor principali de credite și al Ministerului Finanțelor, s-a derulat  procesul de evaluare a proiectelor de investiții publice semnificative, în scopul elaborării și prezentării de către Ministerul Finanțelor, spre aprobare Guvernului, a listei proiectelor de investiții publice semnificative prioritizate ce vor fi utilizate în procesul de elaborare a legii bugetului de stat pe anul 2023. </w:t>
      </w:r>
    </w:p>
    <w:p w14:paraId="2519FDEC" w14:textId="77777777" w:rsidR="00090778" w:rsidRPr="00D413AD" w:rsidRDefault="00090778" w:rsidP="00090778">
      <w:pPr>
        <w:spacing w:before="120"/>
        <w:jc w:val="both"/>
        <w:rPr>
          <w:rFonts w:ascii="Trebuchet MS" w:eastAsia="SimSun" w:hAnsi="Trebuchet MS" w:cs="Calibri"/>
          <w:lang w:val="ro-RO" w:eastAsia="zh-CN" w:bidi="hi-IN"/>
        </w:rPr>
      </w:pPr>
      <w:r w:rsidRPr="00D413AD">
        <w:rPr>
          <w:rFonts w:ascii="Trebuchet MS" w:eastAsia="SimSun" w:hAnsi="Trebuchet MS" w:cs="Calibri"/>
          <w:lang w:val="ro-RO" w:eastAsia="zh-CN" w:bidi="hi-IN"/>
        </w:rPr>
        <w:t>La elaborarea proiectului de buget pentru anul 2023, ordonatorii principali de credite vor respecta rezultatele prioritizării în procesul de repartizare a resurselor bugetare pentru proiectele de investiții publice semnificative, potrivit prevederilor art. 45 alin. (4) din O.U.G. nr. 88/2013.</w:t>
      </w:r>
    </w:p>
    <w:p w14:paraId="712F067F" w14:textId="77777777" w:rsidR="00090778" w:rsidRPr="00D413AD" w:rsidRDefault="00090778" w:rsidP="00090778">
      <w:pPr>
        <w:tabs>
          <w:tab w:val="left" w:pos="4050"/>
          <w:tab w:val="left" w:pos="4110"/>
          <w:tab w:val="center" w:pos="5130"/>
        </w:tabs>
        <w:spacing w:before="120"/>
        <w:jc w:val="both"/>
        <w:rPr>
          <w:rFonts w:ascii="Trebuchet MS" w:hAnsi="Trebuchet MS"/>
          <w:bCs/>
          <w:lang w:val="ro-RO"/>
        </w:rPr>
      </w:pPr>
      <w:r w:rsidRPr="00D413AD">
        <w:rPr>
          <w:rFonts w:ascii="Trebuchet MS" w:hAnsi="Trebuchet MS"/>
          <w:bCs/>
          <w:lang w:val="ro-RO"/>
        </w:rPr>
        <w:t>În procesul de prioritizare, 8 ordonatori principali de credite au transmis informații cu privire la 189 de proiecte de investiții publice semnificative, cu o valoare actualizată totală de 234.339.557 mii lei și un rest de finanțat pentru finalizarea acestora de 139.029.417 mii lei. Creditele bugetare alocate pentru aceste proiecte în anul 2022 sunt în valoare de 13.348.517 mii lei.</w:t>
      </w:r>
    </w:p>
    <w:p w14:paraId="34192615" w14:textId="77777777" w:rsidR="00090778" w:rsidRPr="00D413AD" w:rsidRDefault="00090778" w:rsidP="00090778">
      <w:pPr>
        <w:spacing w:before="120"/>
        <w:jc w:val="both"/>
        <w:rPr>
          <w:rFonts w:ascii="Trebuchet MS" w:hAnsi="Trebuchet MS"/>
          <w:bCs/>
          <w:lang w:val="ro-RO"/>
        </w:rPr>
      </w:pPr>
      <w:r w:rsidRPr="00D413AD">
        <w:rPr>
          <w:rFonts w:ascii="Trebuchet MS" w:eastAsia="SimSun" w:hAnsi="Trebuchet MS" w:cs="Calibri"/>
          <w:lang w:val="ro-RO" w:eastAsia="zh-CN" w:bidi="hi-IN"/>
        </w:rPr>
        <w:t xml:space="preserve">Din analiza datelor transmise de </w:t>
      </w:r>
      <w:r w:rsidRPr="00D413AD">
        <w:rPr>
          <w:rFonts w:ascii="Trebuchet MS" w:hAnsi="Trebuchet MS"/>
          <w:bCs/>
          <w:lang w:val="ro-RO"/>
        </w:rPr>
        <w:t>ordonatorii principali de credite, Ministerul Transporturilor și Infrastructurii se situează pe primul loc cu un număr de 94 proiecte de investiții publice semnificative aflate în diferite stadii de implementare, având o valoare actualizată totală de 180.075.080 mii lei și un rest de finanțat până la finalizare de 116.630.903 mii lei. Separat de acestea, 48 de proiecte au lucrările de execuție finalizate, cu un rest de finanțat în valoare de 4.282.965 mii lei, sume necesare pentru plata sentințe civile, costuri aferente procedurii DAB, sentințe arbitrale, certificate finale, asistență juridică, audit de siguranță rutieră, litigii, exproprieri, etc.</w:t>
      </w:r>
    </w:p>
    <w:p w14:paraId="43D6B57E"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Mediului, Apelor și Pădurilor gestionează un număr de 12 proiecte (din care un proiect nou) cu o valoare actualizată totală de 6.991.326 mii lei și un rest de finanțat până la finalizarea acestora de 4.394.318 mii lei. Alocarea bugetară aferentă acestor proiecte în anul 2022 este de 910.204 mii lei.</w:t>
      </w:r>
    </w:p>
    <w:p w14:paraId="1EFD6FA7"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Dezvoltării, Lucrărilor Publice și Administrației gestionează un număr de 16 proiecte, cu o valoare actualizată totală de 3.302.901 mii lei și un rest de finanțat până la finalizarea acestora de 2.893.183 mii lei, din care 8 proiecte sunt noi și 8 proiecte se află în implementare. Alocarea bugetară aferentă acestor proiecte în anul 2022 este de 370.033 mii lei. Raportat la prioritizarea din anul 2021, 3 proiecte de investiții publice au fost finalizate, cu recepție la terminarea lucrărilor, respectiv: Complex sportiv de natație Otopeni, Stadion Steaua, Stadionul național de rugby ”Arcul de Triumf”.</w:t>
      </w:r>
    </w:p>
    <w:p w14:paraId="7BB11B14"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Sănătății gestionează un număr de 9 proiecte semnificative, cu o valoare actualizată totală de 9.599.320 mii lei și un rest de finanțat până la finalizarea acestora de 9.356.178 mii lei, din care 5 proiecte sunt în derulare și 4 proiecte sunt noi. Alocarea bugetară aferentă acestor proiecte în anul 2022 este în valoare de 188.999 mii lei.</w:t>
      </w:r>
    </w:p>
    <w:p w14:paraId="5468BE0F"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Justiției gestionează un număr de 3 proiecte semnificative, cu o valoare actualizată totală de 971.663 mii lei și un rest de finanțat până la finalizarea acestora de 944.778 mii lei. Alocarea bugetară aferentă acestora în anul 2022 este de 12.658 mii lei.</w:t>
      </w:r>
    </w:p>
    <w:p w14:paraId="51501F96"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lastRenderedPageBreak/>
        <w:t>Ministerul Apărării Naționale gestionează un număr de 4 proiecte semnificative cu o valoare actualizată totală de 597.199 mii lei și un rest de finanțat până la finalizarea acestora de  394.237 mii lei, din care 3 proiecte în derulare și un proiect nou. Alocarea bugetară aferentă celor 4 proiecte, în anul 2022 este de 55.010 mii lei.</w:t>
      </w:r>
    </w:p>
    <w:p w14:paraId="09D8AB0A" w14:textId="77777777" w:rsidR="00090778" w:rsidRPr="00D413AD" w:rsidRDefault="00090778" w:rsidP="00090778">
      <w:pPr>
        <w:spacing w:before="120"/>
        <w:jc w:val="both"/>
        <w:rPr>
          <w:rFonts w:ascii="Trebuchet MS" w:hAnsi="Trebuchet MS"/>
          <w:bCs/>
          <w:lang w:val="ro-RO"/>
        </w:rPr>
      </w:pPr>
      <w:r w:rsidRPr="00D413AD">
        <w:rPr>
          <w:rFonts w:ascii="Trebuchet MS" w:hAnsi="Trebuchet MS"/>
          <w:shd w:val="clear" w:color="auto" w:fill="FFFFFF"/>
          <w:lang w:val="ro-RO"/>
        </w:rPr>
        <w:t>Ministerul Cercetării, Inovării și Digitalizării</w:t>
      </w:r>
      <w:r w:rsidRPr="00D413AD">
        <w:rPr>
          <w:rFonts w:ascii="Trebuchet MS" w:hAnsi="Trebuchet MS"/>
          <w:bCs/>
          <w:lang w:val="ro-RO"/>
        </w:rPr>
        <w:t xml:space="preserve"> gestionează 2 proiecte semnificative iar Serviciul de Protecție și Pază derulează un proiect de investiții publice semnificativ. </w:t>
      </w:r>
    </w:p>
    <w:p w14:paraId="774E7AF0" w14:textId="77777777" w:rsidR="00987C53" w:rsidRPr="00D413AD" w:rsidRDefault="00987C53" w:rsidP="00090778">
      <w:pPr>
        <w:spacing w:before="120"/>
        <w:jc w:val="both"/>
        <w:rPr>
          <w:rFonts w:ascii="Trebuchet MS" w:hAnsi="Trebuchet MS"/>
          <w:bCs/>
          <w:lang w:val="ro-RO"/>
        </w:rPr>
      </w:pPr>
    </w:p>
    <w:tbl>
      <w:tblPr>
        <w:tblW w:w="8926" w:type="dxa"/>
        <w:tblInd w:w="279" w:type="dxa"/>
        <w:tblBorders>
          <w:top w:val="single" w:sz="4" w:space="0" w:color="000000"/>
          <w:left w:val="single" w:sz="4" w:space="0" w:color="000000"/>
          <w:bottom w:val="single" w:sz="4" w:space="0" w:color="000000"/>
          <w:insideH w:val="single" w:sz="4" w:space="0" w:color="000000"/>
        </w:tblBorders>
        <w:tblCellMar>
          <w:left w:w="0" w:type="dxa"/>
        </w:tblCellMar>
        <w:tblLook w:val="04A0" w:firstRow="1" w:lastRow="0" w:firstColumn="1" w:lastColumn="0" w:noHBand="0" w:noVBand="1"/>
      </w:tblPr>
      <w:tblGrid>
        <w:gridCol w:w="3823"/>
        <w:gridCol w:w="2693"/>
        <w:gridCol w:w="2410"/>
      </w:tblGrid>
      <w:tr w:rsidR="00090778" w:rsidRPr="00D413AD" w14:paraId="5BD73717" w14:textId="77777777" w:rsidTr="003557F9">
        <w:trPr>
          <w:trHeight w:hRule="exact" w:val="708"/>
        </w:trPr>
        <w:tc>
          <w:tcPr>
            <w:tcW w:w="3823" w:type="dxa"/>
            <w:vMerge w:val="restart"/>
            <w:tcBorders>
              <w:top w:val="single" w:sz="4" w:space="0" w:color="000000"/>
              <w:left w:val="single" w:sz="4" w:space="0" w:color="000000"/>
              <w:bottom w:val="single" w:sz="4" w:space="0" w:color="000000"/>
              <w:right w:val="nil"/>
            </w:tcBorders>
            <w:shd w:val="clear" w:color="auto" w:fill="FFFFFF"/>
            <w:vAlign w:val="center"/>
            <w:hideMark/>
          </w:tcPr>
          <w:p w14:paraId="545EE8DB"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Ordonatorul principal de credite</w:t>
            </w:r>
          </w:p>
        </w:tc>
        <w:tc>
          <w:tcPr>
            <w:tcW w:w="5103"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5817FD96" w14:textId="77777777" w:rsidR="00090778" w:rsidRPr="00D413AD" w:rsidRDefault="00090778" w:rsidP="003557F9">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b/>
                <w:sz w:val="20"/>
                <w:szCs w:val="20"/>
                <w:lang w:val="ro-RO" w:eastAsia="zh-CN" w:bidi="hi-IN"/>
              </w:rPr>
              <w:t>Număr de proiecte evaluate în procesul de prioritizare</w:t>
            </w:r>
          </w:p>
          <w:p w14:paraId="2B685024"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rPr>
                <w:rFonts w:ascii="Trebuchet MS" w:eastAsia="SimSun" w:hAnsi="Trebuchet MS" w:cs="Calibri"/>
                <w:b/>
                <w:sz w:val="20"/>
                <w:szCs w:val="20"/>
                <w:lang w:val="ro-RO" w:eastAsia="zh-CN" w:bidi="hi-IN"/>
              </w:rPr>
            </w:pPr>
          </w:p>
        </w:tc>
      </w:tr>
      <w:tr w:rsidR="00090778" w:rsidRPr="00D413AD" w14:paraId="61577C50" w14:textId="77777777" w:rsidTr="003557F9">
        <w:trPr>
          <w:trHeight w:hRule="exact" w:val="839"/>
        </w:trPr>
        <w:tc>
          <w:tcPr>
            <w:tcW w:w="0" w:type="auto"/>
            <w:vMerge/>
            <w:tcBorders>
              <w:top w:val="single" w:sz="4" w:space="0" w:color="000000"/>
              <w:left w:val="single" w:sz="4" w:space="0" w:color="000000"/>
              <w:bottom w:val="single" w:sz="4" w:space="0" w:color="000000"/>
              <w:right w:val="nil"/>
            </w:tcBorders>
            <w:vAlign w:val="center"/>
            <w:hideMark/>
          </w:tcPr>
          <w:p w14:paraId="6A69482B" w14:textId="77777777" w:rsidR="00090778" w:rsidRPr="00D413AD" w:rsidRDefault="00090778" w:rsidP="003557F9">
            <w:pPr>
              <w:spacing w:line="256" w:lineRule="auto"/>
              <w:rPr>
                <w:rFonts w:ascii="Trebuchet MS" w:eastAsia="SimSun" w:hAnsi="Trebuchet MS" w:cs="Calibri"/>
                <w:b/>
                <w:sz w:val="20"/>
                <w:szCs w:val="20"/>
                <w:lang w:val="ro-RO" w:eastAsia="zh-CN" w:bidi="hi-IN"/>
              </w:rPr>
            </w:pPr>
          </w:p>
        </w:tc>
        <w:tc>
          <w:tcPr>
            <w:tcW w:w="2693"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4027927" w14:textId="77777777" w:rsidR="00090778" w:rsidRPr="00D413AD" w:rsidRDefault="00090778" w:rsidP="003557F9">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Proiecte aflate în implementare</w:t>
            </w:r>
          </w:p>
        </w:tc>
        <w:tc>
          <w:tcPr>
            <w:tcW w:w="2410" w:type="dxa"/>
            <w:tcBorders>
              <w:top w:val="single" w:sz="4" w:space="0" w:color="auto"/>
              <w:left w:val="single" w:sz="4" w:space="0" w:color="000000"/>
              <w:bottom w:val="single" w:sz="4" w:space="0" w:color="000000"/>
              <w:right w:val="single" w:sz="4" w:space="0" w:color="000000"/>
            </w:tcBorders>
            <w:shd w:val="clear" w:color="auto" w:fill="FFFFFF"/>
          </w:tcPr>
          <w:p w14:paraId="4DEEBDB6" w14:textId="77777777" w:rsidR="00090778" w:rsidRPr="00D413AD" w:rsidRDefault="00090778" w:rsidP="003557F9">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b/>
                <w:sz w:val="20"/>
                <w:szCs w:val="20"/>
                <w:lang w:val="ro-RO" w:eastAsia="zh-CN" w:bidi="hi-IN"/>
              </w:rPr>
            </w:pPr>
          </w:p>
          <w:p w14:paraId="5AF0C236" w14:textId="77777777" w:rsidR="00090778" w:rsidRPr="00D413AD" w:rsidRDefault="00090778" w:rsidP="003557F9">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Proiecte cu stadiul fizic 100%</w:t>
            </w:r>
          </w:p>
        </w:tc>
      </w:tr>
      <w:tr w:rsidR="00090778" w:rsidRPr="00D413AD" w14:paraId="6B27FE33" w14:textId="77777777" w:rsidTr="003557F9">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7448FC13"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Transporturilor și Infrastructurii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FB5E23"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94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C573AA7"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p>
          <w:p w14:paraId="397225FC"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48</w:t>
            </w:r>
          </w:p>
        </w:tc>
      </w:tr>
      <w:tr w:rsidR="00090778" w:rsidRPr="00D413AD" w14:paraId="44E29150" w14:textId="77777777" w:rsidTr="003557F9">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784FD991"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Mediului, Apelor și Pădurilor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5A975F"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06DEF8D"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p>
          <w:p w14:paraId="448BDE79"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1</w:t>
            </w:r>
          </w:p>
        </w:tc>
      </w:tr>
      <w:tr w:rsidR="00090778" w:rsidRPr="00D413AD" w14:paraId="19BA6511" w14:textId="77777777" w:rsidTr="003557F9">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42ED7D3C"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Dezvoltării, Lucrărilor Publice și Administrației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EA321A"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5290D7FA"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7D2D2A32" w14:textId="77777777" w:rsidTr="003557F9">
        <w:trPr>
          <w:trHeight w:val="402"/>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1EC40F73"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Sănătății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91732F"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00FCCC10"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424CC6D0" w14:textId="77777777" w:rsidTr="003557F9">
        <w:trPr>
          <w:trHeight w:val="402"/>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48B8BCB2"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Justiției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2BD9B2"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174B641F"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4B322469" w14:textId="77777777" w:rsidTr="003557F9">
        <w:trPr>
          <w:trHeight w:val="423"/>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1673F354"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Apărării Naționale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4AA837"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402449DB"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610040EE" w14:textId="77777777" w:rsidTr="003557F9">
        <w:trPr>
          <w:trHeight w:val="415"/>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5DAB9F6B"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hAnsi="Trebuchet MS"/>
                <w:b/>
                <w:bCs/>
                <w:sz w:val="20"/>
                <w:szCs w:val="20"/>
                <w:lang w:val="ro-RO" w:eastAsia="ro-RO"/>
              </w:rPr>
            </w:pPr>
            <w:r w:rsidRPr="00D413AD">
              <w:rPr>
                <w:rFonts w:ascii="Trebuchet MS" w:eastAsia="SimSun" w:hAnsi="Trebuchet MS" w:cs="Calibri"/>
                <w:sz w:val="20"/>
                <w:szCs w:val="20"/>
                <w:lang w:val="ro-RO" w:eastAsia="zh-CN" w:bidi="hi-IN"/>
              </w:rPr>
              <w:t>Ministerul Cercetării, Inovării și Digitalizării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0FAC75"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2057BD27"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04D7A4ED" w14:textId="77777777" w:rsidTr="003557F9">
        <w:trPr>
          <w:trHeight w:val="465"/>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61C7DA67"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Serviciul de Protecție și Pază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12897E"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21318C14"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7F774F09" w14:textId="77777777" w:rsidTr="003557F9">
        <w:trPr>
          <w:trHeight w:hRule="exact" w:val="391"/>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5FDEBA6A"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 xml:space="preserve">Total: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A255B0"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140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34BE3155"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49</w:t>
            </w:r>
          </w:p>
        </w:tc>
      </w:tr>
    </w:tbl>
    <w:p w14:paraId="298E86AC" w14:textId="77777777" w:rsidR="00090778" w:rsidRPr="00D413AD" w:rsidRDefault="00090778" w:rsidP="00090778">
      <w:pPr>
        <w:widowControl w:val="0"/>
        <w:suppressAutoHyphens/>
        <w:spacing w:before="120"/>
        <w:ind w:right="-43"/>
        <w:jc w:val="both"/>
        <w:rPr>
          <w:rFonts w:ascii="Trebuchet MS" w:eastAsia="SimSun" w:hAnsi="Trebuchet MS" w:cs="Calibri"/>
          <w:lang w:val="ro-RO" w:eastAsia="zh-CN" w:bidi="hi-IN"/>
        </w:rPr>
      </w:pPr>
      <w:r w:rsidRPr="00D413AD">
        <w:rPr>
          <w:rFonts w:ascii="Trebuchet MS" w:eastAsia="SimSun" w:hAnsi="Trebuchet MS" w:cs="Calibri"/>
          <w:lang w:val="ro-RO" w:eastAsia="zh-CN" w:bidi="hi-IN"/>
        </w:rPr>
        <w:t>Prezentăm mai jos aspectele principale evidențiate în cuprinsul memorandumului:</w:t>
      </w:r>
    </w:p>
    <w:p w14:paraId="5BD135F8" w14:textId="77777777" w:rsidR="00090778" w:rsidRPr="00D413AD" w:rsidRDefault="00090778" w:rsidP="00090778">
      <w:pPr>
        <w:spacing w:before="120"/>
        <w:ind w:firstLine="360"/>
        <w:jc w:val="both"/>
        <w:rPr>
          <w:rFonts w:ascii="Trebuchet MS" w:hAnsi="Trebuchet MS"/>
          <w:bCs/>
          <w:lang w:val="ro-RO"/>
        </w:rPr>
      </w:pPr>
      <w:r w:rsidRPr="00D413AD">
        <w:rPr>
          <w:rFonts w:ascii="Trebuchet MS" w:hAnsi="Trebuchet MS"/>
          <w:bCs/>
          <w:lang w:val="ro-RO"/>
        </w:rPr>
        <w:t>- Din perspectiva valorii actualizate totală a proiectelor de investiții publice semnificative, Ministerul Transporturilor și Infrastructurii deține cea mai ridicată pondere (89,85%), urmat de Ministerul Sănătății (4,1%). Prezentăm mai jos, în Figura nr. 1, distribuția procentuală a acestor valori pe ordonatori principali de credite:</w:t>
      </w:r>
    </w:p>
    <w:p w14:paraId="0386E495" w14:textId="77777777" w:rsidR="00090778" w:rsidRPr="00D413AD" w:rsidRDefault="00090778" w:rsidP="00090778">
      <w:pPr>
        <w:spacing w:before="120" w:line="276" w:lineRule="auto"/>
        <w:ind w:firstLine="720"/>
        <w:jc w:val="both"/>
        <w:rPr>
          <w:rFonts w:ascii="Trebuchet MS" w:hAnsi="Trebuchet MS"/>
          <w:bCs/>
          <w:i/>
          <w:lang w:val="ro-RO"/>
        </w:rPr>
      </w:pPr>
      <w:r w:rsidRPr="00D413AD">
        <w:rPr>
          <w:rFonts w:ascii="Trebuchet MS" w:hAnsi="Trebuchet MS"/>
          <w:bCs/>
          <w:i/>
          <w:lang w:val="ro-RO"/>
        </w:rPr>
        <w:t>Figura nr. 1</w:t>
      </w:r>
    </w:p>
    <w:p w14:paraId="68FBC952" w14:textId="77777777" w:rsidR="00090778" w:rsidRPr="00D413AD" w:rsidRDefault="00090778" w:rsidP="00090778">
      <w:pPr>
        <w:spacing w:after="120" w:line="276" w:lineRule="auto"/>
        <w:ind w:firstLine="360"/>
        <w:jc w:val="center"/>
        <w:rPr>
          <w:rFonts w:ascii="Trebuchet MS" w:hAnsi="Trebuchet MS"/>
          <w:bCs/>
          <w:lang w:val="ro-RO"/>
        </w:rPr>
      </w:pPr>
      <w:r w:rsidRPr="00D413AD">
        <w:rPr>
          <w:rFonts w:ascii="Trebuchet MS" w:hAnsi="Trebuchet MS"/>
          <w:noProof/>
        </w:rPr>
        <w:drawing>
          <wp:inline distT="0" distB="0" distL="0" distR="0" wp14:anchorId="3F960D2E" wp14:editId="7A84712E">
            <wp:extent cx="4667250" cy="3105150"/>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E673A8A" w14:textId="77777777" w:rsidR="00090778" w:rsidRPr="00D413AD" w:rsidRDefault="00090778" w:rsidP="00090778">
      <w:pPr>
        <w:widowControl w:val="0"/>
        <w:suppressAutoHyphens/>
        <w:spacing w:before="120"/>
        <w:ind w:right="340"/>
        <w:jc w:val="both"/>
        <w:rPr>
          <w:rFonts w:ascii="Trebuchet MS" w:eastAsia="SimSun" w:hAnsi="Trebuchet MS" w:cs="Calibri"/>
          <w:lang w:val="ro-RO" w:eastAsia="zh-CN" w:bidi="hi-IN"/>
        </w:rPr>
      </w:pPr>
    </w:p>
    <w:p w14:paraId="793D7B40" w14:textId="77777777" w:rsidR="00090778" w:rsidRPr="00D413AD" w:rsidRDefault="00090778" w:rsidP="00090778">
      <w:pPr>
        <w:spacing w:before="120"/>
        <w:ind w:firstLine="360"/>
        <w:jc w:val="both"/>
        <w:rPr>
          <w:rFonts w:ascii="Trebuchet MS" w:hAnsi="Trebuchet MS"/>
          <w:bCs/>
          <w:lang w:val="ro-RO"/>
        </w:rPr>
      </w:pPr>
      <w:r w:rsidRPr="00D413AD">
        <w:rPr>
          <w:rFonts w:ascii="Trebuchet MS" w:hAnsi="Trebuchet MS"/>
          <w:bCs/>
          <w:lang w:val="ro-RO"/>
        </w:rPr>
        <w:t>- Din perspectiva valorii totale a restului de finanțat până la finalizarea proiectelor, Ministerul Transporturilor și Infrastructurii deține, în continuare, cea mai ridicată pondere (86,97%), urmat tot de Ministerul Sănătății (6,73%). Prezentăm mai jos, în Figura nr. 2, distribuția procentuală a valorii restului de finanțat pe ordonatori principali de credite:</w:t>
      </w:r>
    </w:p>
    <w:p w14:paraId="46AE2C27" w14:textId="77777777" w:rsidR="00090778" w:rsidRPr="00D413AD" w:rsidRDefault="00090778" w:rsidP="00090778">
      <w:pPr>
        <w:spacing w:before="120"/>
        <w:ind w:firstLine="720"/>
        <w:jc w:val="both"/>
        <w:rPr>
          <w:rFonts w:ascii="Trebuchet MS" w:hAnsi="Trebuchet MS"/>
          <w:bCs/>
          <w:i/>
          <w:lang w:val="ro-RO"/>
        </w:rPr>
      </w:pPr>
    </w:p>
    <w:p w14:paraId="22E0AF35" w14:textId="77777777" w:rsidR="00090778" w:rsidRPr="00D413AD" w:rsidRDefault="00090778" w:rsidP="00090778">
      <w:pPr>
        <w:spacing w:line="276" w:lineRule="auto"/>
        <w:ind w:firstLine="720"/>
        <w:jc w:val="both"/>
        <w:rPr>
          <w:rFonts w:ascii="Trebuchet MS" w:hAnsi="Trebuchet MS"/>
          <w:bCs/>
          <w:i/>
          <w:lang w:val="ro-RO"/>
        </w:rPr>
      </w:pPr>
      <w:r w:rsidRPr="00D413AD">
        <w:rPr>
          <w:rFonts w:ascii="Trebuchet MS" w:hAnsi="Trebuchet MS"/>
          <w:bCs/>
          <w:i/>
          <w:lang w:val="ro-RO"/>
        </w:rPr>
        <w:t>Figura nr. 2</w:t>
      </w:r>
    </w:p>
    <w:p w14:paraId="20AE5255" w14:textId="77777777" w:rsidR="00090778" w:rsidRPr="00D413AD" w:rsidRDefault="00090778" w:rsidP="00090778">
      <w:pPr>
        <w:spacing w:line="276" w:lineRule="auto"/>
        <w:ind w:firstLine="720"/>
        <w:jc w:val="both"/>
        <w:rPr>
          <w:rFonts w:ascii="Trebuchet MS" w:hAnsi="Trebuchet MS"/>
          <w:bCs/>
          <w:i/>
          <w:lang w:val="ro-RO"/>
        </w:rPr>
      </w:pPr>
      <w:r w:rsidRPr="00D413AD">
        <w:rPr>
          <w:rFonts w:ascii="Trebuchet MS" w:hAnsi="Trebuchet MS"/>
          <w:noProof/>
        </w:rPr>
        <w:drawing>
          <wp:inline distT="0" distB="0" distL="0" distR="0" wp14:anchorId="45F6D8E3" wp14:editId="29EB5AF3">
            <wp:extent cx="4629150" cy="2771775"/>
            <wp:effectExtent l="0" t="0" r="0" b="9525"/>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9944B2" w14:textId="77777777" w:rsidR="00090778" w:rsidRPr="00D413AD" w:rsidRDefault="00090778" w:rsidP="00090778">
      <w:pPr>
        <w:spacing w:before="120"/>
        <w:ind w:right="240"/>
        <w:jc w:val="both"/>
        <w:rPr>
          <w:rFonts w:ascii="Trebuchet MS" w:hAnsi="Trebuchet MS"/>
          <w:bCs/>
          <w:lang w:val="ro-RO"/>
        </w:rPr>
      </w:pPr>
    </w:p>
    <w:p w14:paraId="44ED34E2" w14:textId="24280620" w:rsidR="00090778" w:rsidRPr="00D413AD" w:rsidRDefault="00090778" w:rsidP="00090778">
      <w:pPr>
        <w:spacing w:before="120"/>
        <w:ind w:right="240"/>
        <w:jc w:val="both"/>
        <w:rPr>
          <w:rFonts w:ascii="Trebuchet MS" w:hAnsi="Trebuchet MS"/>
          <w:bCs/>
          <w:lang w:val="ro-RO"/>
        </w:rPr>
      </w:pPr>
      <w:r w:rsidRPr="00D413AD">
        <w:rPr>
          <w:rFonts w:ascii="Trebuchet MS" w:hAnsi="Trebuchet MS"/>
          <w:bCs/>
          <w:lang w:val="ro-RO"/>
        </w:rPr>
        <w:t>Din cele 140 proiecte de investiții publice aflate în curs de implementare, 68 proiecte au stadiul fizic 0%. Prezentăm mai jos, în</w:t>
      </w:r>
      <w:r w:rsidR="005720C5">
        <w:rPr>
          <w:rFonts w:ascii="Trebuchet MS" w:hAnsi="Trebuchet MS"/>
          <w:bCs/>
          <w:lang w:val="ro-RO"/>
        </w:rPr>
        <w:t xml:space="preserve"> Figura 3, distribuția acestora</w:t>
      </w:r>
      <w:r w:rsidRPr="00D413AD">
        <w:rPr>
          <w:rFonts w:ascii="Trebuchet MS" w:hAnsi="Trebuchet MS"/>
          <w:bCs/>
          <w:lang w:val="ro-RO"/>
        </w:rPr>
        <w:t xml:space="preserve"> pe ordonatorii principali de credite:</w:t>
      </w:r>
    </w:p>
    <w:p w14:paraId="100BE06B" w14:textId="77777777" w:rsidR="00090778" w:rsidRPr="00D413AD" w:rsidRDefault="00090778" w:rsidP="00090778">
      <w:pPr>
        <w:spacing w:before="120"/>
        <w:ind w:firstLine="720"/>
        <w:jc w:val="both"/>
        <w:rPr>
          <w:rFonts w:ascii="Trebuchet MS" w:hAnsi="Trebuchet MS"/>
          <w:bCs/>
          <w:i/>
          <w:lang w:val="ro-RO"/>
        </w:rPr>
      </w:pPr>
      <w:r w:rsidRPr="00D413AD">
        <w:rPr>
          <w:rFonts w:ascii="Trebuchet MS" w:hAnsi="Trebuchet MS"/>
          <w:bCs/>
          <w:i/>
          <w:lang w:val="ro-RO"/>
        </w:rPr>
        <w:t>Figura nr. 3</w:t>
      </w:r>
    </w:p>
    <w:p w14:paraId="32AD2052" w14:textId="77777777" w:rsidR="00090778" w:rsidRPr="00D413AD" w:rsidRDefault="00090778" w:rsidP="00090778">
      <w:pPr>
        <w:widowControl w:val="0"/>
        <w:suppressAutoHyphens/>
        <w:spacing w:before="120"/>
        <w:ind w:right="340"/>
        <w:jc w:val="center"/>
        <w:rPr>
          <w:rFonts w:ascii="Trebuchet MS" w:eastAsia="SimSun" w:hAnsi="Trebuchet MS" w:cs="Calibri"/>
          <w:lang w:val="ro-RO" w:eastAsia="zh-CN" w:bidi="hi-IN"/>
        </w:rPr>
      </w:pPr>
      <w:r w:rsidRPr="00D413AD">
        <w:rPr>
          <w:rFonts w:ascii="Trebuchet MS" w:hAnsi="Trebuchet MS"/>
          <w:noProof/>
        </w:rPr>
        <w:drawing>
          <wp:inline distT="0" distB="0" distL="0" distR="0" wp14:anchorId="450CF7FD" wp14:editId="1D928B57">
            <wp:extent cx="5105400" cy="3105150"/>
            <wp:effectExtent l="0" t="0" r="0" b="0"/>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6BDAD27" w14:textId="77777777" w:rsidR="00090778" w:rsidRPr="00D413AD" w:rsidRDefault="00090778" w:rsidP="00090778">
      <w:pPr>
        <w:spacing w:line="276" w:lineRule="auto"/>
        <w:jc w:val="both"/>
        <w:rPr>
          <w:rFonts w:ascii="Trebuchet MS" w:hAnsi="Trebuchet MS"/>
          <w:bCs/>
          <w:lang w:val="ro-RO"/>
        </w:rPr>
      </w:pPr>
    </w:p>
    <w:p w14:paraId="25A86FF6"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 xml:space="preserve">Pentru 49 de proiecte de investiții, al căror stadiu fizic de execuție este 100%, necesarul de finanțare până la închiderea financiară </w:t>
      </w:r>
      <w:r w:rsidRPr="00D413AD">
        <w:rPr>
          <w:rFonts w:ascii="Trebuchet MS" w:hAnsi="Trebuchet MS"/>
          <w:bCs/>
          <w:kern w:val="20"/>
          <w:lang w:val="ro-RO"/>
        </w:rPr>
        <w:t>reprezin</w:t>
      </w:r>
      <w:r w:rsidRPr="00D413AD">
        <w:rPr>
          <w:rFonts w:ascii="Trebuchet MS" w:hAnsi="Trebuchet MS"/>
          <w:bCs/>
          <w:kern w:val="20"/>
          <w:shd w:val="clear" w:color="auto" w:fill="FFFFFF"/>
          <w:lang w:val="ro-RO"/>
        </w:rPr>
        <w:t>tă 3,15 % din</w:t>
      </w:r>
      <w:r w:rsidRPr="00D413AD">
        <w:rPr>
          <w:rFonts w:ascii="Trebuchet MS" w:hAnsi="Trebuchet MS"/>
          <w:bCs/>
          <w:kern w:val="20"/>
          <w:lang w:val="ro-RO"/>
        </w:rPr>
        <w:t xml:space="preserve"> totalul </w:t>
      </w:r>
      <w:r w:rsidRPr="00D413AD">
        <w:rPr>
          <w:rFonts w:ascii="Trebuchet MS" w:hAnsi="Trebuchet MS"/>
          <w:bCs/>
          <w:lang w:val="ro-RO"/>
        </w:rPr>
        <w:t xml:space="preserve">necesarului de </w:t>
      </w:r>
      <w:r w:rsidRPr="00D413AD">
        <w:rPr>
          <w:rFonts w:ascii="Trebuchet MS" w:hAnsi="Trebuchet MS"/>
          <w:bCs/>
          <w:lang w:val="ro-RO"/>
        </w:rPr>
        <w:lastRenderedPageBreak/>
        <w:t>finanțat pentru proiectele de investiții publice semnificative prioritizate. În Figura nr. 4 prezentăm distribuția acestor proiecte pe ordonatorii principali de credite:</w:t>
      </w:r>
    </w:p>
    <w:p w14:paraId="14FCD8EB" w14:textId="77777777" w:rsidR="00090778" w:rsidRPr="00D413AD" w:rsidRDefault="00090778" w:rsidP="00090778">
      <w:pPr>
        <w:spacing w:before="120"/>
        <w:ind w:firstLine="720"/>
        <w:jc w:val="both"/>
        <w:rPr>
          <w:rFonts w:ascii="Trebuchet MS" w:hAnsi="Trebuchet MS"/>
          <w:bCs/>
          <w:i/>
          <w:lang w:val="ro-RO"/>
        </w:rPr>
      </w:pPr>
      <w:r w:rsidRPr="00D413AD">
        <w:rPr>
          <w:rFonts w:ascii="Trebuchet MS" w:hAnsi="Trebuchet MS"/>
          <w:bCs/>
          <w:i/>
          <w:lang w:val="ro-RO"/>
        </w:rPr>
        <w:t>Figura nr. 4</w:t>
      </w:r>
    </w:p>
    <w:p w14:paraId="431A6971" w14:textId="77777777" w:rsidR="00090778" w:rsidRPr="00D413AD" w:rsidRDefault="00090778" w:rsidP="00090778">
      <w:pPr>
        <w:spacing w:before="120"/>
        <w:ind w:firstLine="720"/>
        <w:jc w:val="both"/>
        <w:rPr>
          <w:rFonts w:ascii="Trebuchet MS" w:eastAsia="SimSun" w:hAnsi="Trebuchet MS" w:cs="Calibri"/>
          <w:lang w:val="ro-RO" w:eastAsia="zh-CN" w:bidi="hi-IN"/>
        </w:rPr>
      </w:pPr>
      <w:r w:rsidRPr="00D413AD">
        <w:rPr>
          <w:rFonts w:ascii="Trebuchet MS" w:hAnsi="Trebuchet MS"/>
          <w:noProof/>
        </w:rPr>
        <w:drawing>
          <wp:inline distT="0" distB="0" distL="0" distR="0" wp14:anchorId="19F847B3" wp14:editId="64E34F41">
            <wp:extent cx="5172075" cy="2952750"/>
            <wp:effectExtent l="0" t="0" r="9525" b="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4BE51F" w14:textId="77777777" w:rsidR="00090778" w:rsidRPr="00D413AD" w:rsidRDefault="00090778" w:rsidP="00090778">
      <w:pPr>
        <w:spacing w:before="120"/>
        <w:jc w:val="both"/>
        <w:rPr>
          <w:rFonts w:ascii="Trebuchet MS" w:hAnsi="Trebuchet MS"/>
          <w:lang w:val="ro-RO"/>
        </w:rPr>
      </w:pPr>
      <w:r w:rsidRPr="00D413AD">
        <w:rPr>
          <w:rFonts w:ascii="Trebuchet MS" w:eastAsia="SimSun" w:hAnsi="Trebuchet MS" w:cs="Calibri"/>
          <w:lang w:val="ro-RO" w:eastAsia="zh-CN" w:bidi="hi-IN"/>
        </w:rPr>
        <w:t>Notă</w:t>
      </w:r>
      <w:r w:rsidRPr="00D413AD">
        <w:rPr>
          <w:rFonts w:ascii="Trebuchet MS" w:eastAsia="SimSun" w:hAnsi="Trebuchet MS" w:cs="Calibri"/>
          <w:i/>
          <w:lang w:val="ro-RO" w:eastAsia="zh-CN" w:bidi="hi-IN"/>
        </w:rPr>
        <w:t>: informațiile pe baza cărora au fost elaborate sintezele de mai sus au fost comunicate de către ordonatorii principali de credite în cadrul procesului de prioritizare.</w:t>
      </w:r>
    </w:p>
    <w:p w14:paraId="65A1C4A1" w14:textId="77777777" w:rsidR="00090778" w:rsidRPr="00D413AD" w:rsidRDefault="00090778" w:rsidP="00090778">
      <w:pPr>
        <w:tabs>
          <w:tab w:val="left" w:pos="9639"/>
        </w:tabs>
        <w:spacing w:before="120"/>
        <w:jc w:val="both"/>
        <w:rPr>
          <w:rFonts w:ascii="Trebuchet MS" w:hAnsi="Trebuchet MS" w:cs="Arial"/>
          <w:lang w:val="ro-RO"/>
        </w:rPr>
      </w:pPr>
    </w:p>
    <w:p w14:paraId="6F90DE8C" w14:textId="77777777" w:rsidR="007E4217" w:rsidRPr="007E4217" w:rsidRDefault="007E4217" w:rsidP="007E4217">
      <w:pPr>
        <w:shd w:val="clear" w:color="auto" w:fill="BF8F00" w:themeFill="accent4" w:themeFillShade="BF"/>
        <w:tabs>
          <w:tab w:val="left" w:pos="9639"/>
        </w:tabs>
        <w:spacing w:before="120"/>
        <w:rPr>
          <w:rFonts w:ascii="Trebuchet MS" w:eastAsia="Calibri" w:hAnsi="Trebuchet MS" w:cstheme="minorHAnsi"/>
          <w:b/>
          <w:lang w:val="ro-RO" w:eastAsia="ro-RO"/>
        </w:rPr>
      </w:pPr>
      <w:r w:rsidRPr="007E4217">
        <w:rPr>
          <w:rFonts w:ascii="Trebuchet MS" w:eastAsia="Calibri" w:hAnsi="Trebuchet MS" w:cstheme="minorHAnsi"/>
          <w:b/>
          <w:shd w:val="clear" w:color="auto" w:fill="BF8F00" w:themeFill="accent4" w:themeFillShade="BF"/>
          <w:lang w:val="ro-RO" w:eastAsia="ro-RO"/>
        </w:rPr>
        <w:t>4.8 POLITICA ÎN DOMENIUL FONDURILOR EUROPENE</w:t>
      </w:r>
    </w:p>
    <w:p w14:paraId="23B690BB" w14:textId="77777777" w:rsidR="007E4217" w:rsidRPr="007E4217" w:rsidRDefault="007E4217" w:rsidP="007E4217">
      <w:pPr>
        <w:tabs>
          <w:tab w:val="left" w:pos="9639"/>
        </w:tabs>
        <w:suppressAutoHyphens/>
        <w:spacing w:before="120"/>
        <w:jc w:val="both"/>
        <w:rPr>
          <w:rFonts w:ascii="Trebuchet MS" w:eastAsiaTheme="minorHAnsi" w:hAnsi="Trebuchet MS" w:cstheme="minorHAnsi"/>
          <w:lang w:val="ro-RO"/>
        </w:rPr>
      </w:pPr>
    </w:p>
    <w:p w14:paraId="2DDB10C1" w14:textId="77777777" w:rsidR="007E4217" w:rsidRPr="007E4217" w:rsidRDefault="007E4217" w:rsidP="007E4217">
      <w:pPr>
        <w:shd w:val="clear" w:color="auto" w:fill="FFD966" w:themeFill="accent4" w:themeFillTint="99"/>
        <w:tabs>
          <w:tab w:val="left" w:pos="9639"/>
          <w:tab w:val="right" w:pos="9747"/>
        </w:tabs>
        <w:spacing w:before="120"/>
        <w:rPr>
          <w:rFonts w:ascii="Trebuchet MS" w:hAnsi="Trebuchet MS" w:cs="Arial Narrow"/>
          <w:b/>
          <w:lang w:val="ro-RO"/>
        </w:rPr>
      </w:pPr>
      <w:r w:rsidRPr="007E4217">
        <w:rPr>
          <w:rFonts w:ascii="Trebuchet MS" w:hAnsi="Trebuchet MS" w:cs="Arial Narrow"/>
          <w:b/>
          <w:lang w:val="ro-RO"/>
        </w:rPr>
        <w:t>A. Fonduri structurale şi de coeziune</w:t>
      </w:r>
    </w:p>
    <w:p w14:paraId="481E8624" w14:textId="77777777" w:rsidR="007E4217" w:rsidRPr="007E4217" w:rsidRDefault="007E4217" w:rsidP="00F87A7A">
      <w:pPr>
        <w:numPr>
          <w:ilvl w:val="0"/>
          <w:numId w:val="233"/>
        </w:numPr>
        <w:tabs>
          <w:tab w:val="left" w:pos="9639"/>
        </w:tabs>
        <w:suppressAutoHyphens/>
        <w:spacing w:before="120"/>
        <w:ind w:left="567"/>
        <w:jc w:val="both"/>
        <w:rPr>
          <w:rFonts w:ascii="Trebuchet MS" w:hAnsi="Trebuchet MS" w:cs="Arial"/>
          <w:b/>
          <w:lang w:val="ro-RO"/>
        </w:rPr>
      </w:pPr>
      <w:bookmarkStart w:id="9" w:name="page138"/>
      <w:bookmarkEnd w:id="9"/>
      <w:r w:rsidRPr="007E4217">
        <w:rPr>
          <w:rFonts w:ascii="Trebuchet MS" w:hAnsi="Trebuchet MS" w:cs="Arial"/>
          <w:b/>
          <w:lang w:val="ro-RO"/>
        </w:rPr>
        <w:t>Fondurile Europene Structurale și de Investiții (FESI): Cadrul Financiar Multianual (CFM) 2014-2020</w:t>
      </w:r>
    </w:p>
    <w:p w14:paraId="4B902686" w14:textId="77777777" w:rsidR="007E4217" w:rsidRPr="007E4217" w:rsidRDefault="007E4217" w:rsidP="00F87A7A">
      <w:pPr>
        <w:numPr>
          <w:ilvl w:val="1"/>
          <w:numId w:val="21"/>
        </w:numPr>
        <w:tabs>
          <w:tab w:val="left" w:pos="9639"/>
        </w:tabs>
        <w:suppressAutoHyphens/>
        <w:spacing w:before="120"/>
        <w:ind w:left="993" w:hanging="567"/>
        <w:jc w:val="both"/>
        <w:rPr>
          <w:rFonts w:ascii="Trebuchet MS" w:eastAsia="Calibri" w:hAnsi="Trebuchet MS" w:cs="Arial"/>
          <w:b/>
          <w:lang w:val="ro-RO"/>
        </w:rPr>
      </w:pPr>
      <w:r w:rsidRPr="007E4217">
        <w:rPr>
          <w:rFonts w:ascii="Trebuchet MS" w:eastAsia="Calibri" w:hAnsi="Trebuchet MS" w:cs="Arial"/>
          <w:b/>
          <w:lang w:val="ro-RO"/>
        </w:rPr>
        <w:t>Stadiul implementării</w:t>
      </w:r>
    </w:p>
    <w:p w14:paraId="7190640A" w14:textId="77777777" w:rsidR="007E4217" w:rsidRPr="007E4217" w:rsidRDefault="007E4217" w:rsidP="007E4217">
      <w:pPr>
        <w:tabs>
          <w:tab w:val="left" w:pos="220"/>
        </w:tabs>
        <w:spacing w:before="120"/>
        <w:jc w:val="both"/>
        <w:rPr>
          <w:rFonts w:ascii="Trebuchet MS" w:hAnsi="Trebuchet MS" w:cs="Arial"/>
          <w:lang w:val="ro-RO"/>
        </w:rPr>
      </w:pPr>
      <w:r w:rsidRPr="007E4217">
        <w:rPr>
          <w:rFonts w:ascii="Trebuchet MS" w:hAnsi="Trebuchet MS" w:cs="Arial"/>
          <w:lang w:val="ro-RO"/>
        </w:rPr>
        <w:t>Începând cu anul 2015, au fost lansate apeluri de proiecte pentru toate cele 6 programe operaționale (PO) aferente FESI - Infrastructură Mare (POIM), Capital Uman (POCU), Competitivitate (POC), Asistență Tehnică (POAT), Regional (POR), Capacitate Administrativă (POCA), precum și pentru Fondul European pentru Ajutorarea Persoanelor cele mai Defavorizate (FEAD) - PO Ajutorarea Persoanelor Dezavantajate (POAD). Bugetul total lansat pentru aceste apeluri este de aprox. 30,1</w:t>
      </w:r>
      <w:r w:rsidRPr="007E4217" w:rsidDel="00D3514D">
        <w:rPr>
          <w:rFonts w:ascii="Trebuchet MS" w:hAnsi="Trebuchet MS" w:cs="Arial"/>
          <w:lang w:val="ro-RO"/>
        </w:rPr>
        <w:t xml:space="preserve"> </w:t>
      </w:r>
      <w:r w:rsidRPr="007E4217">
        <w:rPr>
          <w:rFonts w:ascii="Trebuchet MS" w:hAnsi="Trebuchet MS" w:cs="Arial"/>
          <w:lang w:val="ro-RO"/>
        </w:rPr>
        <w:t xml:space="preserve"> mld. euro, reprezentând 103,6% din alocarea totală de aprox. 29 mld. euro disponibilă pentru implementarea acestor programe.</w:t>
      </w:r>
    </w:p>
    <w:p w14:paraId="4B5AD2A3"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Până în luna octombrie 2022 au fost semnate 14.241 contracte de finanțare, în valoare totală de aprox. 47 mld. euro,</w:t>
      </w:r>
      <w:r w:rsidRPr="007E4217">
        <w:rPr>
          <w:rFonts w:ascii="Trebuchet MS" w:hAnsi="Trebuchet MS"/>
          <w:lang w:val="ro-RO"/>
        </w:rPr>
        <w:t xml:space="preserve"> </w:t>
      </w:r>
      <w:r w:rsidRPr="007E4217">
        <w:rPr>
          <w:rFonts w:ascii="Trebuchet MS" w:hAnsi="Trebuchet MS" w:cs="Arial"/>
          <w:lang w:val="ro-RO"/>
        </w:rPr>
        <w:t>din care aprox. 38,6 mld. euro contribuție UE, reprezentând 157,1% din alocarea UE aferentă acestor PO.</w:t>
      </w:r>
    </w:p>
    <w:p w14:paraId="764F8C8E"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cadrul acestor contracte au fost efectuate plăți de către autoritățile de management însumând 18,2 mld. euro.</w:t>
      </w:r>
    </w:p>
    <w:p w14:paraId="64D01F84"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Pentru PO mai sus menționate, s-au primit de la Comisia Europeană (CE) fonduri de prefinanțare în cuantum de aprox. 3,2 mld. euro, reprezentând 12,9% din alocarea UE de aproximativ 24,6 mld. euro aferentă acestora.</w:t>
      </w:r>
    </w:p>
    <w:p w14:paraId="1F55F594"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Până în prezent, valoarea aplicațiilor de plată transmise la CE este de aproximativ 15,3 mld. euro, din care CE a rambursat, până în prezent, suma de 12,9</w:t>
      </w:r>
      <w:r w:rsidRPr="007E4217" w:rsidDel="00E4644D">
        <w:rPr>
          <w:rFonts w:ascii="Trebuchet MS" w:hAnsi="Trebuchet MS" w:cs="Arial"/>
          <w:lang w:val="ro-RO"/>
        </w:rPr>
        <w:t xml:space="preserve"> </w:t>
      </w:r>
      <w:r w:rsidRPr="007E4217">
        <w:rPr>
          <w:rFonts w:ascii="Trebuchet MS" w:hAnsi="Trebuchet MS" w:cs="Arial"/>
          <w:lang w:val="ro-RO"/>
        </w:rPr>
        <w:t>mld. euro.</w:t>
      </w:r>
    </w:p>
    <w:p w14:paraId="3FBAF473"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lastRenderedPageBreak/>
        <w:t>Sumele totale primite de la CE, reprezentând prefinanțări și rambursări, aferente programelor finanțate din FESI (POIM, POC, POR, POCA, POAT, POCU, Programul Național Dezvoltare Rurală (PNDR), PO Pescuit și Afaceri Maritime (POPAM)), se situează la aprox. 23,5 mld. euro, ceea ce înseamnă aprox. 67% din alocarea UE aferentă acestor programe. Menționăm că, în prezent, la nivelul Uniunii Europene (UE), rata medie a sumelor primite de la CE se situează la aprox. 71%. Raportat la plățile totale nete efectuate în perioada 2014 – iunie 2022, România se situează pe locul 5, față de celelalte state membre.</w:t>
      </w:r>
    </w:p>
    <w:p w14:paraId="0240B6C6"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ceea ce privește riscul de dezangajare automată a fondurilor, menționăm că, până în prezent (octombrie 2022) la nivelul programelor operaționale, nu au fost dezangajate fonduri.  Potrivit estimărilor lunare ale sumelor ce vor fi transmise CE în anul 2022, riscul de dezangajare de fonduri va fi acoperit pentru toate programele operaționale.</w:t>
      </w:r>
    </w:p>
    <w:p w14:paraId="07B078FD"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conformitate cu prevederile regulamentelor europene aplicabile, rambursarea cheltuielilor declarate s-a realizat după finalizarea procesului de desemnare a autorităților implicate în sistemul de management și control al fondurilor, care a implicat evaluarea acestora de către Autoritatea de Audit din România și emiterea unei opinii cu privire la conformitatea sistemului cu cerințele de acreditare.</w:t>
      </w:r>
    </w:p>
    <w:p w14:paraId="181E3817"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Prin Acordul de Parteneriat, România și-a asumat finanțarea tuturor obiectivelor tematice stabilite prin Regulamentul (UE) nr. 1303/2013, ceea ce a impus aplicarea tuturor celor 36 de condiționalități ex-ante prevăzute în anexa XI a Regulamentului menționat.</w:t>
      </w:r>
    </w:p>
    <w:p w14:paraId="5A5A7AF9" w14:textId="30AD2F82" w:rsid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În prezent (octombrie 2022), toate cele 36 de condiționalități sunt îndeplinite. </w:t>
      </w:r>
    </w:p>
    <w:p w14:paraId="3476710E" w14:textId="77777777" w:rsidR="007E4217" w:rsidRPr="007E4217" w:rsidRDefault="007E4217" w:rsidP="00F87A7A">
      <w:pPr>
        <w:numPr>
          <w:ilvl w:val="1"/>
          <w:numId w:val="21"/>
        </w:numPr>
        <w:tabs>
          <w:tab w:val="left" w:pos="9639"/>
        </w:tabs>
        <w:suppressAutoHyphens/>
        <w:spacing w:before="120"/>
        <w:ind w:left="993" w:hanging="567"/>
        <w:jc w:val="both"/>
        <w:rPr>
          <w:rFonts w:ascii="Trebuchet MS" w:eastAsia="Calibri" w:hAnsi="Trebuchet MS" w:cs="Arial"/>
          <w:b/>
          <w:lang w:val="ro-RO"/>
        </w:rPr>
      </w:pPr>
      <w:r w:rsidRPr="007E4217">
        <w:rPr>
          <w:rFonts w:ascii="Trebuchet MS" w:eastAsia="Calibri" w:hAnsi="Trebuchet MS" w:cs="Arial"/>
          <w:b/>
          <w:lang w:val="ro-RO"/>
        </w:rPr>
        <w:t>Măsuri implementate şi planificate în domeniul fondurilor europene</w:t>
      </w:r>
    </w:p>
    <w:p w14:paraId="3EDBE434" w14:textId="77777777" w:rsidR="007E4217" w:rsidRPr="007E4217" w:rsidRDefault="007E4217" w:rsidP="007E4217">
      <w:pPr>
        <w:tabs>
          <w:tab w:val="left" w:pos="9639"/>
        </w:tabs>
        <w:suppressAutoHyphens/>
        <w:spacing w:before="120"/>
        <w:ind w:left="426"/>
        <w:jc w:val="both"/>
        <w:rPr>
          <w:rFonts w:ascii="Trebuchet MS" w:hAnsi="Trebuchet MS" w:cs="Arial"/>
          <w:b/>
          <w:lang w:val="ro-RO"/>
        </w:rPr>
      </w:pPr>
      <w:r w:rsidRPr="007E4217">
        <w:rPr>
          <w:rFonts w:ascii="Trebuchet MS" w:hAnsi="Trebuchet MS" w:cs="Arial"/>
          <w:b/>
          <w:lang w:val="ro-RO"/>
        </w:rPr>
        <w:t>1.2.1 Măsuri implementate</w:t>
      </w:r>
    </w:p>
    <w:p w14:paraId="14CE689F"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Principalele măsuri întreprinse în anii 2016 - 2022 au vizat, pe de-o parte, procesul de închidere a programelor operaționale 2007 - 2013, procesul de desemnare a autorităților implicate în gestionarea fondurilor Instrumentul pentru Sprijin de Urgență (ESI) și accelerarea implementării PO aferente perioadei 2014 – 2020, iar pe de altă parte generarea unui răspuns prompt și eficient în vederea combaterii efectelor negative ale pandemiei COVID-19 asupra mediului economic și social, precum și a efectelor cauzate de conflictul din Ucraina.</w:t>
      </w:r>
    </w:p>
    <w:p w14:paraId="4D906B69"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plus, s-a realizat îmbunătățirea/simplificarea aplicației MySMIS, ca urmare a derulării unui proces de consultare cu beneficiarii și personalul implicat în evaluarea proiectelor.</w:t>
      </w:r>
    </w:p>
    <w:p w14:paraId="38757835"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Totodată, au fost finalizate mai multe rapoarte de evaluare privind implementarea programelor.</w:t>
      </w:r>
    </w:p>
    <w:p w14:paraId="0D9153A9"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În ceea ce privește pregătirea perioadei de programare 2021-2027, </w:t>
      </w:r>
      <w:bookmarkStart w:id="10" w:name="_Hlk116376637"/>
      <w:r w:rsidRPr="007E4217">
        <w:rPr>
          <w:rFonts w:ascii="Trebuchet MS" w:hAnsi="Trebuchet MS" w:cs="Arial"/>
          <w:lang w:val="ro-RO"/>
        </w:rPr>
        <w:t xml:space="preserve">până în prezent, au fost transmise  toate Programele prin sistemul informatic SFC, care au fost aprobate individual prin Memorandumuri prezentate în ședințele de guvern. </w:t>
      </w:r>
    </w:p>
    <w:bookmarkEnd w:id="10"/>
    <w:p w14:paraId="1B433C09"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Ministerul Investițiilor și Proiectelor Europene (MIPE) a transmis CE </w:t>
      </w:r>
      <w:bookmarkStart w:id="11" w:name="_Hlk116376691"/>
      <w:r w:rsidRPr="007E4217">
        <w:rPr>
          <w:rFonts w:ascii="Trebuchet MS" w:hAnsi="Trebuchet MS" w:cs="Arial"/>
          <w:lang w:val="ro-RO"/>
        </w:rPr>
        <w:t>Acordul de Parteneriat 2021-2027, în baza Memorandumului cu tema: ”Aprobarea versiunii actualizate a Acordului de Parteneriat 2021-2027, în urma finalizării negocierilor informale cu Comisia Europeană și a transmiterii acestuia către Comisia Europeană”. Acordul de Parteneriat a aprobat de către CE în data de 25 iulie 2022, iar Programul Asistență Tehnică a fost aprobat în data de 22 august 2022.</w:t>
      </w:r>
      <w:bookmarkEnd w:id="11"/>
      <w:r w:rsidRPr="007E4217">
        <w:rPr>
          <w:rFonts w:ascii="Trebuchet MS" w:hAnsi="Trebuchet MS" w:cs="Arial"/>
          <w:lang w:val="ro-RO"/>
        </w:rPr>
        <w:t xml:space="preserve"> În data de 7 octombrie a.c. au fost aprobate două programe regionale aferente regiunilor Vest și Sud Muntenia. </w:t>
      </w:r>
    </w:p>
    <w:p w14:paraId="7D62DD3D"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Ca urmare a</w:t>
      </w:r>
      <w:r w:rsidRPr="007E4217">
        <w:rPr>
          <w:rFonts w:ascii="Trebuchet MS" w:hAnsi="Trebuchet MS" w:cs="Arial"/>
          <w:b/>
          <w:lang w:val="ro-RO"/>
        </w:rPr>
        <w:t xml:space="preserve"> </w:t>
      </w:r>
      <w:r w:rsidRPr="007E4217">
        <w:rPr>
          <w:rFonts w:ascii="Trebuchet MS" w:hAnsi="Trebuchet MS" w:cs="Arial"/>
          <w:lang w:val="ro-RO"/>
        </w:rPr>
        <w:t xml:space="preserve">crizei COVID-19, provocările curente sunt legate de relansarea economică și în acest sens sunt prioritare măsurile privind păstrarea locurilor de muncă, îmbunătățirea accesului la ocupație, ocupare și reinserție profesională, dezvoltarea competențelor angajaților, corelate cu susținerea antreprenoriatului, a structurilor de economie socială și </w:t>
      </w:r>
      <w:r w:rsidRPr="007E4217">
        <w:rPr>
          <w:rFonts w:ascii="Trebuchet MS" w:hAnsi="Trebuchet MS" w:cs="Arial"/>
          <w:lang w:val="ro-RO"/>
        </w:rPr>
        <w:lastRenderedPageBreak/>
        <w:t>a altor inițiative ale mediului de afaceri, în sensul diminuării efectelor negative determinate de limitarea sau întreruperea activităților socio-economice.</w:t>
      </w:r>
    </w:p>
    <w:p w14:paraId="54CE614C"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Pentru a valorifica în mod corespunzător facilitățile puse la dispoziție de CE, la nivelul MIPE au fost realizate evaluări ale impactului pandemiei COVID-19 și au fost identificate, inițiate și aplicate o serie de măsuri în domeniul gestionării fondurilor europene, menite să genereze un răspuns prompt și eficient în combaterea efectelor negative ale crizei asupra mediului economic și social.  </w:t>
      </w:r>
    </w:p>
    <w:p w14:paraId="61C63B3C" w14:textId="77777777" w:rsidR="007E4217" w:rsidRPr="007E4217" w:rsidRDefault="007E4217" w:rsidP="007E4217">
      <w:pPr>
        <w:tabs>
          <w:tab w:val="left" w:pos="9639"/>
        </w:tabs>
        <w:suppressAutoHyphens/>
        <w:spacing w:before="120"/>
        <w:ind w:left="426"/>
        <w:jc w:val="both"/>
        <w:rPr>
          <w:rFonts w:ascii="Trebuchet MS" w:hAnsi="Trebuchet MS" w:cs="Arial"/>
          <w:b/>
          <w:lang w:val="ro-RO"/>
        </w:rPr>
      </w:pPr>
      <w:r w:rsidRPr="007E4217">
        <w:rPr>
          <w:rFonts w:ascii="Trebuchet MS" w:hAnsi="Trebuchet MS" w:cs="Arial"/>
          <w:b/>
          <w:lang w:val="ro-RO"/>
        </w:rPr>
        <w:t>1.2.2 Măsuri planificate pentru implementarea fondurilor ESI</w:t>
      </w:r>
    </w:p>
    <w:p w14:paraId="0CDB698E"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În ceea ce privește măsurile de accelerare a  absorbției fondurilor ESI, un accent deosebit va fi acordat următoarelor acțiuni, prevăzute în Programul de Guvernare: </w:t>
      </w:r>
    </w:p>
    <w:p w14:paraId="586D309F"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menținerea unei rate anuale de absorbție care să conducă către o absorbție de 100% la sfârșitul anului 2023; </w:t>
      </w:r>
    </w:p>
    <w:p w14:paraId="6FEF1AE7"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valorificarea elementelor de flexibilitate puse la dispoziție de CE; </w:t>
      </w:r>
    </w:p>
    <w:p w14:paraId="42E7F346"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utilizarea resurselor din REACT-EU pentru acoperirea nevoilor de finanțare ale domeniilor sănătate, creșterea competitivității IMM-urilor, digitalizarea educației și măsuri active de ocupare; </w:t>
      </w:r>
    </w:p>
    <w:p w14:paraId="576C98DF"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evitarea riscului de dezangajare prin monitorizarea lunară a stadiului implementării financiare a PO; </w:t>
      </w:r>
    </w:p>
    <w:p w14:paraId="7C31980C"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urgentarea lansării ultimelor apeluri de proiecte pentru sumele rămase disponibile, conform modificărilor de program, respectiv accelerarea ritmului de contractare și evaluare a acestora; </w:t>
      </w:r>
    </w:p>
    <w:p w14:paraId="15A2F9ED"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monitorizarea constantă a proiectelor cu risc de a nu fi finalizate până la 31.12.2023, pentru identificarea eventualelor întârzieri și luarea de măsuri de remediere și recuperare a întârzierilor; </w:t>
      </w:r>
    </w:p>
    <w:p w14:paraId="285AAC6D"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realocări de fonduri la nivelul axelor prioritare ale unui program; </w:t>
      </w:r>
    </w:p>
    <w:p w14:paraId="39959555"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bookmarkStart w:id="12" w:name="_Hlk90380932"/>
      <w:r w:rsidRPr="007E4217">
        <w:rPr>
          <w:rFonts w:ascii="Trebuchet MS" w:hAnsi="Trebuchet MS" w:cs="Arial"/>
          <w:lang w:val="ro-RO"/>
        </w:rPr>
        <w:t xml:space="preserve">asigurarea fondurilor necesare autorităților de management </w:t>
      </w:r>
      <w:bookmarkEnd w:id="12"/>
      <w:r w:rsidRPr="007E4217">
        <w:rPr>
          <w:rFonts w:ascii="Trebuchet MS" w:hAnsi="Trebuchet MS" w:cs="Arial"/>
          <w:lang w:val="ro-RO"/>
        </w:rPr>
        <w:t>pentru efectuarea plăților către beneficiari;</w:t>
      </w:r>
    </w:p>
    <w:p w14:paraId="3A8EBF83" w14:textId="77777777" w:rsidR="007E4217" w:rsidRPr="007E4217" w:rsidRDefault="007E4217" w:rsidP="00F87A7A">
      <w:pPr>
        <w:numPr>
          <w:ilvl w:val="0"/>
          <w:numId w:val="40"/>
        </w:numPr>
        <w:tabs>
          <w:tab w:val="left" w:pos="9639"/>
        </w:tabs>
        <w:suppressAutoHyphens/>
        <w:spacing w:before="120"/>
        <w:jc w:val="both"/>
        <w:rPr>
          <w:rFonts w:ascii="Trebuchet MS" w:eastAsiaTheme="minorHAnsi" w:hAnsi="Trebuchet MS" w:cstheme="minorBidi"/>
          <w:szCs w:val="22"/>
          <w:lang w:val="ro-RO"/>
        </w:rPr>
      </w:pPr>
      <w:r w:rsidRPr="007E4217">
        <w:rPr>
          <w:rFonts w:ascii="Trebuchet MS" w:hAnsi="Trebuchet MS" w:cs="Arial"/>
          <w:lang w:val="ro-RO"/>
        </w:rPr>
        <w:t>asigurarea interconectivității și interoperabilității dintre bazele de date ale instituțiilor statului și sistemul My SMIS pentru simplificarea procesului de depunere a proiectelor și creșterea celerității procedurilor de verificare a proiectelor și beneficiarilor din perioada de evaluare și cea de monitorizare a proiectelor.</w:t>
      </w:r>
      <w:r w:rsidRPr="007E4217">
        <w:rPr>
          <w:rFonts w:ascii="Trebuchet MS" w:eastAsiaTheme="minorHAnsi" w:hAnsi="Trebuchet MS" w:cstheme="minorBidi"/>
          <w:szCs w:val="22"/>
          <w:lang w:val="ro-RO"/>
        </w:rPr>
        <w:t xml:space="preserve"> </w:t>
      </w:r>
    </w:p>
    <w:p w14:paraId="1155D212"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procesarea cu celeritate a cererilor de rambursare finale și autorizarea la plată a acestora; </w:t>
      </w:r>
    </w:p>
    <w:p w14:paraId="2468A8F9" w14:textId="77777777" w:rsidR="007E4217" w:rsidRPr="007E4217" w:rsidRDefault="007E4217" w:rsidP="00F87A7A">
      <w:pPr>
        <w:numPr>
          <w:ilvl w:val="0"/>
          <w:numId w:val="40"/>
        </w:numPr>
        <w:tabs>
          <w:tab w:val="left" w:pos="9639"/>
        </w:tabs>
        <w:spacing w:before="120"/>
        <w:jc w:val="both"/>
        <w:rPr>
          <w:rFonts w:ascii="Trebuchet MS" w:hAnsi="Trebuchet MS" w:cs="Arial"/>
          <w:lang w:val="ro-RO"/>
        </w:rPr>
      </w:pPr>
      <w:r w:rsidRPr="007E4217">
        <w:rPr>
          <w:rFonts w:ascii="Trebuchet MS" w:hAnsi="Trebuchet MS" w:cs="Arial"/>
          <w:lang w:val="ro-RO"/>
        </w:rPr>
        <w:t>pregătirea și dezvoltarea unui portofoliu de proiecte mature, a cadrului necesar utilizării opțiunilor de costuri simplificate, respectiv a utilizării instrumentelor financiare pentru demararea cu celeritate a implementării în perioada 2021—2027;</w:t>
      </w:r>
    </w:p>
    <w:p w14:paraId="5E272748" w14:textId="77777777" w:rsidR="007E4217" w:rsidRPr="007E4217" w:rsidRDefault="007E4217" w:rsidP="00F87A7A">
      <w:pPr>
        <w:numPr>
          <w:ilvl w:val="0"/>
          <w:numId w:val="40"/>
        </w:numPr>
        <w:tabs>
          <w:tab w:val="left" w:pos="9639"/>
        </w:tabs>
        <w:spacing w:before="120"/>
        <w:jc w:val="both"/>
        <w:rPr>
          <w:rFonts w:ascii="Trebuchet MS" w:hAnsi="Trebuchet MS" w:cs="Arial"/>
          <w:lang w:val="ro-RO"/>
        </w:rPr>
      </w:pPr>
      <w:r w:rsidRPr="007E4217">
        <w:rPr>
          <w:rFonts w:ascii="Trebuchet MS" w:hAnsi="Trebuchet MS" w:cs="Arial"/>
          <w:lang w:val="ro-RO"/>
        </w:rPr>
        <w:t>revizuirea cadrului legal, în conformitate cu evoluțiile specifice din domeniu;</w:t>
      </w:r>
    </w:p>
    <w:p w14:paraId="1F1AD24B" w14:textId="77777777" w:rsidR="007E4217" w:rsidRPr="007E4217" w:rsidRDefault="007E4217" w:rsidP="00F87A7A">
      <w:pPr>
        <w:numPr>
          <w:ilvl w:val="0"/>
          <w:numId w:val="40"/>
        </w:numPr>
        <w:tabs>
          <w:tab w:val="left" w:pos="9639"/>
        </w:tabs>
        <w:spacing w:before="120"/>
        <w:jc w:val="both"/>
        <w:rPr>
          <w:rFonts w:ascii="Trebuchet MS" w:hAnsi="Trebuchet MS" w:cs="Arial"/>
          <w:lang w:val="ro-RO"/>
        </w:rPr>
      </w:pPr>
      <w:r w:rsidRPr="007E4217">
        <w:rPr>
          <w:rFonts w:ascii="Trebuchet MS" w:hAnsi="Trebuchet MS" w:cs="Arial"/>
          <w:lang w:val="ro-RO"/>
        </w:rPr>
        <w:t>asigurarea unei bune relații între autorități și beneficiarii de proiecte, în sensul orientării spre dialog și sprijin în procesul de derulare a investițiilor.</w:t>
      </w:r>
    </w:p>
    <w:p w14:paraId="6302589E"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La nivelul MIPE se monitorizează permanent stadiul implementării, respectiv progresul înregistrat în procesul de evaluare, contractare și plată, pentru identificarea eventualelor întârzieri și luarea măsurilor necesare pentru remedierea și recuperarea lor. </w:t>
      </w:r>
    </w:p>
    <w:p w14:paraId="6C0E8947"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De asemenea, în contextul crizei umanitare a refugiaților din Ucraina,</w:t>
      </w:r>
      <w:r w:rsidRPr="007E4217">
        <w:rPr>
          <w:rFonts w:ascii="Trebuchet MS" w:hAnsi="Trebuchet MS"/>
          <w:lang w:val="it-IT"/>
        </w:rPr>
        <w:t xml:space="preserve"> </w:t>
      </w:r>
      <w:r w:rsidRPr="007E4217">
        <w:rPr>
          <w:rFonts w:ascii="Trebuchet MS" w:hAnsi="Trebuchet MS" w:cs="Arial"/>
          <w:lang w:val="ro-RO"/>
        </w:rPr>
        <w:t xml:space="preserve">MIPE a lansat un demers comun cu autoritățile de management pentru identificarea posibilităților concrete de finanțare din fonduri europene a cheltuielilor cu sprijinul refugiaților din Ucraina, fără </w:t>
      </w:r>
      <w:r w:rsidRPr="007E4217">
        <w:rPr>
          <w:rFonts w:ascii="Trebuchet MS" w:hAnsi="Trebuchet MS" w:cs="Arial"/>
          <w:lang w:val="ro-RO"/>
        </w:rPr>
        <w:lastRenderedPageBreak/>
        <w:t>a afecta proiectele aflate în implementare, pentru a evita aplicarea de corecții financiare pentru neatingerea obiectivelor și țintelor prevăzute prin fiecare program.</w:t>
      </w:r>
    </w:p>
    <w:p w14:paraId="04B54782"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Resursele financiare identificate din economiile generate la nivelul POCU, de cca. 100 mil. euro din Fondul Social European (FSE), vor fi reutilizate, conform regulilor de eligibilitate comunicate de CE și în conformitate cu prevederile legislației naționale în vigoare pentru finanțarea cheltuielilor cu refugiații din Ucraina. In acest context, prin crearea unei noi axe prioritare (AP 9) va fi valorificată flexibilitatea prevăzută de Regulamentul nr. 562/2022 (CARE), care permite realocarea rapidă a fondurilor disponibile pentru acest sprijin de urgență. În plus, se are în vedere finanțarea măsurilor imediate de sprijin, prin aplicarea costului unitar menționat în Regulamentul CARE.</w:t>
      </w:r>
    </w:p>
    <w:p w14:paraId="3984EA1E"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Pentru pregătirea perioadei de programare 2021-2027, s-au luat următoarele măsuri:</w:t>
      </w:r>
    </w:p>
    <w:p w14:paraId="3B165AF6" w14:textId="77777777" w:rsidR="007E4217" w:rsidRPr="007E4217" w:rsidRDefault="007E4217" w:rsidP="00F87A7A">
      <w:pPr>
        <w:numPr>
          <w:ilvl w:val="0"/>
          <w:numId w:val="41"/>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asigurarea monitorizării îndeplinirii condițiilor prealabile;</w:t>
      </w:r>
    </w:p>
    <w:p w14:paraId="63AC75F1" w14:textId="77777777" w:rsidR="007E4217" w:rsidRPr="007E4217" w:rsidRDefault="007E4217" w:rsidP="00F87A7A">
      <w:pPr>
        <w:numPr>
          <w:ilvl w:val="0"/>
          <w:numId w:val="41"/>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asigurarea cadrului partenerial și funcționarea Grupurilor de lucru pentru elaborarea documentelor de programare post 2020;</w:t>
      </w:r>
    </w:p>
    <w:p w14:paraId="6A3591F0" w14:textId="77777777" w:rsidR="007E4217" w:rsidRPr="007E4217" w:rsidRDefault="007E4217" w:rsidP="00F87A7A">
      <w:pPr>
        <w:numPr>
          <w:ilvl w:val="0"/>
          <w:numId w:val="41"/>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elaborarea documentelor de programare 2021-2027 și finalizarea negocierilor cu CE;</w:t>
      </w:r>
    </w:p>
    <w:p w14:paraId="242C99E7" w14:textId="77777777" w:rsidR="007E4217" w:rsidRPr="007E4217" w:rsidRDefault="007E4217" w:rsidP="00F87A7A">
      <w:pPr>
        <w:numPr>
          <w:ilvl w:val="0"/>
          <w:numId w:val="41"/>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aprobarea actelor normative pentru crearea cadrului instituțional aferent perioadei de programare post 2020</w:t>
      </w:r>
    </w:p>
    <w:p w14:paraId="5E18F41B"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MIPE depune toate eforturile pentru finalizarea și aprobarea de către CE a Programelor 2021-2027, astfel încât apelurile de proiecte să fie lansate cât mai curând posibil, să faciliteze accesul potențialilor beneficiari la finanțările europene și să contribuie astfel la bunăstarea României.</w:t>
      </w:r>
    </w:p>
    <w:p w14:paraId="7E598AB1" w14:textId="77777777" w:rsidR="007E4217" w:rsidRPr="007E4217" w:rsidRDefault="007E4217" w:rsidP="00F87A7A">
      <w:pPr>
        <w:numPr>
          <w:ilvl w:val="1"/>
          <w:numId w:val="234"/>
        </w:numPr>
        <w:suppressAutoHyphens/>
        <w:spacing w:before="120"/>
        <w:ind w:left="993" w:hanging="567"/>
        <w:jc w:val="both"/>
        <w:rPr>
          <w:rFonts w:ascii="Trebuchet MS" w:hAnsi="Trebuchet MS" w:cs="Arial"/>
          <w:b/>
          <w:lang w:val="ro-RO"/>
        </w:rPr>
      </w:pPr>
      <w:r w:rsidRPr="007E4217">
        <w:rPr>
          <w:rFonts w:ascii="Trebuchet MS" w:eastAsia="Calibri" w:hAnsi="Trebuchet MS" w:cs="Arial"/>
          <w:b/>
          <w:lang w:val="ro-RO"/>
        </w:rPr>
        <w:t>Fondurile aferente CFM 2014-2020, alocarea acestora pe politica de coeziune (PC) și pe politica agricolă comună (PAC), pe obiective</w:t>
      </w:r>
      <w:r w:rsidRPr="007E4217">
        <w:rPr>
          <w:rFonts w:ascii="Trebuchet MS" w:hAnsi="Trebuchet MS" w:cs="Arial"/>
          <w:b/>
          <w:lang w:val="ro-RO"/>
        </w:rPr>
        <w:t xml:space="preserve"> distincte, precum și programele operaționale ce vor fi finanțate din aceste fonduri</w:t>
      </w:r>
    </w:p>
    <w:p w14:paraId="4C2AB52A" w14:textId="1CBC120E" w:rsid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exercițiul financiar 2014-2020, alocarea totală a României este de aprox. 49 mld. euro, din care aprox. 24,6 mld. euro prin PC și FEAD și aproximativ 24,4 mld. euro prin PAC şi Politica Maritimă Integrată.</w:t>
      </w:r>
    </w:p>
    <w:p w14:paraId="760D6B3D" w14:textId="77777777" w:rsidR="00987C53" w:rsidRPr="007E4217" w:rsidRDefault="00987C53" w:rsidP="007E4217">
      <w:pPr>
        <w:tabs>
          <w:tab w:val="left" w:pos="9639"/>
        </w:tabs>
        <w:suppressAutoHyphens/>
        <w:spacing w:before="120"/>
        <w:jc w:val="both"/>
        <w:rPr>
          <w:rFonts w:ascii="Trebuchet MS" w:hAnsi="Trebuchet MS" w:cs="Arial"/>
          <w:lang w:val="ro-RO"/>
        </w:rPr>
      </w:pPr>
    </w:p>
    <w:p w14:paraId="1D74F8AE" w14:textId="77777777" w:rsidR="007E4217" w:rsidRPr="007E4217" w:rsidRDefault="007E4217" w:rsidP="007E4217">
      <w:pPr>
        <w:tabs>
          <w:tab w:val="left" w:pos="9639"/>
        </w:tabs>
        <w:suppressAutoHyphens/>
        <w:spacing w:before="120"/>
        <w:jc w:val="center"/>
        <w:rPr>
          <w:rFonts w:ascii="Trebuchet MS" w:hAnsi="Trebuchet MS" w:cs="Arial"/>
          <w:lang w:val="ro-RO"/>
        </w:rPr>
      </w:pPr>
      <w:r w:rsidRPr="007E4217">
        <w:rPr>
          <w:rFonts w:ascii="Trebuchet MS" w:hAnsi="Trebuchet MS" w:cs="Arial"/>
          <w:noProof/>
        </w:rPr>
        <w:drawing>
          <wp:inline distT="0" distB="0" distL="0" distR="0" wp14:anchorId="534B71F5" wp14:editId="0583F1B7">
            <wp:extent cx="4158532" cy="23122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4540" cy="2332308"/>
                    </a:xfrm>
                    <a:prstGeom prst="rect">
                      <a:avLst/>
                    </a:prstGeom>
                    <a:noFill/>
                  </pic:spPr>
                </pic:pic>
              </a:graphicData>
            </a:graphic>
          </wp:inline>
        </w:drawing>
      </w:r>
    </w:p>
    <w:p w14:paraId="596DAA8A" w14:textId="77777777" w:rsidR="00987C53" w:rsidRDefault="00987C53" w:rsidP="007E4217">
      <w:pPr>
        <w:tabs>
          <w:tab w:val="left" w:pos="9639"/>
        </w:tabs>
        <w:suppressAutoHyphens/>
        <w:spacing w:before="120"/>
        <w:jc w:val="both"/>
        <w:rPr>
          <w:rFonts w:ascii="Trebuchet MS" w:hAnsi="Trebuchet MS" w:cs="Arial"/>
          <w:lang w:val="ro-RO"/>
        </w:rPr>
      </w:pPr>
    </w:p>
    <w:p w14:paraId="2B74FEAF" w14:textId="77B798CB"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PO sprijinite din FESI 2014-2020 li se adaugă POAD, cu finanţare din FEAD, cu o alocare totală de 575 mil. euro (din care contribuția UE este de 497 mil. euro) pentru perioada 2014-2020 şi Programele de cooperare teritorială europeană, cu o alocare totală de cca. 787 mil. euro (din care contribuția UE este de aprox. 670 mil. euro) din fondurile aferente obiectivului cooperării teritoriale europene.</w:t>
      </w:r>
    </w:p>
    <w:p w14:paraId="425B4063"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lastRenderedPageBreak/>
        <w:t>Pentru ameliorararea efectelor provocate de criza COVID-19  și al consecințelor sale sociale și pentru pregătirea unei redresări verzi, digitale și reziliente a economiilor statelor membre, a fost aprobată alocarea unor resurse suplimentare cu titlul de Asistență de redresare pentru coeziune și teritoriile Europei (REACT-EU), în vederea repartizării rapide către economia reală, prin intermediul programelor operaționale existente.</w:t>
      </w:r>
    </w:p>
    <w:p w14:paraId="41C1F460"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ceea ce privește REACT-EU, alocarea României pentru anii 2021 și 2022 a fost în valoare de 1.32 mil. euro și respectiv aprox. 216,2 mil. euro; CE a aprobat modificările de program pentru POIM, POC, POAD, și POCU, iar alocarea pentru anul 2022 a suplimentat bugetul POIM.</w:t>
      </w:r>
    </w:p>
    <w:p w14:paraId="48C8DB9E" w14:textId="77777777" w:rsidR="007E4217" w:rsidRPr="007E4217" w:rsidRDefault="007E4217" w:rsidP="007E4217">
      <w:pPr>
        <w:tabs>
          <w:tab w:val="left" w:pos="9639"/>
        </w:tabs>
        <w:suppressAutoHyphens/>
        <w:spacing w:after="120" w:line="259" w:lineRule="auto"/>
        <w:jc w:val="center"/>
        <w:rPr>
          <w:rFonts w:ascii="Trebuchet MS" w:hAnsi="Trebuchet MS"/>
          <w:b/>
          <w:lang w:val="ro-RO"/>
        </w:rPr>
      </w:pPr>
      <w:r w:rsidRPr="007E4217">
        <w:rPr>
          <w:rFonts w:ascii="Trebuchet MS" w:hAnsi="Trebuchet MS"/>
          <w:b/>
          <w:noProof/>
        </w:rPr>
        <w:drawing>
          <wp:inline distT="0" distB="0" distL="0" distR="0" wp14:anchorId="4292B279" wp14:editId="15405FA0">
            <wp:extent cx="4469692" cy="2324624"/>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6357" cy="2338492"/>
                    </a:xfrm>
                    <a:prstGeom prst="rect">
                      <a:avLst/>
                    </a:prstGeom>
                    <a:noFill/>
                  </pic:spPr>
                </pic:pic>
              </a:graphicData>
            </a:graphic>
          </wp:inline>
        </w:drawing>
      </w:r>
    </w:p>
    <w:p w14:paraId="5C9E26F2" w14:textId="77777777" w:rsidR="007E4217" w:rsidRPr="007E4217" w:rsidRDefault="007E4217" w:rsidP="007E4217">
      <w:pPr>
        <w:tabs>
          <w:tab w:val="left" w:pos="9639"/>
        </w:tabs>
        <w:suppressAutoHyphens/>
        <w:spacing w:after="120" w:line="259" w:lineRule="auto"/>
        <w:jc w:val="center"/>
        <w:rPr>
          <w:rFonts w:ascii="Trebuchet MS" w:hAnsi="Trebuchet MS"/>
          <w:b/>
          <w:lang w:val="ro-RO"/>
        </w:rPr>
        <w:sectPr w:rsidR="007E4217" w:rsidRPr="007E4217" w:rsidSect="00E32BFF">
          <w:headerReference w:type="default" r:id="rId48"/>
          <w:footerReference w:type="default" r:id="rId49"/>
          <w:pgSz w:w="11901" w:h="16840" w:code="197"/>
          <w:pgMar w:top="851" w:right="703" w:bottom="851" w:left="1418" w:header="720" w:footer="720" w:gutter="0"/>
          <w:cols w:space="720"/>
          <w:docGrid w:linePitch="360"/>
        </w:sectPr>
      </w:pPr>
    </w:p>
    <w:p w14:paraId="3A48F6FE" w14:textId="77777777" w:rsidR="007E4217" w:rsidRPr="007E4217" w:rsidRDefault="007E4217" w:rsidP="007E4217">
      <w:pPr>
        <w:tabs>
          <w:tab w:val="left" w:pos="9639"/>
        </w:tabs>
        <w:suppressAutoHyphens/>
        <w:spacing w:after="120" w:line="259" w:lineRule="auto"/>
        <w:jc w:val="both"/>
        <w:rPr>
          <w:rFonts w:ascii="Trebuchet MS" w:hAnsi="Trebuchet MS" w:cs="Arial"/>
          <w:b/>
          <w:lang w:val="ro-RO"/>
        </w:rPr>
      </w:pPr>
      <w:r w:rsidRPr="007E4217">
        <w:rPr>
          <w:rFonts w:ascii="Trebuchet MS" w:hAnsi="Trebuchet MS" w:cs="Arial"/>
          <w:b/>
          <w:lang w:val="ro-RO"/>
        </w:rPr>
        <w:lastRenderedPageBreak/>
        <w:t>Sumele alocate României pentru cadrul financiar multianual 2014-2020, pe total, pe ani și pe programe operaționale</w:t>
      </w:r>
    </w:p>
    <w:p w14:paraId="1C384964" w14:textId="77777777" w:rsidR="007E4217" w:rsidRPr="007E4217" w:rsidRDefault="007E4217" w:rsidP="007E4217">
      <w:pPr>
        <w:tabs>
          <w:tab w:val="left" w:pos="9639"/>
        </w:tabs>
        <w:suppressAutoHyphens/>
        <w:spacing w:after="120" w:line="259" w:lineRule="auto"/>
        <w:jc w:val="right"/>
        <w:rPr>
          <w:rFonts w:ascii="Trebuchet MS" w:hAnsi="Trebuchet MS" w:cs="Arial"/>
          <w:i/>
          <w:lang w:val="ro-RO"/>
        </w:rPr>
      </w:pPr>
      <w:r w:rsidRPr="007E4217">
        <w:rPr>
          <w:rFonts w:ascii="Trebuchet MS" w:hAnsi="Trebuchet MS" w:cs="Arial"/>
          <w:lang w:val="ro-RO"/>
        </w:rPr>
        <w:t xml:space="preserve">                      </w:t>
      </w:r>
      <w:r w:rsidRPr="007E4217">
        <w:rPr>
          <w:rFonts w:ascii="Trebuchet MS" w:hAnsi="Trebuchet MS" w:cs="Arial"/>
          <w:i/>
          <w:lang w:val="ro-RO"/>
        </w:rPr>
        <w:t>mil. euro</w:t>
      </w:r>
    </w:p>
    <w:tbl>
      <w:tblPr>
        <w:tblStyle w:val="TableGrid162"/>
        <w:tblW w:w="14471" w:type="dxa"/>
        <w:tblInd w:w="-589" w:type="dxa"/>
        <w:tblLayout w:type="fixed"/>
        <w:tblCellMar>
          <w:top w:w="85" w:type="dxa"/>
          <w:bottom w:w="85" w:type="dxa"/>
        </w:tblCellMar>
        <w:tblLook w:val="04A0" w:firstRow="1" w:lastRow="0" w:firstColumn="1" w:lastColumn="0" w:noHBand="0" w:noVBand="1"/>
      </w:tblPr>
      <w:tblGrid>
        <w:gridCol w:w="1855"/>
        <w:gridCol w:w="1276"/>
        <w:gridCol w:w="1276"/>
        <w:gridCol w:w="992"/>
        <w:gridCol w:w="1134"/>
        <w:gridCol w:w="1134"/>
        <w:gridCol w:w="1134"/>
        <w:gridCol w:w="1134"/>
        <w:gridCol w:w="1134"/>
        <w:gridCol w:w="1134"/>
        <w:gridCol w:w="1134"/>
        <w:gridCol w:w="1134"/>
      </w:tblGrid>
      <w:tr w:rsidR="007E4217" w:rsidRPr="007E4217" w14:paraId="5DB8A2EB" w14:textId="77777777" w:rsidTr="007E4217">
        <w:trPr>
          <w:trHeight w:val="391"/>
        </w:trPr>
        <w:tc>
          <w:tcPr>
            <w:tcW w:w="1855" w:type="dxa"/>
            <w:tcBorders>
              <w:top w:val="single" w:sz="8" w:space="0" w:color="auto"/>
              <w:left w:val="single" w:sz="8" w:space="0" w:color="auto"/>
              <w:right w:val="single" w:sz="8" w:space="0" w:color="auto"/>
            </w:tcBorders>
            <w:shd w:val="clear" w:color="auto" w:fill="FFF2CC" w:themeFill="accent4" w:themeFillTint="33"/>
            <w:vAlign w:val="center"/>
          </w:tcPr>
          <w:p w14:paraId="36643002"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Program</w:t>
            </w:r>
          </w:p>
        </w:tc>
        <w:tc>
          <w:tcPr>
            <w:tcW w:w="1276" w:type="dxa"/>
            <w:tcBorders>
              <w:top w:val="single" w:sz="8" w:space="0" w:color="auto"/>
              <w:right w:val="single" w:sz="8" w:space="0" w:color="auto"/>
            </w:tcBorders>
            <w:shd w:val="clear" w:color="auto" w:fill="FFF2CC" w:themeFill="accent4" w:themeFillTint="33"/>
            <w:vAlign w:val="center"/>
          </w:tcPr>
          <w:p w14:paraId="3C929CC9"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Fonduri ESI</w:t>
            </w:r>
          </w:p>
        </w:tc>
        <w:tc>
          <w:tcPr>
            <w:tcW w:w="1276" w:type="dxa"/>
            <w:tcBorders>
              <w:top w:val="single" w:sz="8" w:space="0" w:color="auto"/>
              <w:right w:val="single" w:sz="8" w:space="0" w:color="auto"/>
            </w:tcBorders>
            <w:shd w:val="clear" w:color="auto" w:fill="FFF2CC" w:themeFill="accent4" w:themeFillTint="33"/>
            <w:vAlign w:val="center"/>
          </w:tcPr>
          <w:p w14:paraId="5F959F9D" w14:textId="77777777" w:rsidR="007E4217" w:rsidRPr="007E4217" w:rsidRDefault="007E4217" w:rsidP="007E4217">
            <w:pPr>
              <w:tabs>
                <w:tab w:val="left" w:pos="9639"/>
              </w:tabs>
              <w:suppressAutoHyphens/>
              <w:spacing w:after="120"/>
              <w:ind w:hanging="102"/>
              <w:jc w:val="center"/>
              <w:rPr>
                <w:rFonts w:ascii="Trebuchet MS" w:hAnsi="Trebuchet MS" w:cs="Arial"/>
                <w:b/>
                <w:sz w:val="20"/>
                <w:szCs w:val="20"/>
                <w:lang w:val="ro-RO"/>
              </w:rPr>
            </w:pPr>
            <w:r w:rsidRPr="007E4217">
              <w:rPr>
                <w:rFonts w:ascii="Trebuchet MS" w:hAnsi="Trebuchet MS" w:cs="Arial"/>
                <w:b/>
                <w:sz w:val="20"/>
                <w:szCs w:val="20"/>
                <w:lang w:val="ro-RO"/>
              </w:rPr>
              <w:t>Total</w:t>
            </w:r>
          </w:p>
        </w:tc>
        <w:tc>
          <w:tcPr>
            <w:tcW w:w="992" w:type="dxa"/>
            <w:tcBorders>
              <w:top w:val="single" w:sz="8" w:space="0" w:color="auto"/>
              <w:right w:val="single" w:sz="8" w:space="0" w:color="auto"/>
            </w:tcBorders>
            <w:shd w:val="clear" w:color="auto" w:fill="FFF2CC" w:themeFill="accent4" w:themeFillTint="33"/>
            <w:vAlign w:val="center"/>
          </w:tcPr>
          <w:p w14:paraId="0A1926A6"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2014</w:t>
            </w:r>
          </w:p>
        </w:tc>
        <w:tc>
          <w:tcPr>
            <w:tcW w:w="1134" w:type="dxa"/>
            <w:tcBorders>
              <w:top w:val="single" w:sz="8" w:space="0" w:color="auto"/>
              <w:right w:val="single" w:sz="8" w:space="0" w:color="auto"/>
            </w:tcBorders>
            <w:shd w:val="clear" w:color="auto" w:fill="FFF2CC" w:themeFill="accent4" w:themeFillTint="33"/>
            <w:vAlign w:val="center"/>
          </w:tcPr>
          <w:p w14:paraId="01EC7544"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2015</w:t>
            </w:r>
          </w:p>
        </w:tc>
        <w:tc>
          <w:tcPr>
            <w:tcW w:w="1134" w:type="dxa"/>
            <w:tcBorders>
              <w:top w:val="single" w:sz="8" w:space="0" w:color="auto"/>
              <w:right w:val="single" w:sz="8" w:space="0" w:color="auto"/>
            </w:tcBorders>
            <w:shd w:val="clear" w:color="auto" w:fill="FFF2CC" w:themeFill="accent4" w:themeFillTint="33"/>
            <w:vAlign w:val="center"/>
          </w:tcPr>
          <w:p w14:paraId="675B65B4"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2016</w:t>
            </w:r>
          </w:p>
        </w:tc>
        <w:tc>
          <w:tcPr>
            <w:tcW w:w="1134" w:type="dxa"/>
            <w:tcBorders>
              <w:top w:val="single" w:sz="8" w:space="0" w:color="auto"/>
              <w:right w:val="single" w:sz="8" w:space="0" w:color="auto"/>
            </w:tcBorders>
            <w:shd w:val="clear" w:color="auto" w:fill="FFF2CC" w:themeFill="accent4" w:themeFillTint="33"/>
            <w:vAlign w:val="center"/>
          </w:tcPr>
          <w:p w14:paraId="3859867B"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2017</w:t>
            </w:r>
          </w:p>
        </w:tc>
        <w:tc>
          <w:tcPr>
            <w:tcW w:w="1134" w:type="dxa"/>
            <w:tcBorders>
              <w:top w:val="single" w:sz="8" w:space="0" w:color="auto"/>
              <w:right w:val="single" w:sz="8" w:space="0" w:color="auto"/>
            </w:tcBorders>
            <w:shd w:val="clear" w:color="auto" w:fill="FFF2CC" w:themeFill="accent4" w:themeFillTint="33"/>
            <w:vAlign w:val="center"/>
          </w:tcPr>
          <w:p w14:paraId="5D88F03A"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2018</w:t>
            </w:r>
          </w:p>
        </w:tc>
        <w:tc>
          <w:tcPr>
            <w:tcW w:w="1134" w:type="dxa"/>
            <w:tcBorders>
              <w:top w:val="single" w:sz="8" w:space="0" w:color="auto"/>
            </w:tcBorders>
            <w:shd w:val="clear" w:color="auto" w:fill="FFF2CC" w:themeFill="accent4" w:themeFillTint="33"/>
            <w:vAlign w:val="center"/>
          </w:tcPr>
          <w:p w14:paraId="6974CF36"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2019</w:t>
            </w:r>
          </w:p>
        </w:tc>
        <w:tc>
          <w:tcPr>
            <w:tcW w:w="1134" w:type="dxa"/>
            <w:shd w:val="clear" w:color="auto" w:fill="FFF2CC" w:themeFill="accent4" w:themeFillTint="33"/>
            <w:vAlign w:val="center"/>
          </w:tcPr>
          <w:p w14:paraId="413E4B45"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2020</w:t>
            </w:r>
          </w:p>
        </w:tc>
        <w:tc>
          <w:tcPr>
            <w:tcW w:w="1134" w:type="dxa"/>
            <w:shd w:val="clear" w:color="auto" w:fill="FFF2CC" w:themeFill="accent4" w:themeFillTint="33"/>
          </w:tcPr>
          <w:p w14:paraId="0DDA6B30"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2021</w:t>
            </w:r>
          </w:p>
        </w:tc>
        <w:tc>
          <w:tcPr>
            <w:tcW w:w="1134" w:type="dxa"/>
            <w:shd w:val="clear" w:color="auto" w:fill="FFF2CC" w:themeFill="accent4" w:themeFillTint="33"/>
          </w:tcPr>
          <w:p w14:paraId="0F4ED11B"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2022</w:t>
            </w:r>
          </w:p>
        </w:tc>
      </w:tr>
      <w:tr w:rsidR="007E4217" w:rsidRPr="007E4217" w14:paraId="012B35F9" w14:textId="77777777" w:rsidTr="007E4217">
        <w:trPr>
          <w:trHeight w:val="463"/>
        </w:trPr>
        <w:tc>
          <w:tcPr>
            <w:tcW w:w="1855" w:type="dxa"/>
            <w:vMerge w:val="restart"/>
            <w:vAlign w:val="center"/>
          </w:tcPr>
          <w:p w14:paraId="0F4EEE5C"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Infrastructura Mare</w:t>
            </w:r>
          </w:p>
        </w:tc>
        <w:tc>
          <w:tcPr>
            <w:tcW w:w="1276" w:type="dxa"/>
          </w:tcPr>
          <w:p w14:paraId="621B02DB"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FEDR</w:t>
            </w:r>
          </w:p>
        </w:tc>
        <w:tc>
          <w:tcPr>
            <w:tcW w:w="1276" w:type="dxa"/>
          </w:tcPr>
          <w:p w14:paraId="414977AE"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2.803,58</w:t>
            </w:r>
          </w:p>
        </w:tc>
        <w:tc>
          <w:tcPr>
            <w:tcW w:w="992" w:type="dxa"/>
          </w:tcPr>
          <w:p w14:paraId="3A812C2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08886549"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593,27</w:t>
            </w:r>
          </w:p>
        </w:tc>
        <w:tc>
          <w:tcPr>
            <w:tcW w:w="1134" w:type="dxa"/>
          </w:tcPr>
          <w:p w14:paraId="73A2581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324,66</w:t>
            </w:r>
          </w:p>
        </w:tc>
        <w:tc>
          <w:tcPr>
            <w:tcW w:w="1134" w:type="dxa"/>
          </w:tcPr>
          <w:p w14:paraId="3619670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333,05</w:t>
            </w:r>
          </w:p>
        </w:tc>
        <w:tc>
          <w:tcPr>
            <w:tcW w:w="1134" w:type="dxa"/>
          </w:tcPr>
          <w:p w14:paraId="079181A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180,35</w:t>
            </w:r>
          </w:p>
        </w:tc>
        <w:tc>
          <w:tcPr>
            <w:tcW w:w="1134" w:type="dxa"/>
          </w:tcPr>
          <w:p w14:paraId="7428D4C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420,24</w:t>
            </w:r>
          </w:p>
        </w:tc>
        <w:tc>
          <w:tcPr>
            <w:tcW w:w="1134" w:type="dxa"/>
          </w:tcPr>
          <w:p w14:paraId="5D7733E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251,96</w:t>
            </w:r>
          </w:p>
        </w:tc>
        <w:tc>
          <w:tcPr>
            <w:tcW w:w="1134" w:type="dxa"/>
          </w:tcPr>
          <w:p w14:paraId="410EF08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483,88</w:t>
            </w:r>
          </w:p>
        </w:tc>
        <w:tc>
          <w:tcPr>
            <w:tcW w:w="1134" w:type="dxa"/>
          </w:tcPr>
          <w:p w14:paraId="752E02B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216,17</w:t>
            </w:r>
          </w:p>
        </w:tc>
      </w:tr>
      <w:tr w:rsidR="007E4217" w:rsidRPr="007E4217" w14:paraId="1C64B413" w14:textId="77777777" w:rsidTr="007E4217">
        <w:trPr>
          <w:trHeight w:val="387"/>
        </w:trPr>
        <w:tc>
          <w:tcPr>
            <w:tcW w:w="1855" w:type="dxa"/>
            <w:vMerge/>
            <w:vAlign w:val="center"/>
          </w:tcPr>
          <w:p w14:paraId="71C23EF0"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p>
        </w:tc>
        <w:tc>
          <w:tcPr>
            <w:tcW w:w="1276" w:type="dxa"/>
          </w:tcPr>
          <w:p w14:paraId="43F560D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FC</w:t>
            </w:r>
          </w:p>
        </w:tc>
        <w:tc>
          <w:tcPr>
            <w:tcW w:w="1276" w:type="dxa"/>
          </w:tcPr>
          <w:p w14:paraId="379113D0"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6.535,00</w:t>
            </w:r>
          </w:p>
        </w:tc>
        <w:tc>
          <w:tcPr>
            <w:tcW w:w="992" w:type="dxa"/>
          </w:tcPr>
          <w:p w14:paraId="53B1E82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6B23247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1.710,04</w:t>
            </w:r>
          </w:p>
        </w:tc>
        <w:tc>
          <w:tcPr>
            <w:tcW w:w="1134" w:type="dxa"/>
          </w:tcPr>
          <w:p w14:paraId="3E3AA0F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949,84</w:t>
            </w:r>
          </w:p>
        </w:tc>
        <w:tc>
          <w:tcPr>
            <w:tcW w:w="1134" w:type="dxa"/>
          </w:tcPr>
          <w:p w14:paraId="6A3E760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999,90</w:t>
            </w:r>
          </w:p>
        </w:tc>
        <w:tc>
          <w:tcPr>
            <w:tcW w:w="1134" w:type="dxa"/>
          </w:tcPr>
          <w:p w14:paraId="7943CBC0"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1.046,79</w:t>
            </w:r>
          </w:p>
        </w:tc>
        <w:tc>
          <w:tcPr>
            <w:tcW w:w="1134" w:type="dxa"/>
          </w:tcPr>
          <w:p w14:paraId="38EC8EB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1.093,83</w:t>
            </w:r>
          </w:p>
        </w:tc>
        <w:tc>
          <w:tcPr>
            <w:tcW w:w="1134" w:type="dxa"/>
          </w:tcPr>
          <w:p w14:paraId="662B059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734,60</w:t>
            </w:r>
          </w:p>
        </w:tc>
        <w:tc>
          <w:tcPr>
            <w:tcW w:w="1134" w:type="dxa"/>
          </w:tcPr>
          <w:p w14:paraId="1B81BA1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5ACD989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4C8BAAA2" w14:textId="77777777" w:rsidTr="007E4217">
        <w:trPr>
          <w:trHeight w:val="391"/>
        </w:trPr>
        <w:tc>
          <w:tcPr>
            <w:tcW w:w="1855" w:type="dxa"/>
            <w:vAlign w:val="center"/>
          </w:tcPr>
          <w:p w14:paraId="5E5D0C1A"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Capital Uman</w:t>
            </w:r>
          </w:p>
        </w:tc>
        <w:tc>
          <w:tcPr>
            <w:tcW w:w="1276" w:type="dxa"/>
          </w:tcPr>
          <w:p w14:paraId="32A61B10"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FSE + ILMT</w:t>
            </w:r>
          </w:p>
        </w:tc>
        <w:tc>
          <w:tcPr>
            <w:tcW w:w="1276" w:type="dxa"/>
          </w:tcPr>
          <w:p w14:paraId="2968F195"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4.596,06</w:t>
            </w:r>
          </w:p>
        </w:tc>
        <w:tc>
          <w:tcPr>
            <w:tcW w:w="992" w:type="dxa"/>
          </w:tcPr>
          <w:p w14:paraId="3A08A08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561,79</w:t>
            </w:r>
          </w:p>
        </w:tc>
        <w:tc>
          <w:tcPr>
            <w:tcW w:w="1134" w:type="dxa"/>
          </w:tcPr>
          <w:p w14:paraId="7802DB6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583,86</w:t>
            </w:r>
          </w:p>
        </w:tc>
        <w:tc>
          <w:tcPr>
            <w:tcW w:w="1134" w:type="dxa"/>
          </w:tcPr>
          <w:p w14:paraId="20A86E3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575,92</w:t>
            </w:r>
          </w:p>
        </w:tc>
        <w:tc>
          <w:tcPr>
            <w:tcW w:w="1134" w:type="dxa"/>
          </w:tcPr>
          <w:p w14:paraId="78980AD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624,85</w:t>
            </w:r>
          </w:p>
        </w:tc>
        <w:tc>
          <w:tcPr>
            <w:tcW w:w="1134" w:type="dxa"/>
          </w:tcPr>
          <w:p w14:paraId="7BE5C1E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648,45</w:t>
            </w:r>
          </w:p>
        </w:tc>
        <w:tc>
          <w:tcPr>
            <w:tcW w:w="1134" w:type="dxa"/>
          </w:tcPr>
          <w:p w14:paraId="384CEAC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672,17</w:t>
            </w:r>
          </w:p>
        </w:tc>
        <w:tc>
          <w:tcPr>
            <w:tcW w:w="1134" w:type="dxa"/>
          </w:tcPr>
          <w:p w14:paraId="79D793C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695,02</w:t>
            </w:r>
          </w:p>
        </w:tc>
        <w:tc>
          <w:tcPr>
            <w:tcW w:w="1134" w:type="dxa"/>
          </w:tcPr>
          <w:p w14:paraId="5E4C4D8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234,00</w:t>
            </w:r>
          </w:p>
        </w:tc>
        <w:tc>
          <w:tcPr>
            <w:tcW w:w="1134" w:type="dxa"/>
          </w:tcPr>
          <w:p w14:paraId="3047C63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4DAF7788" w14:textId="77777777" w:rsidTr="007E4217">
        <w:trPr>
          <w:trHeight w:val="658"/>
        </w:trPr>
        <w:tc>
          <w:tcPr>
            <w:tcW w:w="1855" w:type="dxa"/>
          </w:tcPr>
          <w:p w14:paraId="251DD85A"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Ajutorarea Persoanelor Dezavantajate</w:t>
            </w:r>
          </w:p>
        </w:tc>
        <w:tc>
          <w:tcPr>
            <w:tcW w:w="1276" w:type="dxa"/>
          </w:tcPr>
          <w:p w14:paraId="0501C3D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p>
          <w:p w14:paraId="2FC221F0"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FEAD</w:t>
            </w:r>
          </w:p>
        </w:tc>
        <w:tc>
          <w:tcPr>
            <w:tcW w:w="1276" w:type="dxa"/>
          </w:tcPr>
          <w:p w14:paraId="459CB51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p>
          <w:p w14:paraId="27DB7F4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497,01</w:t>
            </w:r>
          </w:p>
        </w:tc>
        <w:tc>
          <w:tcPr>
            <w:tcW w:w="992" w:type="dxa"/>
          </w:tcPr>
          <w:p w14:paraId="2AAEBDC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0CB3663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59,32</w:t>
            </w:r>
          </w:p>
        </w:tc>
        <w:tc>
          <w:tcPr>
            <w:tcW w:w="1134" w:type="dxa"/>
          </w:tcPr>
          <w:p w14:paraId="59652D89"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1990CDA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60,50</w:t>
            </w:r>
          </w:p>
        </w:tc>
        <w:tc>
          <w:tcPr>
            <w:tcW w:w="1134" w:type="dxa"/>
          </w:tcPr>
          <w:p w14:paraId="632DE37E"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727D4D9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61,72</w:t>
            </w:r>
          </w:p>
        </w:tc>
        <w:tc>
          <w:tcPr>
            <w:tcW w:w="1134" w:type="dxa"/>
          </w:tcPr>
          <w:p w14:paraId="4C16542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0FA71BE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62,95</w:t>
            </w:r>
          </w:p>
        </w:tc>
        <w:tc>
          <w:tcPr>
            <w:tcW w:w="1134" w:type="dxa"/>
          </w:tcPr>
          <w:p w14:paraId="18E7696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00C37C7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64,22</w:t>
            </w:r>
          </w:p>
        </w:tc>
        <w:tc>
          <w:tcPr>
            <w:tcW w:w="1134" w:type="dxa"/>
          </w:tcPr>
          <w:p w14:paraId="668BD31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1D2D6FE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65,50</w:t>
            </w:r>
          </w:p>
        </w:tc>
        <w:tc>
          <w:tcPr>
            <w:tcW w:w="1134" w:type="dxa"/>
          </w:tcPr>
          <w:p w14:paraId="732B84E0"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679584E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66,80</w:t>
            </w:r>
          </w:p>
        </w:tc>
        <w:tc>
          <w:tcPr>
            <w:tcW w:w="1134" w:type="dxa"/>
          </w:tcPr>
          <w:p w14:paraId="6E1871C0"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3AD0B8CE"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56,00</w:t>
            </w:r>
          </w:p>
        </w:tc>
        <w:tc>
          <w:tcPr>
            <w:tcW w:w="1134" w:type="dxa"/>
          </w:tcPr>
          <w:p w14:paraId="744E799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019BB65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6A01BE4B" w14:textId="77777777" w:rsidTr="007E4217">
        <w:trPr>
          <w:trHeight w:val="679"/>
        </w:trPr>
        <w:tc>
          <w:tcPr>
            <w:tcW w:w="1855" w:type="dxa"/>
          </w:tcPr>
          <w:p w14:paraId="5F897845"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Capacitate Administrativă</w:t>
            </w:r>
          </w:p>
        </w:tc>
        <w:tc>
          <w:tcPr>
            <w:tcW w:w="1276" w:type="dxa"/>
          </w:tcPr>
          <w:p w14:paraId="37D7C88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FSE</w:t>
            </w:r>
          </w:p>
        </w:tc>
        <w:tc>
          <w:tcPr>
            <w:tcW w:w="1276" w:type="dxa"/>
          </w:tcPr>
          <w:p w14:paraId="6C34DE99"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563,59</w:t>
            </w:r>
          </w:p>
        </w:tc>
        <w:tc>
          <w:tcPr>
            <w:tcW w:w="992" w:type="dxa"/>
          </w:tcPr>
          <w:p w14:paraId="434C819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67,22</w:t>
            </w:r>
          </w:p>
        </w:tc>
        <w:tc>
          <w:tcPr>
            <w:tcW w:w="1134" w:type="dxa"/>
          </w:tcPr>
          <w:p w14:paraId="6913D71E"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71,39</w:t>
            </w:r>
          </w:p>
        </w:tc>
        <w:tc>
          <w:tcPr>
            <w:tcW w:w="1134" w:type="dxa"/>
          </w:tcPr>
          <w:p w14:paraId="3930774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75,92</w:t>
            </w:r>
          </w:p>
        </w:tc>
        <w:tc>
          <w:tcPr>
            <w:tcW w:w="1134" w:type="dxa"/>
          </w:tcPr>
          <w:p w14:paraId="135C054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79,53</w:t>
            </w:r>
          </w:p>
        </w:tc>
        <w:tc>
          <w:tcPr>
            <w:tcW w:w="1134" w:type="dxa"/>
          </w:tcPr>
          <w:p w14:paraId="4C42662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83,04</w:t>
            </w:r>
          </w:p>
        </w:tc>
        <w:tc>
          <w:tcPr>
            <w:tcW w:w="1134" w:type="dxa"/>
          </w:tcPr>
          <w:p w14:paraId="2A54DFD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86,43</w:t>
            </w:r>
          </w:p>
        </w:tc>
        <w:tc>
          <w:tcPr>
            <w:tcW w:w="1134" w:type="dxa"/>
          </w:tcPr>
          <w:p w14:paraId="151B615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100,06</w:t>
            </w:r>
          </w:p>
        </w:tc>
        <w:tc>
          <w:tcPr>
            <w:tcW w:w="1134" w:type="dxa"/>
          </w:tcPr>
          <w:p w14:paraId="56722F9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75982CF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30C52AA3" w14:textId="77777777" w:rsidTr="007E4217">
        <w:trPr>
          <w:trHeight w:val="406"/>
        </w:trPr>
        <w:tc>
          <w:tcPr>
            <w:tcW w:w="1855" w:type="dxa"/>
          </w:tcPr>
          <w:p w14:paraId="5FEE36DC"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Competitivitate</w:t>
            </w:r>
          </w:p>
        </w:tc>
        <w:tc>
          <w:tcPr>
            <w:tcW w:w="1276" w:type="dxa"/>
          </w:tcPr>
          <w:p w14:paraId="50BB7A2D"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FEDR</w:t>
            </w:r>
          </w:p>
        </w:tc>
        <w:tc>
          <w:tcPr>
            <w:tcW w:w="1276" w:type="dxa"/>
          </w:tcPr>
          <w:p w14:paraId="434AEB89"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2.379,79</w:t>
            </w:r>
          </w:p>
        </w:tc>
        <w:tc>
          <w:tcPr>
            <w:tcW w:w="992" w:type="dxa"/>
          </w:tcPr>
          <w:p w14:paraId="2C3AC2C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156,53</w:t>
            </w:r>
          </w:p>
        </w:tc>
        <w:tc>
          <w:tcPr>
            <w:tcW w:w="1134" w:type="dxa"/>
          </w:tcPr>
          <w:p w14:paraId="654F4E9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168,17</w:t>
            </w:r>
          </w:p>
        </w:tc>
        <w:tc>
          <w:tcPr>
            <w:tcW w:w="1134" w:type="dxa"/>
          </w:tcPr>
          <w:p w14:paraId="2E86F230"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171,39</w:t>
            </w:r>
          </w:p>
        </w:tc>
        <w:tc>
          <w:tcPr>
            <w:tcW w:w="1134" w:type="dxa"/>
          </w:tcPr>
          <w:p w14:paraId="0A05F48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184,73</w:t>
            </w:r>
          </w:p>
        </w:tc>
        <w:tc>
          <w:tcPr>
            <w:tcW w:w="1134" w:type="dxa"/>
          </w:tcPr>
          <w:p w14:paraId="2182B7C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201,79</w:t>
            </w:r>
          </w:p>
        </w:tc>
        <w:tc>
          <w:tcPr>
            <w:tcW w:w="1134" w:type="dxa"/>
          </w:tcPr>
          <w:p w14:paraId="2ED069B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210,67</w:t>
            </w:r>
          </w:p>
        </w:tc>
        <w:tc>
          <w:tcPr>
            <w:tcW w:w="1134" w:type="dxa"/>
          </w:tcPr>
          <w:p w14:paraId="0C745BF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736,51</w:t>
            </w:r>
          </w:p>
        </w:tc>
        <w:tc>
          <w:tcPr>
            <w:tcW w:w="1134" w:type="dxa"/>
          </w:tcPr>
          <w:p w14:paraId="66F8B4F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550,00</w:t>
            </w:r>
          </w:p>
        </w:tc>
        <w:tc>
          <w:tcPr>
            <w:tcW w:w="1134" w:type="dxa"/>
          </w:tcPr>
          <w:p w14:paraId="6E438EA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6E0F82BC" w14:textId="77777777" w:rsidTr="007E4217">
        <w:trPr>
          <w:trHeight w:val="664"/>
        </w:trPr>
        <w:tc>
          <w:tcPr>
            <w:tcW w:w="1855" w:type="dxa"/>
          </w:tcPr>
          <w:p w14:paraId="17017414"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Asistență Tehnică</w:t>
            </w:r>
          </w:p>
        </w:tc>
        <w:tc>
          <w:tcPr>
            <w:tcW w:w="1276" w:type="dxa"/>
          </w:tcPr>
          <w:p w14:paraId="2DCED3F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FEDR</w:t>
            </w:r>
          </w:p>
        </w:tc>
        <w:tc>
          <w:tcPr>
            <w:tcW w:w="1276" w:type="dxa"/>
          </w:tcPr>
          <w:p w14:paraId="72A6AD7A"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332,76</w:t>
            </w:r>
          </w:p>
        </w:tc>
        <w:tc>
          <w:tcPr>
            <w:tcW w:w="992" w:type="dxa"/>
          </w:tcPr>
          <w:p w14:paraId="7F5A201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21,28</w:t>
            </w:r>
          </w:p>
        </w:tc>
        <w:tc>
          <w:tcPr>
            <w:tcW w:w="1134" w:type="dxa"/>
          </w:tcPr>
          <w:p w14:paraId="3F8E45C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31,91</w:t>
            </w:r>
          </w:p>
        </w:tc>
        <w:tc>
          <w:tcPr>
            <w:tcW w:w="1134" w:type="dxa"/>
          </w:tcPr>
          <w:p w14:paraId="5018F13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28,91</w:t>
            </w:r>
          </w:p>
        </w:tc>
        <w:tc>
          <w:tcPr>
            <w:tcW w:w="1134" w:type="dxa"/>
          </w:tcPr>
          <w:p w14:paraId="67EB7F3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31,91</w:t>
            </w:r>
          </w:p>
        </w:tc>
        <w:tc>
          <w:tcPr>
            <w:tcW w:w="1134" w:type="dxa"/>
          </w:tcPr>
          <w:p w14:paraId="507D04F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71,92</w:t>
            </w:r>
          </w:p>
        </w:tc>
        <w:tc>
          <w:tcPr>
            <w:tcW w:w="1134" w:type="dxa"/>
          </w:tcPr>
          <w:p w14:paraId="6734BF0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31,91</w:t>
            </w:r>
          </w:p>
        </w:tc>
        <w:tc>
          <w:tcPr>
            <w:tcW w:w="1134" w:type="dxa"/>
          </w:tcPr>
          <w:p w14:paraId="6D91C2C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114,92</w:t>
            </w:r>
          </w:p>
        </w:tc>
        <w:tc>
          <w:tcPr>
            <w:tcW w:w="1134" w:type="dxa"/>
          </w:tcPr>
          <w:p w14:paraId="0BE9B4C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1FC89BD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174BB1D2" w14:textId="77777777" w:rsidTr="007E4217">
        <w:trPr>
          <w:trHeight w:val="406"/>
        </w:trPr>
        <w:tc>
          <w:tcPr>
            <w:tcW w:w="1855" w:type="dxa"/>
          </w:tcPr>
          <w:p w14:paraId="64175B42"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Regional</w:t>
            </w:r>
          </w:p>
        </w:tc>
        <w:tc>
          <w:tcPr>
            <w:tcW w:w="1276" w:type="dxa"/>
          </w:tcPr>
          <w:p w14:paraId="6F14E1A5"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FEDR</w:t>
            </w:r>
          </w:p>
        </w:tc>
        <w:tc>
          <w:tcPr>
            <w:tcW w:w="1276" w:type="dxa"/>
          </w:tcPr>
          <w:p w14:paraId="0F215BA6"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6.860,00</w:t>
            </w:r>
          </w:p>
        </w:tc>
        <w:tc>
          <w:tcPr>
            <w:tcW w:w="992" w:type="dxa"/>
          </w:tcPr>
          <w:p w14:paraId="0DC5A79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72BA9C0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1.671,14</w:t>
            </w:r>
          </w:p>
        </w:tc>
        <w:tc>
          <w:tcPr>
            <w:tcW w:w="1134" w:type="dxa"/>
          </w:tcPr>
          <w:p w14:paraId="7C017CE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941,39</w:t>
            </w:r>
          </w:p>
        </w:tc>
        <w:tc>
          <w:tcPr>
            <w:tcW w:w="1134" w:type="dxa"/>
          </w:tcPr>
          <w:p w14:paraId="6021B68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994,50</w:t>
            </w:r>
          </w:p>
        </w:tc>
        <w:tc>
          <w:tcPr>
            <w:tcW w:w="1134" w:type="dxa"/>
          </w:tcPr>
          <w:p w14:paraId="0865638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1.165,65</w:t>
            </w:r>
          </w:p>
        </w:tc>
        <w:tc>
          <w:tcPr>
            <w:tcW w:w="1134" w:type="dxa"/>
          </w:tcPr>
          <w:p w14:paraId="34A88BE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1.029,45</w:t>
            </w:r>
          </w:p>
        </w:tc>
        <w:tc>
          <w:tcPr>
            <w:tcW w:w="1134" w:type="dxa"/>
          </w:tcPr>
          <w:p w14:paraId="410D31C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1.057,87</w:t>
            </w:r>
          </w:p>
        </w:tc>
        <w:tc>
          <w:tcPr>
            <w:tcW w:w="1134" w:type="dxa"/>
          </w:tcPr>
          <w:p w14:paraId="323AA27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0E77718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62332AD3" w14:textId="77777777" w:rsidTr="007E4217">
        <w:trPr>
          <w:trHeight w:val="679"/>
        </w:trPr>
        <w:tc>
          <w:tcPr>
            <w:tcW w:w="1855" w:type="dxa"/>
          </w:tcPr>
          <w:p w14:paraId="4DF19456"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PN Dezvoltare Rurală</w:t>
            </w:r>
          </w:p>
        </w:tc>
        <w:tc>
          <w:tcPr>
            <w:tcW w:w="1276" w:type="dxa"/>
          </w:tcPr>
          <w:p w14:paraId="47D4994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FEADR</w:t>
            </w:r>
          </w:p>
        </w:tc>
        <w:tc>
          <w:tcPr>
            <w:tcW w:w="1276" w:type="dxa"/>
          </w:tcPr>
          <w:p w14:paraId="42094A87"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10.968,15</w:t>
            </w:r>
          </w:p>
        </w:tc>
        <w:tc>
          <w:tcPr>
            <w:tcW w:w="992" w:type="dxa"/>
          </w:tcPr>
          <w:p w14:paraId="797D020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4BC45A8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1.723,26</w:t>
            </w:r>
          </w:p>
        </w:tc>
        <w:tc>
          <w:tcPr>
            <w:tcW w:w="1134" w:type="dxa"/>
          </w:tcPr>
          <w:p w14:paraId="46D0E01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1.751,61</w:t>
            </w:r>
          </w:p>
        </w:tc>
        <w:tc>
          <w:tcPr>
            <w:tcW w:w="1134" w:type="dxa"/>
          </w:tcPr>
          <w:p w14:paraId="56322C19"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1.186,54</w:t>
            </w:r>
          </w:p>
        </w:tc>
        <w:tc>
          <w:tcPr>
            <w:tcW w:w="1134" w:type="dxa"/>
          </w:tcPr>
          <w:p w14:paraId="5DD28F1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1.184,73</w:t>
            </w:r>
          </w:p>
        </w:tc>
        <w:tc>
          <w:tcPr>
            <w:tcW w:w="1134" w:type="dxa"/>
          </w:tcPr>
          <w:p w14:paraId="71C7BD7E"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1.141,93</w:t>
            </w:r>
          </w:p>
        </w:tc>
        <w:tc>
          <w:tcPr>
            <w:tcW w:w="1134" w:type="dxa"/>
          </w:tcPr>
          <w:p w14:paraId="16BD72B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1.139,93</w:t>
            </w:r>
          </w:p>
        </w:tc>
        <w:tc>
          <w:tcPr>
            <w:tcW w:w="1134" w:type="dxa"/>
          </w:tcPr>
          <w:p w14:paraId="7CE6147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1.385,76</w:t>
            </w:r>
          </w:p>
        </w:tc>
        <w:tc>
          <w:tcPr>
            <w:tcW w:w="1134" w:type="dxa"/>
          </w:tcPr>
          <w:p w14:paraId="21AC187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1.454,38</w:t>
            </w:r>
          </w:p>
        </w:tc>
      </w:tr>
      <w:tr w:rsidR="007E4217" w:rsidRPr="007E4217" w14:paraId="049157BA" w14:textId="77777777" w:rsidTr="007E4217">
        <w:trPr>
          <w:trHeight w:val="664"/>
        </w:trPr>
        <w:tc>
          <w:tcPr>
            <w:tcW w:w="1855" w:type="dxa"/>
          </w:tcPr>
          <w:p w14:paraId="5FFED730"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Pescuit și Afaceri Maritime</w:t>
            </w:r>
          </w:p>
        </w:tc>
        <w:tc>
          <w:tcPr>
            <w:tcW w:w="1276" w:type="dxa"/>
          </w:tcPr>
          <w:p w14:paraId="4E9233EA"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FEPAM</w:t>
            </w:r>
          </w:p>
        </w:tc>
        <w:tc>
          <w:tcPr>
            <w:tcW w:w="1276" w:type="dxa"/>
          </w:tcPr>
          <w:p w14:paraId="59DE6BED"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168,42</w:t>
            </w:r>
          </w:p>
        </w:tc>
        <w:tc>
          <w:tcPr>
            <w:tcW w:w="992" w:type="dxa"/>
          </w:tcPr>
          <w:p w14:paraId="44DF4DB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45B577E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46,47</w:t>
            </w:r>
          </w:p>
        </w:tc>
        <w:tc>
          <w:tcPr>
            <w:tcW w:w="1134" w:type="dxa"/>
          </w:tcPr>
          <w:p w14:paraId="5DC53CD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23,59</w:t>
            </w:r>
          </w:p>
        </w:tc>
        <w:tc>
          <w:tcPr>
            <w:tcW w:w="1134" w:type="dxa"/>
          </w:tcPr>
          <w:p w14:paraId="72BB19B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23,98</w:t>
            </w:r>
          </w:p>
        </w:tc>
        <w:tc>
          <w:tcPr>
            <w:tcW w:w="1134" w:type="dxa"/>
          </w:tcPr>
          <w:p w14:paraId="0ED6114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24,53</w:t>
            </w:r>
          </w:p>
        </w:tc>
        <w:tc>
          <w:tcPr>
            <w:tcW w:w="1134" w:type="dxa"/>
          </w:tcPr>
          <w:p w14:paraId="45622A4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24,70</w:t>
            </w:r>
          </w:p>
        </w:tc>
        <w:tc>
          <w:tcPr>
            <w:tcW w:w="1134" w:type="dxa"/>
          </w:tcPr>
          <w:p w14:paraId="61FDFE2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25,15</w:t>
            </w:r>
          </w:p>
        </w:tc>
        <w:tc>
          <w:tcPr>
            <w:tcW w:w="1134" w:type="dxa"/>
          </w:tcPr>
          <w:p w14:paraId="680BF5C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2DDFFA4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12076880" w14:textId="77777777" w:rsidTr="007E4217">
        <w:trPr>
          <w:trHeight w:val="422"/>
        </w:trPr>
        <w:tc>
          <w:tcPr>
            <w:tcW w:w="1855" w:type="dxa"/>
          </w:tcPr>
          <w:p w14:paraId="56DF3D8E"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TOTAL</w:t>
            </w:r>
          </w:p>
        </w:tc>
        <w:tc>
          <w:tcPr>
            <w:tcW w:w="1276" w:type="dxa"/>
            <w:vAlign w:val="center"/>
          </w:tcPr>
          <w:p w14:paraId="4D49594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p>
        </w:tc>
        <w:tc>
          <w:tcPr>
            <w:tcW w:w="1276" w:type="dxa"/>
          </w:tcPr>
          <w:p w14:paraId="11F22FAB"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35.704,36</w:t>
            </w:r>
          </w:p>
        </w:tc>
        <w:tc>
          <w:tcPr>
            <w:tcW w:w="992" w:type="dxa"/>
          </w:tcPr>
          <w:p w14:paraId="131B5BCF"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866,14</w:t>
            </w:r>
          </w:p>
        </w:tc>
        <w:tc>
          <w:tcPr>
            <w:tcW w:w="1134" w:type="dxa"/>
          </w:tcPr>
          <w:p w14:paraId="1B9DDFE1"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6.660,01</w:t>
            </w:r>
          </w:p>
        </w:tc>
        <w:tc>
          <w:tcPr>
            <w:tcW w:w="1134" w:type="dxa"/>
          </w:tcPr>
          <w:p w14:paraId="12A27FC0"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4.904,95</w:t>
            </w:r>
          </w:p>
        </w:tc>
        <w:tc>
          <w:tcPr>
            <w:tcW w:w="1134" w:type="dxa"/>
          </w:tcPr>
          <w:p w14:paraId="7F0BA76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4.521,94</w:t>
            </w:r>
          </w:p>
        </w:tc>
        <w:tc>
          <w:tcPr>
            <w:tcW w:w="1134" w:type="dxa"/>
          </w:tcPr>
          <w:p w14:paraId="7D217B7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4.671,47</w:t>
            </w:r>
          </w:p>
        </w:tc>
        <w:tc>
          <w:tcPr>
            <w:tcW w:w="1134" w:type="dxa"/>
          </w:tcPr>
          <w:p w14:paraId="088AAA3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4.776,83</w:t>
            </w:r>
          </w:p>
        </w:tc>
        <w:tc>
          <w:tcPr>
            <w:tcW w:w="1134" w:type="dxa"/>
          </w:tcPr>
          <w:p w14:paraId="4AB026E4"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4.922,82</w:t>
            </w:r>
          </w:p>
        </w:tc>
        <w:tc>
          <w:tcPr>
            <w:tcW w:w="1134" w:type="dxa"/>
          </w:tcPr>
          <w:p w14:paraId="62D0D3CA"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2.709,64</w:t>
            </w:r>
          </w:p>
        </w:tc>
        <w:tc>
          <w:tcPr>
            <w:tcW w:w="1134" w:type="dxa"/>
          </w:tcPr>
          <w:p w14:paraId="0059D9DB"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1.670,55</w:t>
            </w:r>
          </w:p>
        </w:tc>
      </w:tr>
    </w:tbl>
    <w:p w14:paraId="4140A3FC" w14:textId="77777777" w:rsidR="007E4217" w:rsidRPr="007E4217" w:rsidRDefault="007E4217" w:rsidP="007E4217">
      <w:pPr>
        <w:tabs>
          <w:tab w:val="left" w:pos="9639"/>
        </w:tabs>
        <w:suppressAutoHyphens/>
        <w:spacing w:after="120" w:line="259" w:lineRule="auto"/>
        <w:jc w:val="right"/>
        <w:rPr>
          <w:rFonts w:ascii="Trebuchet MS" w:hAnsi="Trebuchet MS" w:cs="Arial"/>
          <w:sz w:val="20"/>
          <w:szCs w:val="20"/>
          <w:lang w:val="ro-RO"/>
        </w:rPr>
      </w:pPr>
    </w:p>
    <w:p w14:paraId="67DFC634" w14:textId="77777777" w:rsidR="007E4217" w:rsidRPr="007E4217" w:rsidRDefault="007E4217" w:rsidP="007E4217">
      <w:pPr>
        <w:spacing w:after="160" w:line="259" w:lineRule="auto"/>
        <w:rPr>
          <w:rFonts w:ascii="Trebuchet MS" w:hAnsi="Trebuchet MS" w:cs="Arial"/>
          <w:lang w:val="ro-RO"/>
        </w:rPr>
        <w:sectPr w:rsidR="007E4217" w:rsidRPr="007E4217" w:rsidSect="007E4217">
          <w:pgSz w:w="15840" w:h="12240" w:orient="landscape"/>
          <w:pgMar w:top="993" w:right="1133" w:bottom="758" w:left="1134" w:header="720" w:footer="720" w:gutter="0"/>
          <w:cols w:space="720"/>
          <w:docGrid w:linePitch="360"/>
        </w:sectPr>
      </w:pPr>
    </w:p>
    <w:p w14:paraId="0EC3AC22" w14:textId="77777777" w:rsidR="007E4217" w:rsidRPr="007E4217" w:rsidRDefault="007E4217" w:rsidP="00095AAD">
      <w:pPr>
        <w:shd w:val="clear" w:color="auto" w:fill="FFF2CC" w:themeFill="accent4" w:themeFillTint="33"/>
        <w:tabs>
          <w:tab w:val="left" w:pos="9639"/>
          <w:tab w:val="right" w:pos="9747"/>
        </w:tabs>
        <w:spacing w:before="120"/>
        <w:rPr>
          <w:rFonts w:ascii="Trebuchet MS" w:hAnsi="Trebuchet MS" w:cs="Arial Narrow"/>
          <w:b/>
          <w:lang w:val="ro-RO"/>
        </w:rPr>
      </w:pPr>
      <w:r w:rsidRPr="007E4217">
        <w:rPr>
          <w:rFonts w:ascii="Trebuchet MS" w:hAnsi="Trebuchet MS" w:cs="Arial Narrow"/>
          <w:b/>
          <w:lang w:val="ro-RO"/>
        </w:rPr>
        <w:lastRenderedPageBreak/>
        <w:t>Programarea fondurilor aferente Politicii de Coeziune: CFM 2021-2027</w:t>
      </w:r>
    </w:p>
    <w:p w14:paraId="03AF55C5" w14:textId="77777777" w:rsidR="007E4217" w:rsidRPr="007E4217" w:rsidRDefault="007E4217" w:rsidP="00095AAD">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MIPE coordonează elaborarea documentelor de programare privind investițiile naționale sprijinite prin fonduri europene în cadrul Politicii de Coeziune (PC) 2021-2027, în cadrul căreia România are alocate fonduri europene în valoare de 31,35 mld. de euro (prețuri curente, inclusiv cooperarea teritorială europeană). Prin aceste investiții, vor fi sprijinite domenii cheie, prin folosirea tuturor resurselor materiale, umane și financiare puse la dispoziția României.</w:t>
      </w:r>
    </w:p>
    <w:p w14:paraId="787A09A1" w14:textId="77777777" w:rsidR="007E4217" w:rsidRPr="007E4217" w:rsidRDefault="007E4217" w:rsidP="00095AAD">
      <w:pPr>
        <w:spacing w:before="120"/>
        <w:jc w:val="both"/>
        <w:rPr>
          <w:rFonts w:ascii="Trebuchet MS" w:eastAsia="Batang" w:hAnsi="Trebuchet MS"/>
          <w:bCs/>
          <w:lang w:val="ro-RO" w:eastAsia="ko-KR"/>
        </w:rPr>
      </w:pPr>
      <w:r w:rsidRPr="007E4217">
        <w:rPr>
          <w:rFonts w:ascii="Trebuchet MS" w:eastAsia="Batang" w:hAnsi="Trebuchet MS"/>
          <w:bCs/>
          <w:lang w:val="ro-RO" w:eastAsia="ko-KR"/>
        </w:rPr>
        <w:t>Lista Programelor specifice perioadei de programare 2021-2027 este următoarea:</w:t>
      </w:r>
    </w:p>
    <w:p w14:paraId="7CD065FD"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Creștere Inteligentă, Digitalizare și Instrumente Financiare (PCIDIF)</w:t>
      </w:r>
    </w:p>
    <w:p w14:paraId="61E58887"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Dezvoltare Durabilă (PDD)</w:t>
      </w:r>
    </w:p>
    <w:p w14:paraId="3DB3995B"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pentru Tranziție Justă (PTJ)</w:t>
      </w:r>
    </w:p>
    <w:p w14:paraId="2E0F0AA2"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Transport (PT)</w:t>
      </w:r>
    </w:p>
    <w:p w14:paraId="1217A2C6"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Sănătate (PS)</w:t>
      </w:r>
    </w:p>
    <w:p w14:paraId="2FCC4911"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Educație și Ocupare (PEO)</w:t>
      </w:r>
    </w:p>
    <w:p w14:paraId="4B1BE16C"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Incluziune și Demnitate Socială (PoIDS)</w:t>
      </w:r>
    </w:p>
    <w:p w14:paraId="07A3DAAF"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București-Ilfov (PR BI)</w:t>
      </w:r>
    </w:p>
    <w:p w14:paraId="34091503"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Nord-Vest (PR NV)</w:t>
      </w:r>
    </w:p>
    <w:p w14:paraId="5B77D8B9"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Sud-Est (PR SE)</w:t>
      </w:r>
    </w:p>
    <w:p w14:paraId="1FC219BC"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Sud-Muntenia (PR S)</w:t>
      </w:r>
    </w:p>
    <w:p w14:paraId="746203AE"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Sud-Vest Oltenia (PR SV)</w:t>
      </w:r>
    </w:p>
    <w:p w14:paraId="6F3427DD"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Vest (PR V)</w:t>
      </w:r>
    </w:p>
    <w:p w14:paraId="3EEA3AA7"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Centru (PR Centru)</w:t>
      </w:r>
    </w:p>
    <w:p w14:paraId="3AD8EBC4"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Nord-Est (PR NE)</w:t>
      </w:r>
    </w:p>
    <w:p w14:paraId="2ED9828A"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Asistență Tehnică (PAT)</w:t>
      </w:r>
    </w:p>
    <w:p w14:paraId="6971B4C8" w14:textId="77777777" w:rsidR="007E4217" w:rsidRPr="007E4217" w:rsidRDefault="007E4217" w:rsidP="00095AAD">
      <w:pPr>
        <w:spacing w:before="120"/>
        <w:jc w:val="both"/>
        <w:rPr>
          <w:rFonts w:ascii="Trebuchet MS" w:eastAsia="Calibri" w:hAnsi="Trebuchet MS"/>
          <w:lang w:val="ro-RO" w:eastAsia="en-GB"/>
        </w:rPr>
      </w:pPr>
      <w:r w:rsidRPr="007E4217">
        <w:rPr>
          <w:rFonts w:ascii="Trebuchet MS" w:eastAsia="Calibri" w:hAnsi="Trebuchet MS"/>
          <w:lang w:val="ro-RO" w:eastAsia="en-GB"/>
        </w:rPr>
        <w:t xml:space="preserve">Alături de programele aferente PC, Acordul de Parteneriat, care stabilește modalități de utilizare eficace și eficiente a fondurilor, cuprinde referiri la Programele Naționale Afaceri Interne și Programul de Acvacultură și Pescuit.  </w:t>
      </w:r>
    </w:p>
    <w:p w14:paraId="4A3155E4" w14:textId="77777777" w:rsidR="007E4217" w:rsidRPr="007E4217" w:rsidRDefault="007E4217" w:rsidP="00095AAD">
      <w:pPr>
        <w:tabs>
          <w:tab w:val="left" w:pos="9639"/>
        </w:tabs>
        <w:suppressAutoHyphens/>
        <w:spacing w:before="120"/>
        <w:jc w:val="both"/>
        <w:rPr>
          <w:rFonts w:ascii="Trebuchet MS" w:hAnsi="Trebuchet MS"/>
          <w:lang w:val="it-IT"/>
        </w:rPr>
      </w:pPr>
      <w:r w:rsidRPr="007E4217">
        <w:rPr>
          <w:rFonts w:ascii="Trebuchet MS" w:hAnsi="Trebuchet MS"/>
          <w:lang w:val="it-IT"/>
        </w:rPr>
        <w:t>Î</w:t>
      </w:r>
      <w:r w:rsidRPr="007E4217">
        <w:rPr>
          <w:rFonts w:ascii="Trebuchet MS" w:eastAsia="Calibri" w:hAnsi="Trebuchet MS"/>
          <w:lang w:val="it-IT" w:eastAsia="en-GB"/>
        </w:rPr>
        <w:t>n urma unui amplu proces de consultări atât inter-instituționale, cât și cu partenerii sociali și din mediul privat relevanți,</w:t>
      </w:r>
      <w:r w:rsidRPr="007E4217">
        <w:rPr>
          <w:rFonts w:ascii="Trebuchet MS" w:hAnsi="Trebuchet MS"/>
          <w:lang w:val="it-IT"/>
        </w:rPr>
        <w:t xml:space="preserve"> atât Acordul de Parteneriat, cât și programele din cadrul financiar multianual 2021-2027, au trecut prin modificări succesive</w:t>
      </w:r>
      <w:r w:rsidRPr="007E4217">
        <w:rPr>
          <w:rFonts w:ascii="Trebuchet MS" w:eastAsia="Calibri" w:hAnsi="Trebuchet MS"/>
          <w:lang w:val="it-IT" w:eastAsia="en-GB"/>
        </w:rPr>
        <w:t xml:space="preserve"> în baza regulamentelor care guvernează PC în contextul priorităților Semestrului European, Recomandărilor Specifice de Țară relevante pentru a răspunde nevoilor de dezvoltare ale României identificate în analiza socio-economică desfășurată la nivel național pe domenii</w:t>
      </w:r>
      <w:r w:rsidRPr="007E4217">
        <w:rPr>
          <w:rFonts w:ascii="Trebuchet MS" w:hAnsi="Trebuchet MS"/>
          <w:lang w:val="it-IT"/>
        </w:rPr>
        <w:t xml:space="preserve">. </w:t>
      </w:r>
    </w:p>
    <w:p w14:paraId="61B8E19F" w14:textId="77777777" w:rsidR="007E4217" w:rsidRPr="007E4217" w:rsidRDefault="007E4217" w:rsidP="00095AAD">
      <w:pPr>
        <w:spacing w:before="120"/>
        <w:jc w:val="both"/>
        <w:rPr>
          <w:rFonts w:ascii="Trebuchet MS" w:eastAsiaTheme="minorHAnsi" w:hAnsi="Trebuchet MS" w:cstheme="minorBidi"/>
          <w:szCs w:val="22"/>
          <w:lang w:val="it-IT"/>
        </w:rPr>
      </w:pPr>
      <w:bookmarkStart w:id="13" w:name="REFsp23rtd4"/>
      <w:bookmarkStart w:id="14" w:name="page152"/>
      <w:bookmarkStart w:id="15" w:name="page153"/>
      <w:bookmarkStart w:id="16" w:name="page154"/>
      <w:bookmarkEnd w:id="13"/>
      <w:bookmarkEnd w:id="14"/>
      <w:bookmarkEnd w:id="15"/>
      <w:bookmarkEnd w:id="16"/>
    </w:p>
    <w:p w14:paraId="0CB469C8" w14:textId="77777777" w:rsidR="007E4217" w:rsidRPr="007E4217" w:rsidRDefault="007E4217" w:rsidP="00095AAD">
      <w:pPr>
        <w:shd w:val="clear" w:color="auto" w:fill="FFF2CC" w:themeFill="accent4" w:themeFillTint="33"/>
        <w:tabs>
          <w:tab w:val="left" w:pos="9639"/>
          <w:tab w:val="right" w:pos="9747"/>
        </w:tabs>
        <w:spacing w:before="120"/>
        <w:rPr>
          <w:rFonts w:ascii="Trebuchet MS" w:hAnsi="Trebuchet MS" w:cs="Arial Narrow"/>
          <w:b/>
          <w:lang w:val="ro-RO"/>
        </w:rPr>
      </w:pPr>
      <w:bookmarkStart w:id="17" w:name="page139"/>
      <w:bookmarkStart w:id="18" w:name="page147"/>
      <w:bookmarkStart w:id="19" w:name="page148"/>
      <w:bookmarkStart w:id="20" w:name="page149"/>
      <w:bookmarkEnd w:id="17"/>
      <w:bookmarkEnd w:id="18"/>
      <w:bookmarkEnd w:id="19"/>
      <w:bookmarkEnd w:id="20"/>
      <w:r w:rsidRPr="007E4217">
        <w:rPr>
          <w:rFonts w:ascii="Trebuchet MS" w:hAnsi="Trebuchet MS" w:cs="Arial Narrow"/>
          <w:b/>
          <w:lang w:val="ro-RO"/>
        </w:rPr>
        <w:t>Planul Național de Redresare și Reziliență (PNRR)</w:t>
      </w:r>
    </w:p>
    <w:p w14:paraId="004AC90B" w14:textId="77777777" w:rsidR="007E4217" w:rsidRPr="007E4217" w:rsidRDefault="007E4217" w:rsidP="00095AAD">
      <w:pPr>
        <w:tabs>
          <w:tab w:val="left" w:pos="9639"/>
        </w:tabs>
        <w:spacing w:before="120"/>
        <w:jc w:val="both"/>
        <w:rPr>
          <w:rFonts w:ascii="Trebuchet MS" w:eastAsiaTheme="minorHAnsi" w:hAnsi="Trebuchet MS" w:cstheme="minorBidi"/>
          <w:b/>
          <w:lang w:val="ro-RO"/>
        </w:rPr>
      </w:pPr>
      <w:r w:rsidRPr="007E4217">
        <w:rPr>
          <w:rFonts w:ascii="Trebuchet MS" w:eastAsiaTheme="minorHAnsi" w:hAnsi="Trebuchet MS" w:cstheme="minorBidi"/>
          <w:b/>
          <w:lang w:val="ro-RO"/>
        </w:rPr>
        <w:t>Descriere</w:t>
      </w:r>
    </w:p>
    <w:p w14:paraId="500F64FD" w14:textId="77777777"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 xml:space="preserve">Mecanismul de redresare și reziliență (MRR) este elementul central al instrumentului NextGenerationEU (în valoare de peste 800 de mld. euro), cu împrumuturi și granturi de cca. </w:t>
      </w:r>
      <w:r w:rsidRPr="007E4217">
        <w:rPr>
          <w:rFonts w:ascii="Trebuchet MS" w:eastAsiaTheme="minorHAnsi" w:hAnsi="Trebuchet MS" w:cstheme="minorBidi"/>
          <w:szCs w:val="22"/>
          <w:lang w:val="ro-RO"/>
        </w:rPr>
        <w:lastRenderedPageBreak/>
        <w:t xml:space="preserve">723,8 mld. euro disponibile pentru sprijinirea reformelor și a investițiilor întreprinse de statele membre UE. Scopul mecanismului este de a atenua impactul economic și social al pandemiei COVID-19, precum și al actualului context geostrategic internațional marcat de conflictul dintre Federația Rusă și Ucraina pentru ca economiile și societățile europene să devină mai durabile, mai reziliente și mai bine pregătite pentru provocările și oportunitățile oferite de tranziția către o economie verde și digitală. </w:t>
      </w:r>
    </w:p>
    <w:p w14:paraId="79A22E60"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În acest sens, la data de 31 mai 2021 România a transmis spre aprobarea CE, PNRR - documentul care conține investiții și reforme cu un buget total de aprox. 29,2 mld. euro, din care 14,2 mld. euro granturi și împrumuturi în valoare de 14,9 mld. euro.</w:t>
      </w:r>
    </w:p>
    <w:p w14:paraId="5DDA19C0"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PNRR reprezintă un răspuns coerent și integrat la situația economică și socială actuală, inclusiv pentru abordarea aspectelor legate de fiscalitate, având menirea de a conduce la întărirea potențialului de creștere economică, la crearea de locuri de muncă și la reziliența economică, socială și instituțională. Astfel, prin reformele și investițiile incluse, planul contribuie la abordarea schimbărilor climatice, atribuind un cuantum care reprezintă cel puțin 37% și respectiv cel puțin 20% din alocarea sa totală, pentru tranziția digitală.</w:t>
      </w:r>
    </w:p>
    <w:p w14:paraId="131AC4C7"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Planul se bazează pe cei șase piloni prevăzuți de MRR, incluzând măsuri privind managementul apelor, deșeurilor, biodiversității, transportului durabil, energiei verzi, educației, sănătății, eficienței energetice a clădirilor multifamiliale și a clădirilor publice, toate fiind coroborate cu măsuri orizontale de digitalizare și întărire a capacității administrației publice. </w:t>
      </w:r>
    </w:p>
    <w:p w14:paraId="04FBBA99" w14:textId="7F58E982" w:rsidR="007E4217" w:rsidRDefault="007E4217" w:rsidP="00095AAD">
      <w:pPr>
        <w:tabs>
          <w:tab w:val="left" w:pos="9639"/>
        </w:tabs>
        <w:spacing w:before="120"/>
        <w:jc w:val="both"/>
        <w:rPr>
          <w:rFonts w:ascii="Trebuchet MS" w:eastAsia="Trebuchet MS" w:hAnsi="Trebuchet MS" w:cstheme="minorHAnsi"/>
          <w:lang w:val="ro-RO"/>
        </w:rPr>
      </w:pPr>
      <w:r w:rsidRPr="007E4217">
        <w:rPr>
          <w:rFonts w:ascii="Trebuchet MS" w:eastAsia="Trebuchet MS" w:hAnsi="Trebuchet MS" w:cstheme="minorHAnsi"/>
          <w:lang w:val="ro-RO"/>
        </w:rPr>
        <w:t xml:space="preserve">Distribuția fondurilor alocate prin PNRR este următoarea: </w:t>
      </w:r>
    </w:p>
    <w:p w14:paraId="110320BB" w14:textId="77777777" w:rsidR="00095AAD" w:rsidRPr="007E4217" w:rsidRDefault="00095AAD" w:rsidP="00095AAD">
      <w:pPr>
        <w:tabs>
          <w:tab w:val="left" w:pos="9639"/>
        </w:tabs>
        <w:spacing w:before="120"/>
        <w:jc w:val="both"/>
        <w:rPr>
          <w:rFonts w:ascii="Trebuchet MS" w:eastAsia="Trebuchet MS" w:hAnsi="Trebuchet MS" w:cstheme="minorHAnsi"/>
          <w:lang w:val="ro-RO"/>
        </w:rPr>
      </w:pPr>
    </w:p>
    <w:tbl>
      <w:tblPr>
        <w:tblW w:w="983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00" w:firstRow="0" w:lastRow="0" w:firstColumn="0" w:lastColumn="0" w:noHBand="1" w:noVBand="1"/>
      </w:tblPr>
      <w:tblGrid>
        <w:gridCol w:w="3739"/>
        <w:gridCol w:w="4572"/>
        <w:gridCol w:w="1524"/>
      </w:tblGrid>
      <w:tr w:rsidR="007E4217" w:rsidRPr="007E4217" w14:paraId="559E7C96" w14:textId="77777777" w:rsidTr="007E4217">
        <w:trPr>
          <w:trHeight w:val="316"/>
          <w:tblHeader/>
          <w:jc w:val="center"/>
        </w:trPr>
        <w:tc>
          <w:tcPr>
            <w:tcW w:w="3739" w:type="dxa"/>
            <w:shd w:val="clear" w:color="auto" w:fill="E2EFD9" w:themeFill="accent6" w:themeFillTint="33"/>
            <w:tcMar>
              <w:top w:w="100" w:type="dxa"/>
              <w:left w:w="100" w:type="dxa"/>
              <w:bottom w:w="100" w:type="dxa"/>
              <w:right w:w="100" w:type="dxa"/>
            </w:tcMar>
            <w:vAlign w:val="center"/>
          </w:tcPr>
          <w:p w14:paraId="48322AD1"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Denumirea Pilonului</w:t>
            </w:r>
          </w:p>
        </w:tc>
        <w:tc>
          <w:tcPr>
            <w:tcW w:w="4572" w:type="dxa"/>
            <w:shd w:val="clear" w:color="auto" w:fill="E2EFD9" w:themeFill="accent6" w:themeFillTint="33"/>
            <w:tcMar>
              <w:top w:w="100" w:type="dxa"/>
              <w:left w:w="100" w:type="dxa"/>
              <w:bottom w:w="100" w:type="dxa"/>
              <w:right w:w="100" w:type="dxa"/>
            </w:tcMar>
            <w:vAlign w:val="center"/>
          </w:tcPr>
          <w:p w14:paraId="47A16659"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Denumirea Componentei</w:t>
            </w:r>
          </w:p>
        </w:tc>
        <w:tc>
          <w:tcPr>
            <w:tcW w:w="1524" w:type="dxa"/>
            <w:shd w:val="clear" w:color="auto" w:fill="E2EFD9" w:themeFill="accent6" w:themeFillTint="33"/>
            <w:vAlign w:val="center"/>
          </w:tcPr>
          <w:p w14:paraId="15E036AE"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Suma alocată (mil. euro)</w:t>
            </w:r>
          </w:p>
        </w:tc>
      </w:tr>
      <w:tr w:rsidR="007E4217" w:rsidRPr="007E4217" w14:paraId="7193B12B" w14:textId="77777777" w:rsidTr="007E4217">
        <w:trPr>
          <w:trHeight w:val="328"/>
          <w:jc w:val="center"/>
        </w:trPr>
        <w:tc>
          <w:tcPr>
            <w:tcW w:w="3739" w:type="dxa"/>
            <w:vMerge w:val="restart"/>
            <w:shd w:val="clear" w:color="auto" w:fill="E2EFD9" w:themeFill="accent6" w:themeFillTint="33"/>
            <w:tcMar>
              <w:top w:w="100" w:type="dxa"/>
              <w:left w:w="100" w:type="dxa"/>
              <w:bottom w:w="100" w:type="dxa"/>
              <w:right w:w="100" w:type="dxa"/>
            </w:tcMar>
          </w:tcPr>
          <w:p w14:paraId="3C1E7C5B"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I. Tranziția verde</w:t>
            </w:r>
          </w:p>
        </w:tc>
        <w:tc>
          <w:tcPr>
            <w:tcW w:w="4572" w:type="dxa"/>
            <w:shd w:val="clear" w:color="auto" w:fill="E2EFD9" w:themeFill="accent6" w:themeFillTint="33"/>
            <w:tcMar>
              <w:top w:w="100" w:type="dxa"/>
              <w:left w:w="100" w:type="dxa"/>
              <w:bottom w:w="100" w:type="dxa"/>
              <w:right w:w="100" w:type="dxa"/>
            </w:tcMar>
          </w:tcPr>
          <w:p w14:paraId="78957E2E"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 Managementul apei</w:t>
            </w:r>
          </w:p>
        </w:tc>
        <w:tc>
          <w:tcPr>
            <w:tcW w:w="1524" w:type="dxa"/>
            <w:shd w:val="clear" w:color="auto" w:fill="E2EFD9" w:themeFill="accent6" w:themeFillTint="33"/>
          </w:tcPr>
          <w:p w14:paraId="1A16A3B9"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1.462,00</w:t>
            </w:r>
          </w:p>
        </w:tc>
      </w:tr>
      <w:tr w:rsidR="007E4217" w:rsidRPr="007E4217" w14:paraId="7BBC9BC4" w14:textId="77777777" w:rsidTr="007E4217">
        <w:trPr>
          <w:trHeight w:val="155"/>
          <w:jc w:val="center"/>
        </w:trPr>
        <w:tc>
          <w:tcPr>
            <w:tcW w:w="3739" w:type="dxa"/>
            <w:vMerge/>
            <w:shd w:val="clear" w:color="auto" w:fill="E2EFD9" w:themeFill="accent6" w:themeFillTint="33"/>
            <w:tcMar>
              <w:top w:w="100" w:type="dxa"/>
              <w:left w:w="100" w:type="dxa"/>
              <w:bottom w:w="100" w:type="dxa"/>
              <w:right w:w="100" w:type="dxa"/>
            </w:tcMar>
          </w:tcPr>
          <w:p w14:paraId="4A00AAF8"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16ABB8C0"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C2. Protejarea pădurilor și  a biodiversității </w:t>
            </w:r>
          </w:p>
        </w:tc>
        <w:tc>
          <w:tcPr>
            <w:tcW w:w="1524" w:type="dxa"/>
            <w:shd w:val="clear" w:color="auto" w:fill="E2EFD9" w:themeFill="accent6" w:themeFillTint="33"/>
          </w:tcPr>
          <w:p w14:paraId="54DB4A42"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1.173,00</w:t>
            </w:r>
          </w:p>
        </w:tc>
      </w:tr>
      <w:tr w:rsidR="007E4217" w:rsidRPr="007E4217" w14:paraId="1E527167" w14:textId="77777777" w:rsidTr="007E4217">
        <w:trPr>
          <w:trHeight w:val="18"/>
          <w:jc w:val="center"/>
        </w:trPr>
        <w:tc>
          <w:tcPr>
            <w:tcW w:w="3739" w:type="dxa"/>
            <w:vMerge/>
            <w:shd w:val="clear" w:color="auto" w:fill="E2EFD9" w:themeFill="accent6" w:themeFillTint="33"/>
            <w:tcMar>
              <w:top w:w="100" w:type="dxa"/>
              <w:left w:w="100" w:type="dxa"/>
              <w:bottom w:w="100" w:type="dxa"/>
              <w:right w:w="100" w:type="dxa"/>
            </w:tcMar>
          </w:tcPr>
          <w:p w14:paraId="0DB0AD96"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4DFFFEE0"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C3. Managementul deșeurilor</w:t>
            </w:r>
          </w:p>
        </w:tc>
        <w:tc>
          <w:tcPr>
            <w:tcW w:w="1524" w:type="dxa"/>
            <w:shd w:val="clear" w:color="auto" w:fill="E2EFD9" w:themeFill="accent6" w:themeFillTint="33"/>
          </w:tcPr>
          <w:p w14:paraId="70E1B7BB"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1.239,01</w:t>
            </w:r>
          </w:p>
        </w:tc>
      </w:tr>
      <w:tr w:rsidR="007E4217" w:rsidRPr="007E4217" w14:paraId="24E075FD" w14:textId="77777777" w:rsidTr="007E4217">
        <w:trPr>
          <w:trHeight w:val="193"/>
          <w:jc w:val="center"/>
        </w:trPr>
        <w:tc>
          <w:tcPr>
            <w:tcW w:w="3739" w:type="dxa"/>
            <w:vMerge/>
            <w:shd w:val="clear" w:color="auto" w:fill="E2EFD9" w:themeFill="accent6" w:themeFillTint="33"/>
            <w:tcMar>
              <w:top w:w="100" w:type="dxa"/>
              <w:left w:w="100" w:type="dxa"/>
              <w:bottom w:w="100" w:type="dxa"/>
              <w:right w:w="100" w:type="dxa"/>
            </w:tcMar>
          </w:tcPr>
          <w:p w14:paraId="5BD5489E"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204FCB30"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C4. Transport sustenabil</w:t>
            </w:r>
          </w:p>
        </w:tc>
        <w:tc>
          <w:tcPr>
            <w:tcW w:w="1524" w:type="dxa"/>
            <w:shd w:val="clear" w:color="auto" w:fill="E2EFD9" w:themeFill="accent6" w:themeFillTint="33"/>
          </w:tcPr>
          <w:p w14:paraId="3032B898"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7.620,00</w:t>
            </w:r>
          </w:p>
        </w:tc>
      </w:tr>
      <w:tr w:rsidR="007E4217" w:rsidRPr="007E4217" w14:paraId="0DE9AEE5" w14:textId="77777777" w:rsidTr="007E4217">
        <w:trPr>
          <w:trHeight w:val="18"/>
          <w:jc w:val="center"/>
        </w:trPr>
        <w:tc>
          <w:tcPr>
            <w:tcW w:w="3739" w:type="dxa"/>
            <w:vMerge/>
            <w:shd w:val="clear" w:color="auto" w:fill="E2EFD9" w:themeFill="accent6" w:themeFillTint="33"/>
            <w:tcMar>
              <w:top w:w="100" w:type="dxa"/>
              <w:left w:w="100" w:type="dxa"/>
              <w:bottom w:w="100" w:type="dxa"/>
              <w:right w:w="100" w:type="dxa"/>
            </w:tcMar>
          </w:tcPr>
          <w:p w14:paraId="521B2B6C"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775DB722"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C5. Valul renovării </w:t>
            </w:r>
          </w:p>
        </w:tc>
        <w:tc>
          <w:tcPr>
            <w:tcW w:w="1524" w:type="dxa"/>
            <w:shd w:val="clear" w:color="auto" w:fill="E2EFD9" w:themeFill="accent6" w:themeFillTint="33"/>
          </w:tcPr>
          <w:p w14:paraId="61477894"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2.200,00</w:t>
            </w:r>
          </w:p>
        </w:tc>
      </w:tr>
      <w:tr w:rsidR="007E4217" w:rsidRPr="007E4217" w14:paraId="0C529885" w14:textId="77777777" w:rsidTr="007E4217">
        <w:trPr>
          <w:trHeight w:val="272"/>
          <w:jc w:val="center"/>
        </w:trPr>
        <w:tc>
          <w:tcPr>
            <w:tcW w:w="3739" w:type="dxa"/>
            <w:vMerge/>
            <w:shd w:val="clear" w:color="auto" w:fill="E2EFD9" w:themeFill="accent6" w:themeFillTint="33"/>
            <w:tcMar>
              <w:top w:w="100" w:type="dxa"/>
              <w:left w:w="100" w:type="dxa"/>
              <w:bottom w:w="100" w:type="dxa"/>
              <w:right w:w="100" w:type="dxa"/>
            </w:tcMar>
          </w:tcPr>
          <w:p w14:paraId="58E73499"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38D9AE45"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C6. Energie </w:t>
            </w:r>
          </w:p>
        </w:tc>
        <w:tc>
          <w:tcPr>
            <w:tcW w:w="1524" w:type="dxa"/>
            <w:shd w:val="clear" w:color="auto" w:fill="E2EFD9" w:themeFill="accent6" w:themeFillTint="33"/>
          </w:tcPr>
          <w:p w14:paraId="11FF5AFF"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1.620,00</w:t>
            </w:r>
          </w:p>
        </w:tc>
      </w:tr>
      <w:tr w:rsidR="007E4217" w:rsidRPr="007E4217" w14:paraId="788D0BA9" w14:textId="77777777" w:rsidTr="007E4217">
        <w:trPr>
          <w:trHeight w:val="333"/>
          <w:jc w:val="center"/>
        </w:trPr>
        <w:tc>
          <w:tcPr>
            <w:tcW w:w="3739" w:type="dxa"/>
            <w:shd w:val="clear" w:color="auto" w:fill="DEEAF6" w:themeFill="accent1" w:themeFillTint="33"/>
            <w:tcMar>
              <w:top w:w="100" w:type="dxa"/>
              <w:left w:w="100" w:type="dxa"/>
              <w:bottom w:w="100" w:type="dxa"/>
              <w:right w:w="100" w:type="dxa"/>
            </w:tcMar>
          </w:tcPr>
          <w:p w14:paraId="57B1DC6A"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II. Transformare digitală</w:t>
            </w:r>
          </w:p>
        </w:tc>
        <w:tc>
          <w:tcPr>
            <w:tcW w:w="4572" w:type="dxa"/>
            <w:shd w:val="clear" w:color="auto" w:fill="DEEAF6" w:themeFill="accent1" w:themeFillTint="33"/>
            <w:tcMar>
              <w:top w:w="100" w:type="dxa"/>
              <w:left w:w="100" w:type="dxa"/>
              <w:bottom w:w="100" w:type="dxa"/>
              <w:right w:w="100" w:type="dxa"/>
            </w:tcMar>
          </w:tcPr>
          <w:p w14:paraId="5D61ADE4"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C7. Transformare digitală </w:t>
            </w:r>
          </w:p>
        </w:tc>
        <w:tc>
          <w:tcPr>
            <w:tcW w:w="1524" w:type="dxa"/>
            <w:shd w:val="clear" w:color="auto" w:fill="DEEAF6" w:themeFill="accent1" w:themeFillTint="33"/>
          </w:tcPr>
          <w:p w14:paraId="0758E670"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1.884,95</w:t>
            </w:r>
          </w:p>
        </w:tc>
      </w:tr>
      <w:tr w:rsidR="007E4217" w:rsidRPr="007E4217" w14:paraId="75EE2825" w14:textId="77777777" w:rsidTr="007E4217">
        <w:trPr>
          <w:trHeight w:val="225"/>
          <w:jc w:val="center"/>
        </w:trPr>
        <w:tc>
          <w:tcPr>
            <w:tcW w:w="3739" w:type="dxa"/>
            <w:vMerge w:val="restart"/>
            <w:shd w:val="clear" w:color="auto" w:fill="BDD6EE" w:themeFill="accent1" w:themeFillTint="66"/>
            <w:tcMar>
              <w:top w:w="100" w:type="dxa"/>
              <w:left w:w="100" w:type="dxa"/>
              <w:bottom w:w="100" w:type="dxa"/>
              <w:right w:w="100" w:type="dxa"/>
            </w:tcMar>
          </w:tcPr>
          <w:p w14:paraId="56053C58"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 xml:space="preserve">III. Creștere inteligentă, sustenabilă și favorabilă incluziunii </w:t>
            </w:r>
          </w:p>
        </w:tc>
        <w:tc>
          <w:tcPr>
            <w:tcW w:w="4572" w:type="dxa"/>
            <w:shd w:val="clear" w:color="auto" w:fill="BDD6EE" w:themeFill="accent1" w:themeFillTint="66"/>
            <w:tcMar>
              <w:top w:w="100" w:type="dxa"/>
              <w:left w:w="100" w:type="dxa"/>
              <w:bottom w:w="100" w:type="dxa"/>
              <w:right w:w="100" w:type="dxa"/>
            </w:tcMar>
          </w:tcPr>
          <w:p w14:paraId="21E8CFD1"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C8. Reforme fiscale și reforma pensiilor</w:t>
            </w:r>
          </w:p>
        </w:tc>
        <w:tc>
          <w:tcPr>
            <w:tcW w:w="1524" w:type="dxa"/>
            <w:shd w:val="clear" w:color="auto" w:fill="BDD6EE" w:themeFill="accent1" w:themeFillTint="66"/>
          </w:tcPr>
          <w:p w14:paraId="7B794237"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456,93</w:t>
            </w:r>
          </w:p>
        </w:tc>
      </w:tr>
      <w:tr w:rsidR="007E4217" w:rsidRPr="007E4217" w14:paraId="2CE9C733" w14:textId="77777777" w:rsidTr="007E4217">
        <w:trPr>
          <w:trHeight w:val="477"/>
          <w:jc w:val="center"/>
        </w:trPr>
        <w:tc>
          <w:tcPr>
            <w:tcW w:w="3739" w:type="dxa"/>
            <w:vMerge/>
            <w:shd w:val="clear" w:color="auto" w:fill="BDD6EE" w:themeFill="accent1" w:themeFillTint="66"/>
            <w:tcMar>
              <w:top w:w="100" w:type="dxa"/>
              <w:left w:w="100" w:type="dxa"/>
              <w:bottom w:w="100" w:type="dxa"/>
              <w:right w:w="100" w:type="dxa"/>
            </w:tcMar>
          </w:tcPr>
          <w:p w14:paraId="4C87107F"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BDD6EE" w:themeFill="accent1" w:themeFillTint="66"/>
            <w:tcMar>
              <w:top w:w="100" w:type="dxa"/>
              <w:left w:w="100" w:type="dxa"/>
              <w:bottom w:w="100" w:type="dxa"/>
              <w:right w:w="100" w:type="dxa"/>
            </w:tcMar>
          </w:tcPr>
          <w:p w14:paraId="7490B81E"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C9. Sprijin pentru mediul de afaceri și cercetare, dezvoltare și inovare</w:t>
            </w:r>
          </w:p>
        </w:tc>
        <w:tc>
          <w:tcPr>
            <w:tcW w:w="1524" w:type="dxa"/>
            <w:shd w:val="clear" w:color="auto" w:fill="BDD6EE" w:themeFill="accent1" w:themeFillTint="66"/>
          </w:tcPr>
          <w:p w14:paraId="6EF44AE3"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2.558,63</w:t>
            </w:r>
          </w:p>
        </w:tc>
      </w:tr>
      <w:tr w:rsidR="007E4217" w:rsidRPr="007E4217" w14:paraId="3D636687" w14:textId="77777777" w:rsidTr="007E4217">
        <w:trPr>
          <w:trHeight w:val="236"/>
          <w:jc w:val="center"/>
        </w:trPr>
        <w:tc>
          <w:tcPr>
            <w:tcW w:w="3739" w:type="dxa"/>
            <w:vMerge w:val="restart"/>
            <w:shd w:val="clear" w:color="auto" w:fill="FFF2CC" w:themeFill="accent4" w:themeFillTint="33"/>
            <w:tcMar>
              <w:top w:w="100" w:type="dxa"/>
              <w:left w:w="100" w:type="dxa"/>
              <w:bottom w:w="100" w:type="dxa"/>
              <w:right w:w="100" w:type="dxa"/>
            </w:tcMar>
          </w:tcPr>
          <w:p w14:paraId="1F8BB630"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 xml:space="preserve">IV. Coeziune socială și teritorială </w:t>
            </w:r>
          </w:p>
        </w:tc>
        <w:tc>
          <w:tcPr>
            <w:tcW w:w="4572" w:type="dxa"/>
            <w:shd w:val="clear" w:color="auto" w:fill="FFF2CC" w:themeFill="accent4" w:themeFillTint="33"/>
            <w:tcMar>
              <w:top w:w="100" w:type="dxa"/>
              <w:left w:w="100" w:type="dxa"/>
              <w:bottom w:w="100" w:type="dxa"/>
              <w:right w:w="100" w:type="dxa"/>
            </w:tcMar>
          </w:tcPr>
          <w:p w14:paraId="4DD90DED"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C10. Fondul local </w:t>
            </w:r>
          </w:p>
        </w:tc>
        <w:tc>
          <w:tcPr>
            <w:tcW w:w="1524" w:type="dxa"/>
            <w:shd w:val="clear" w:color="auto" w:fill="FFF2CC" w:themeFill="accent4" w:themeFillTint="33"/>
          </w:tcPr>
          <w:p w14:paraId="1AF829AC"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2.100,00</w:t>
            </w:r>
          </w:p>
        </w:tc>
      </w:tr>
      <w:tr w:rsidR="007E4217" w:rsidRPr="007E4217" w14:paraId="40DEC7CD" w14:textId="77777777" w:rsidTr="007E4217">
        <w:trPr>
          <w:trHeight w:val="204"/>
          <w:jc w:val="center"/>
        </w:trPr>
        <w:tc>
          <w:tcPr>
            <w:tcW w:w="3739" w:type="dxa"/>
            <w:vMerge/>
            <w:shd w:val="clear" w:color="auto" w:fill="FFF2CC" w:themeFill="accent4" w:themeFillTint="33"/>
            <w:tcMar>
              <w:top w:w="100" w:type="dxa"/>
              <w:left w:w="100" w:type="dxa"/>
              <w:bottom w:w="100" w:type="dxa"/>
              <w:right w:w="100" w:type="dxa"/>
            </w:tcMar>
          </w:tcPr>
          <w:p w14:paraId="296127FB"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FFF2CC" w:themeFill="accent4" w:themeFillTint="33"/>
            <w:tcMar>
              <w:top w:w="100" w:type="dxa"/>
              <w:left w:w="100" w:type="dxa"/>
              <w:bottom w:w="100" w:type="dxa"/>
              <w:right w:w="100" w:type="dxa"/>
            </w:tcMar>
          </w:tcPr>
          <w:p w14:paraId="0F4780FC"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C11. Turism și cultură</w:t>
            </w:r>
          </w:p>
        </w:tc>
        <w:tc>
          <w:tcPr>
            <w:tcW w:w="1524" w:type="dxa"/>
            <w:shd w:val="clear" w:color="auto" w:fill="FFF2CC" w:themeFill="accent4" w:themeFillTint="33"/>
          </w:tcPr>
          <w:p w14:paraId="452BEAE2"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449,01</w:t>
            </w:r>
          </w:p>
        </w:tc>
      </w:tr>
      <w:tr w:rsidR="007E4217" w:rsidRPr="007E4217" w14:paraId="4BD5B6B7" w14:textId="77777777" w:rsidTr="007E4217">
        <w:trPr>
          <w:trHeight w:val="89"/>
          <w:jc w:val="center"/>
        </w:trPr>
        <w:tc>
          <w:tcPr>
            <w:tcW w:w="3739" w:type="dxa"/>
            <w:vMerge w:val="restart"/>
            <w:shd w:val="clear" w:color="auto" w:fill="FFE599" w:themeFill="accent4" w:themeFillTint="66"/>
            <w:tcMar>
              <w:top w:w="100" w:type="dxa"/>
              <w:left w:w="100" w:type="dxa"/>
              <w:bottom w:w="100" w:type="dxa"/>
              <w:right w:w="100" w:type="dxa"/>
            </w:tcMar>
          </w:tcPr>
          <w:p w14:paraId="3DA3EC4C"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lastRenderedPageBreak/>
              <w:t>V. Sănătate, precum și reziliență economică, socială și instituțională</w:t>
            </w:r>
          </w:p>
        </w:tc>
        <w:tc>
          <w:tcPr>
            <w:tcW w:w="4572" w:type="dxa"/>
            <w:shd w:val="clear" w:color="auto" w:fill="FFE599" w:themeFill="accent4" w:themeFillTint="66"/>
            <w:tcMar>
              <w:top w:w="100" w:type="dxa"/>
              <w:left w:w="100" w:type="dxa"/>
              <w:bottom w:w="100" w:type="dxa"/>
              <w:right w:w="100" w:type="dxa"/>
            </w:tcMar>
          </w:tcPr>
          <w:p w14:paraId="54ACFDDE"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C12. Sănătate</w:t>
            </w:r>
          </w:p>
        </w:tc>
        <w:tc>
          <w:tcPr>
            <w:tcW w:w="1524" w:type="dxa"/>
            <w:shd w:val="clear" w:color="auto" w:fill="FFE599" w:themeFill="accent4" w:themeFillTint="66"/>
          </w:tcPr>
          <w:p w14:paraId="0B941AD3"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2.450,01</w:t>
            </w:r>
          </w:p>
        </w:tc>
      </w:tr>
      <w:tr w:rsidR="007E4217" w:rsidRPr="007E4217" w14:paraId="15EC1D98" w14:textId="77777777" w:rsidTr="007E4217">
        <w:trPr>
          <w:trHeight w:val="82"/>
          <w:jc w:val="center"/>
        </w:trPr>
        <w:tc>
          <w:tcPr>
            <w:tcW w:w="3739" w:type="dxa"/>
            <w:vMerge/>
            <w:shd w:val="clear" w:color="auto" w:fill="FFE599" w:themeFill="accent4" w:themeFillTint="66"/>
            <w:tcMar>
              <w:top w:w="100" w:type="dxa"/>
              <w:left w:w="100" w:type="dxa"/>
              <w:bottom w:w="100" w:type="dxa"/>
              <w:right w:w="100" w:type="dxa"/>
            </w:tcMar>
          </w:tcPr>
          <w:p w14:paraId="60CF6ECF"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FFE599" w:themeFill="accent4" w:themeFillTint="66"/>
            <w:tcMar>
              <w:top w:w="100" w:type="dxa"/>
              <w:left w:w="100" w:type="dxa"/>
              <w:bottom w:w="100" w:type="dxa"/>
              <w:right w:w="100" w:type="dxa"/>
            </w:tcMar>
          </w:tcPr>
          <w:p w14:paraId="10DADD5C"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C13. Reforme sociale</w:t>
            </w:r>
          </w:p>
        </w:tc>
        <w:tc>
          <w:tcPr>
            <w:tcW w:w="1524" w:type="dxa"/>
            <w:shd w:val="clear" w:color="auto" w:fill="FFE599" w:themeFill="accent4" w:themeFillTint="66"/>
          </w:tcPr>
          <w:p w14:paraId="376AC3F3"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196,74</w:t>
            </w:r>
          </w:p>
        </w:tc>
      </w:tr>
      <w:tr w:rsidR="007E4217" w:rsidRPr="007E4217" w14:paraId="227B475E" w14:textId="77777777" w:rsidTr="007E4217">
        <w:trPr>
          <w:trHeight w:val="74"/>
          <w:jc w:val="center"/>
        </w:trPr>
        <w:tc>
          <w:tcPr>
            <w:tcW w:w="3739" w:type="dxa"/>
            <w:vMerge/>
            <w:shd w:val="clear" w:color="auto" w:fill="FFE599" w:themeFill="accent4" w:themeFillTint="66"/>
            <w:tcMar>
              <w:top w:w="100" w:type="dxa"/>
              <w:left w:w="100" w:type="dxa"/>
              <w:bottom w:w="100" w:type="dxa"/>
              <w:right w:w="100" w:type="dxa"/>
            </w:tcMar>
          </w:tcPr>
          <w:p w14:paraId="1E37FB4E"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FFE599" w:themeFill="accent4" w:themeFillTint="66"/>
            <w:tcMar>
              <w:top w:w="100" w:type="dxa"/>
              <w:left w:w="100" w:type="dxa"/>
              <w:bottom w:w="100" w:type="dxa"/>
              <w:right w:w="100" w:type="dxa"/>
            </w:tcMar>
          </w:tcPr>
          <w:p w14:paraId="64B0A3D2"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C14. Bună guvernanță</w:t>
            </w:r>
          </w:p>
        </w:tc>
        <w:tc>
          <w:tcPr>
            <w:tcW w:w="1524" w:type="dxa"/>
            <w:shd w:val="clear" w:color="auto" w:fill="FFE599" w:themeFill="accent4" w:themeFillTint="66"/>
          </w:tcPr>
          <w:p w14:paraId="678989E0"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165,60</w:t>
            </w:r>
          </w:p>
        </w:tc>
      </w:tr>
      <w:tr w:rsidR="007E4217" w:rsidRPr="007E4217" w14:paraId="3D2DA8CA" w14:textId="77777777" w:rsidTr="007E4217">
        <w:trPr>
          <w:trHeight w:val="266"/>
          <w:jc w:val="center"/>
        </w:trPr>
        <w:tc>
          <w:tcPr>
            <w:tcW w:w="3739" w:type="dxa"/>
            <w:shd w:val="clear" w:color="auto" w:fill="F4B083" w:themeFill="accent2" w:themeFillTint="99"/>
            <w:tcMar>
              <w:top w:w="100" w:type="dxa"/>
              <w:left w:w="100" w:type="dxa"/>
              <w:bottom w:w="100" w:type="dxa"/>
              <w:right w:w="100" w:type="dxa"/>
            </w:tcMar>
          </w:tcPr>
          <w:p w14:paraId="6E6DB7B0"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VI. Politici pentru noua generație</w:t>
            </w:r>
          </w:p>
        </w:tc>
        <w:tc>
          <w:tcPr>
            <w:tcW w:w="4572" w:type="dxa"/>
            <w:shd w:val="clear" w:color="auto" w:fill="F4B083" w:themeFill="accent2" w:themeFillTint="99"/>
            <w:tcMar>
              <w:top w:w="100" w:type="dxa"/>
              <w:left w:w="100" w:type="dxa"/>
              <w:bottom w:w="100" w:type="dxa"/>
              <w:right w:w="100" w:type="dxa"/>
            </w:tcMar>
          </w:tcPr>
          <w:p w14:paraId="022CD347"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C15. Educație</w:t>
            </w:r>
          </w:p>
        </w:tc>
        <w:tc>
          <w:tcPr>
            <w:tcW w:w="1524" w:type="dxa"/>
            <w:shd w:val="clear" w:color="auto" w:fill="F4B083" w:themeFill="accent2" w:themeFillTint="99"/>
          </w:tcPr>
          <w:p w14:paraId="0CB1F37C"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3.605,97</w:t>
            </w:r>
          </w:p>
          <w:p w14:paraId="21D6815E" w14:textId="77777777" w:rsidR="007E4217" w:rsidRPr="007E4217" w:rsidRDefault="007E4217" w:rsidP="007E4217">
            <w:pPr>
              <w:tabs>
                <w:tab w:val="left" w:pos="9639"/>
              </w:tabs>
              <w:ind w:left="57"/>
              <w:jc w:val="right"/>
              <w:rPr>
                <w:rFonts w:ascii="Trebuchet MS" w:hAnsi="Trebuchet MS" w:cstheme="minorHAnsi"/>
                <w:sz w:val="22"/>
                <w:szCs w:val="22"/>
                <w:lang w:val="ro-RO"/>
              </w:rPr>
            </w:pPr>
          </w:p>
        </w:tc>
      </w:tr>
    </w:tbl>
    <w:p w14:paraId="1BB11A13" w14:textId="77777777" w:rsidR="007E4217" w:rsidRPr="007E4217" w:rsidRDefault="007E4217" w:rsidP="007E4217">
      <w:pPr>
        <w:tabs>
          <w:tab w:val="left" w:pos="9639"/>
        </w:tabs>
        <w:jc w:val="both"/>
        <w:rPr>
          <w:rFonts w:ascii="Trebuchet MS" w:eastAsia="Trebuchet MS" w:hAnsi="Trebuchet MS" w:cstheme="minorHAnsi"/>
          <w:lang w:val="ro-RO"/>
        </w:rPr>
      </w:pPr>
    </w:p>
    <w:p w14:paraId="74420E09" w14:textId="77777777"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Prin reformele și investițiile asumate în cadrul PNRR se urmărește realizarea unei dezvoltări economice sustenabile și de anvergură, cu efect stimulator pentru economia și societatea românească, astfel:</w:t>
      </w:r>
    </w:p>
    <w:p w14:paraId="252165E2" w14:textId="77777777" w:rsidR="007E4217" w:rsidRPr="007E4217" w:rsidRDefault="007E4217" w:rsidP="00F87A7A">
      <w:pPr>
        <w:numPr>
          <w:ilvl w:val="0"/>
          <w:numId w:val="230"/>
        </w:numPr>
        <w:shd w:val="clear" w:color="auto" w:fill="FFFFFF"/>
        <w:tabs>
          <w:tab w:val="left" w:pos="9639"/>
        </w:tabs>
        <w:spacing w:before="120"/>
        <w:ind w:left="426"/>
        <w:jc w:val="both"/>
        <w:rPr>
          <w:rFonts w:ascii="Trebuchet MS" w:eastAsia="Calibri" w:hAnsi="Trebuchet MS" w:cstheme="minorHAnsi"/>
          <w:lang w:val="ro-RO"/>
        </w:rPr>
      </w:pPr>
      <w:r w:rsidRPr="007E4217">
        <w:rPr>
          <w:rFonts w:ascii="Trebuchet MS" w:eastAsia="Calibri" w:hAnsi="Trebuchet MS" w:cstheme="minorHAnsi"/>
          <w:b/>
          <w:lang w:val="ro-RO"/>
        </w:rPr>
        <w:t>reformele fiscale și a sistemului de pensii</w:t>
      </w:r>
      <w:r w:rsidRPr="007E4217">
        <w:rPr>
          <w:rFonts w:ascii="Trebuchet MS" w:eastAsia="Calibri" w:hAnsi="Trebuchet MS" w:cstheme="minorHAnsi"/>
          <w:lang w:val="ro-RO"/>
        </w:rPr>
        <w:t xml:space="preserve"> vor genera o traiectorie sustenabilă a finanțelor publice pe termen mediu și lung, venind în întâmpinarea problemelor demografice și asigurând un traseu fiscal care să nu împovăreze bugetul statului. Reforma sistemului de pensii va asigura pensii echitabile și adecvate, în linie cu principiul contributivității; </w:t>
      </w:r>
    </w:p>
    <w:p w14:paraId="0D4E5743" w14:textId="77777777" w:rsidR="007E4217" w:rsidRPr="007E4217" w:rsidRDefault="007E4217" w:rsidP="00F87A7A">
      <w:pPr>
        <w:numPr>
          <w:ilvl w:val="0"/>
          <w:numId w:val="230"/>
        </w:numPr>
        <w:spacing w:before="120"/>
        <w:ind w:left="426"/>
        <w:jc w:val="both"/>
        <w:rPr>
          <w:rFonts w:ascii="Trebuchet MS" w:eastAsia="Calibri" w:hAnsi="Trebuchet MS" w:cs="Mangal"/>
          <w:szCs w:val="22"/>
          <w:lang w:val="it-IT"/>
        </w:rPr>
      </w:pPr>
      <w:r w:rsidRPr="007E4217">
        <w:rPr>
          <w:rFonts w:ascii="Trebuchet MS" w:eastAsia="Calibri" w:hAnsi="Trebuchet MS" w:cs="Mangal"/>
          <w:b/>
          <w:szCs w:val="22"/>
          <w:lang w:val="ro-RO"/>
        </w:rPr>
        <w:t>realizarea tranziției verzi și a celei digitale</w:t>
      </w:r>
      <w:r w:rsidRPr="007E4217">
        <w:rPr>
          <w:rFonts w:ascii="Trebuchet MS" w:eastAsia="Calibri" w:hAnsi="Trebuchet MS" w:cs="Mangal"/>
          <w:szCs w:val="22"/>
          <w:lang w:val="ro-RO"/>
        </w:rPr>
        <w:t xml:space="preserve">, cu impact economic pe termen mediu și lung. În sinergie cu celelalte inițiative ale UE pentru atingerea țintelor asumate la nivel european până în 2030, România va contribui la reducerea cu minimum 55% a emisiilor de gaze cu efect de seră și creșterea ponderii energiei din surse regenerabile în consumul final brut de energie cu 32%; </w:t>
      </w:r>
    </w:p>
    <w:p w14:paraId="117655BF" w14:textId="77777777" w:rsidR="007E4217" w:rsidRPr="007E4217" w:rsidRDefault="007E4217" w:rsidP="00F87A7A">
      <w:pPr>
        <w:numPr>
          <w:ilvl w:val="0"/>
          <w:numId w:val="230"/>
        </w:numPr>
        <w:spacing w:before="120"/>
        <w:ind w:left="426"/>
        <w:jc w:val="both"/>
        <w:rPr>
          <w:rFonts w:ascii="Trebuchet MS" w:eastAsia="Calibri" w:hAnsi="Trebuchet MS" w:cs="Mangal"/>
          <w:b/>
          <w:szCs w:val="22"/>
          <w:lang w:val="it-IT"/>
        </w:rPr>
      </w:pPr>
      <w:r w:rsidRPr="007E4217">
        <w:rPr>
          <w:rFonts w:ascii="Trebuchet MS" w:eastAsia="Calibri" w:hAnsi="Trebuchet MS" w:cs="Mangal"/>
          <w:szCs w:val="22"/>
          <w:lang w:val="it-IT"/>
        </w:rPr>
        <w:t xml:space="preserve">în </w:t>
      </w:r>
      <w:r w:rsidRPr="007E4217">
        <w:rPr>
          <w:rFonts w:ascii="Trebuchet MS" w:eastAsia="Calibri" w:hAnsi="Trebuchet MS" w:cs="Mangal"/>
          <w:b/>
          <w:szCs w:val="22"/>
          <w:lang w:val="it-IT"/>
        </w:rPr>
        <w:t>domeniul energetic</w:t>
      </w:r>
      <w:r w:rsidRPr="007E4217">
        <w:rPr>
          <w:rFonts w:ascii="Trebuchet MS" w:eastAsia="Calibri" w:hAnsi="Trebuchet MS" w:cs="Mangal"/>
          <w:szCs w:val="22"/>
          <w:lang w:val="it-IT"/>
        </w:rPr>
        <w:t xml:space="preserve">, PNRR va contribui la realizarea obiectivului de a stimula tranziția de la utilizarea cărbunelui către folosirea prioritară a surselor regenerabile la începutul deceniului următor, precum și introducerea hidrogenului în mixul energetic. Investițiile masive în eficiența energetică vor putea asigura o reducere importantă a emisiilor și a consumului de energie electrică pe termen mediu și lung; </w:t>
      </w:r>
    </w:p>
    <w:p w14:paraId="03C440E7" w14:textId="77777777" w:rsidR="007E4217" w:rsidRPr="007E4217" w:rsidRDefault="007E4217" w:rsidP="00F87A7A">
      <w:pPr>
        <w:numPr>
          <w:ilvl w:val="0"/>
          <w:numId w:val="230"/>
        </w:numPr>
        <w:spacing w:before="120"/>
        <w:ind w:left="426"/>
        <w:jc w:val="both"/>
        <w:rPr>
          <w:rFonts w:ascii="Trebuchet MS" w:eastAsia="Calibri" w:hAnsi="Trebuchet MS" w:cs="Mangal"/>
          <w:szCs w:val="22"/>
          <w:lang w:val="it-IT"/>
        </w:rPr>
      </w:pPr>
      <w:r w:rsidRPr="007E4217">
        <w:rPr>
          <w:rFonts w:ascii="Trebuchet MS" w:eastAsia="Calibri" w:hAnsi="Trebuchet MS" w:cs="Mangal"/>
          <w:b/>
          <w:szCs w:val="22"/>
          <w:lang w:val="it-IT"/>
        </w:rPr>
        <w:t>reformele legislative</w:t>
      </w:r>
      <w:r w:rsidRPr="007E4217">
        <w:rPr>
          <w:rFonts w:ascii="Trebuchet MS" w:eastAsia="Calibri" w:hAnsi="Trebuchet MS" w:cs="Mangal"/>
          <w:szCs w:val="22"/>
          <w:lang w:val="it-IT"/>
        </w:rPr>
        <w:t xml:space="preserve"> pentru simplificarea mediului în care întreprinderile își desfășoară activitatea, prin digitalizarea procedurilor de raportare, de intrare/iesire de pe piată, simplificarea obținerii licențelor, autorizațiilor de construire, etc conferă un potențial de creștere a mediului de afaceri. În plus, se are în vedere îmbunătățirea guvernanței corporative a companiilor de stat din sector.</w:t>
      </w:r>
    </w:p>
    <w:p w14:paraId="1AFAA075" w14:textId="77777777" w:rsidR="007E4217" w:rsidRPr="007E4217" w:rsidRDefault="007E4217" w:rsidP="00F87A7A">
      <w:pPr>
        <w:numPr>
          <w:ilvl w:val="0"/>
          <w:numId w:val="230"/>
        </w:numPr>
        <w:spacing w:before="120"/>
        <w:ind w:left="426"/>
        <w:jc w:val="both"/>
        <w:rPr>
          <w:rFonts w:ascii="Trebuchet MS" w:eastAsia="Calibri" w:hAnsi="Trebuchet MS" w:cs="Mangal"/>
          <w:szCs w:val="22"/>
          <w:lang w:val="it-IT"/>
        </w:rPr>
      </w:pPr>
      <w:r w:rsidRPr="007E4217">
        <w:rPr>
          <w:rFonts w:ascii="Trebuchet MS" w:eastAsia="Calibri" w:hAnsi="Trebuchet MS" w:cs="Mangal"/>
          <w:b/>
          <w:szCs w:val="22"/>
          <w:lang w:val="it-IT"/>
        </w:rPr>
        <w:t>investițiile și reformele în domeniul transporturilor</w:t>
      </w:r>
      <w:r w:rsidRPr="007E4217">
        <w:rPr>
          <w:rFonts w:ascii="Trebuchet MS" w:eastAsia="Calibri" w:hAnsi="Trebuchet MS" w:cs="Mangal"/>
          <w:szCs w:val="22"/>
          <w:lang w:val="it-IT"/>
        </w:rPr>
        <w:t xml:space="preserve"> vor contribui la o transformare de lungă durată a preferințelor populației dinspre transportul clasic către unul sustenabil. În domeniul rutier, măsurile propuse vor promova intens electromobilitatea și utilizarea unor vehicule fără emisii. Pe de altă parte, investițiile în domeniul feroviar, în metrou și în rețeaua velo vor contribui la o creștere a utilizării acestor forme alternative de transport.</w:t>
      </w:r>
    </w:p>
    <w:p w14:paraId="0A8C6A34" w14:textId="77777777" w:rsidR="007E4217" w:rsidRPr="007E4217" w:rsidRDefault="007E4217" w:rsidP="00095AAD">
      <w:pPr>
        <w:tabs>
          <w:tab w:val="left" w:pos="9639"/>
        </w:tabs>
        <w:spacing w:before="120"/>
        <w:jc w:val="both"/>
        <w:rPr>
          <w:rFonts w:ascii="Trebuchet MS" w:eastAsiaTheme="minorHAnsi" w:hAnsi="Trebuchet MS" w:cstheme="minorBidi"/>
          <w:b/>
          <w:lang w:val="ro-RO"/>
        </w:rPr>
      </w:pPr>
      <w:r w:rsidRPr="007E4217">
        <w:rPr>
          <w:rFonts w:ascii="Trebuchet MS" w:eastAsiaTheme="minorHAnsi" w:hAnsi="Trebuchet MS" w:cstheme="minorBidi"/>
          <w:b/>
          <w:lang w:val="ro-RO"/>
        </w:rPr>
        <w:t xml:space="preserve">Stadiu </w:t>
      </w:r>
    </w:p>
    <w:p w14:paraId="47D2F354"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În conformitate cu prevederile art.20 alin. (1) din Regulamentul (UE) 2021/241 de instituire a MRR Consiliul Uniunii Europene a aprobat decizia de punere în aplicare și a fost comunicată României în 3 noiembrie 2021. </w:t>
      </w:r>
    </w:p>
    <w:p w14:paraId="02CDBE54"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lastRenderedPageBreak/>
        <w:t>Ulterior, România a încheiat acordul privind contribuția financiară nerambursabilă, fiind deja acordată prefinanțarea în cuantum de 1,8 mld. EUR. Până la 31 decembrie 2022, CE va pune la dispoziția României un procent de 70% din cuantumul prevăzut pentru sprijinul financiar nerambursabil, transformat în prețuri curente, iar în cursul anului 2023 diferența de 30% din cuantumul anterior menționat, transformat în prețuri curente.</w:t>
      </w:r>
    </w:p>
    <w:p w14:paraId="2A0B43B4"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Pentru implementarea PNRR, a fost creat cadrul instituțional și financiar, prin:</w:t>
      </w:r>
    </w:p>
    <w:p w14:paraId="0D312A29" w14:textId="77777777" w:rsidR="007E4217" w:rsidRPr="007E4217" w:rsidRDefault="007E4217" w:rsidP="00F87A7A">
      <w:pPr>
        <w:numPr>
          <w:ilvl w:val="0"/>
          <w:numId w:val="231"/>
        </w:numPr>
        <w:spacing w:before="120"/>
        <w:ind w:left="426" w:hanging="426"/>
        <w:jc w:val="both"/>
        <w:rPr>
          <w:rFonts w:ascii="Trebuchet MS" w:eastAsia="Calibri" w:hAnsi="Trebuchet MS" w:cs="Mangal"/>
          <w:szCs w:val="22"/>
          <w:lang w:val="it-IT"/>
        </w:rPr>
      </w:pPr>
      <w:r w:rsidRPr="007E4217">
        <w:rPr>
          <w:rFonts w:ascii="Trebuchet MS" w:eastAsia="Calibri" w:hAnsi="Trebuchet MS" w:cs="Mangal"/>
          <w:szCs w:val="22"/>
          <w:lang w:val="it-IT"/>
        </w:rPr>
        <w:t xml:space="preserve">OUG nr.124/2021 privind stabilirea cadrului instituțional și financiar pentru gestionarea fondurilor europene alocate României prin MRR precum și pentru modificarea și completarea OUG nr.155/2020 privind unele măsuri pentru elaborarea Planului național de redresare și reziliență necesar României pentru accesarea de fonduri externe rambursabile și nerambursabile în cadrul MRR; </w:t>
      </w:r>
    </w:p>
    <w:p w14:paraId="322B223D" w14:textId="77777777" w:rsidR="007E4217" w:rsidRPr="007E4217" w:rsidRDefault="007E4217" w:rsidP="00F87A7A">
      <w:pPr>
        <w:numPr>
          <w:ilvl w:val="0"/>
          <w:numId w:val="231"/>
        </w:numPr>
        <w:spacing w:before="120"/>
        <w:ind w:left="426" w:hanging="426"/>
        <w:jc w:val="both"/>
        <w:rPr>
          <w:rFonts w:ascii="Trebuchet MS" w:eastAsia="Calibri" w:hAnsi="Trebuchet MS" w:cs="Mangal"/>
          <w:szCs w:val="22"/>
          <w:lang w:val="it-IT"/>
        </w:rPr>
      </w:pPr>
      <w:r w:rsidRPr="007E4217">
        <w:rPr>
          <w:rFonts w:ascii="Trebuchet MS" w:eastAsia="Calibri" w:hAnsi="Trebuchet MS" w:cs="Mangal"/>
          <w:szCs w:val="22"/>
          <w:lang w:val="it-IT"/>
        </w:rPr>
        <w:t>HG nr.209/2022 privind aprobarea Normelor metodologice de aplicare a OUG nr.124/2021;</w:t>
      </w:r>
    </w:p>
    <w:p w14:paraId="3BCD529B" w14:textId="77777777" w:rsidR="007E4217" w:rsidRPr="007E4217" w:rsidRDefault="007E4217" w:rsidP="00F87A7A">
      <w:pPr>
        <w:numPr>
          <w:ilvl w:val="0"/>
          <w:numId w:val="231"/>
        </w:numPr>
        <w:spacing w:before="120"/>
        <w:ind w:left="426" w:hanging="426"/>
        <w:jc w:val="both"/>
        <w:rPr>
          <w:rFonts w:ascii="Trebuchet MS" w:eastAsia="Calibri" w:hAnsi="Trebuchet MS" w:cs="Mangal"/>
          <w:szCs w:val="22"/>
          <w:lang w:val="it-IT"/>
        </w:rPr>
      </w:pPr>
      <w:r w:rsidRPr="007E4217">
        <w:rPr>
          <w:rFonts w:ascii="Trebuchet MS" w:eastAsia="Calibri" w:hAnsi="Trebuchet MS" w:cs="Mangal"/>
          <w:szCs w:val="22"/>
          <w:lang w:val="it-IT"/>
        </w:rPr>
        <w:t xml:space="preserve">OUG nr.70/2022 privind prevenirea, verificarea și constatarea neregulilor/dublei finanțări, a neregulilor grave apărute în obținerea și utilizarea fondurilor externe nerambursabile/rambursabile alocate României prin MRR și/sau a fondurilor publice naționale aferente acestora și recuperarea creanțelor rezultate.  </w:t>
      </w:r>
    </w:p>
    <w:p w14:paraId="4EE6D2FC" w14:textId="77777777" w:rsidR="007E4217" w:rsidRPr="007E4217" w:rsidRDefault="007E4217" w:rsidP="00095AAD">
      <w:pPr>
        <w:spacing w:before="120"/>
        <w:ind w:left="426"/>
        <w:jc w:val="both"/>
        <w:rPr>
          <w:rFonts w:ascii="Trebuchet MS" w:eastAsia="Calibri" w:hAnsi="Trebuchet MS" w:cs="Mangal"/>
          <w:szCs w:val="22"/>
          <w:lang w:val="it-IT"/>
        </w:rPr>
      </w:pPr>
    </w:p>
    <w:p w14:paraId="0838DCC0"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Îndeplinirea jaloanelor și țintelor asumate prin PNRR va fi realizată prin implicarea a 21 de coordonatori de reforme și/sau investiții. MIPE, coordonatorul național al PNRR, a încheiat acorduri de finanțare cu coordonatorii de reforme și/sau investiții pentru monitorizarea și controlul fondurilor alocate și pentru a asigura centralizarea informațiilor și transmiterea cererilor de plată la CE. Anual sunt prevăzute două cereri de plată în trimestrele II și IV ale fiecărui an, cuantumul lor fiind stabilit prin Decizia Consiliului de punere în aplicare a evaluării planului României.</w:t>
      </w:r>
    </w:p>
    <w:p w14:paraId="08796501"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Plata tranșelor din componenta nerambursabilă și respectiv din cea de împrumut urmează a se realiza numai după constatarea îndeplinirii satisfăcătoare a tuturor jaloanelor și țintelor asociate fiecărei cereri de plată, cu ocazia evaluării din partea CE. </w:t>
      </w:r>
    </w:p>
    <w:p w14:paraId="34249422" w14:textId="5A8DD0F0" w:rsid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Distribuția sumelor aprobate României din PNRR, pe componente (asistența financiară nerambursabilă/împrumut) și a termenelor aferente cererilor de plată înaintate CE de Romania, este următoarea:</w:t>
      </w:r>
    </w:p>
    <w:p w14:paraId="0D95721D" w14:textId="77777777" w:rsidR="00987C53" w:rsidRPr="007E4217" w:rsidRDefault="00987C53" w:rsidP="00095AAD">
      <w:pPr>
        <w:spacing w:before="120"/>
        <w:jc w:val="both"/>
        <w:rPr>
          <w:rFonts w:ascii="Trebuchet MS" w:eastAsiaTheme="minorHAnsi" w:hAnsi="Trebuchet MS" w:cstheme="minorBidi"/>
          <w:szCs w:val="22"/>
          <w:lang w:val="it-IT"/>
        </w:rPr>
      </w:pPr>
    </w:p>
    <w:tbl>
      <w:tblPr>
        <w:tblStyle w:val="GridTable5Dark-Accent4"/>
        <w:tblW w:w="0" w:type="auto"/>
        <w:jc w:val="center"/>
        <w:tblLook w:val="04A0" w:firstRow="1" w:lastRow="0" w:firstColumn="1" w:lastColumn="0" w:noHBand="0" w:noVBand="1"/>
      </w:tblPr>
      <w:tblGrid>
        <w:gridCol w:w="850"/>
        <w:gridCol w:w="1383"/>
        <w:gridCol w:w="2821"/>
        <w:gridCol w:w="2776"/>
      </w:tblGrid>
      <w:tr w:rsidR="007E4217" w:rsidRPr="007E4217" w14:paraId="27CCD428" w14:textId="77777777" w:rsidTr="007E4217">
        <w:trPr>
          <w:cnfStyle w:val="100000000000" w:firstRow="1" w:lastRow="0" w:firstColumn="0" w:lastColumn="0" w:oddVBand="0" w:evenVBand="0" w:oddHBand="0" w:evenHBand="0" w:firstRowFirstColumn="0" w:firstRowLastColumn="0" w:lastRowFirstColumn="0" w:lastRowLastColumn="0"/>
          <w:trHeight w:val="1090"/>
          <w:jc w:val="center"/>
        </w:trPr>
        <w:tc>
          <w:tcPr>
            <w:cnfStyle w:val="001000000000" w:firstRow="0" w:lastRow="0" w:firstColumn="1" w:lastColumn="0" w:oddVBand="0" w:evenVBand="0" w:oddHBand="0" w:evenHBand="0" w:firstRowFirstColumn="0" w:firstRowLastColumn="0" w:lastRowFirstColumn="0" w:lastRowLastColumn="0"/>
            <w:tcW w:w="832" w:type="dxa"/>
            <w:shd w:val="clear" w:color="auto" w:fill="FFE599" w:themeFill="accent4" w:themeFillTint="66"/>
            <w:vAlign w:val="center"/>
          </w:tcPr>
          <w:p w14:paraId="7A539BBD" w14:textId="77777777" w:rsidR="007E4217" w:rsidRPr="007E4217" w:rsidRDefault="007E4217" w:rsidP="007E4217">
            <w:pPr>
              <w:tabs>
                <w:tab w:val="left" w:pos="9639"/>
              </w:tabs>
              <w:ind w:left="57"/>
              <w:jc w:val="center"/>
              <w:rPr>
                <w:rFonts w:ascii="Trebuchet MS" w:hAnsi="Trebuchet MS" w:cstheme="minorHAnsi"/>
                <w:color w:val="auto"/>
              </w:rPr>
            </w:pPr>
            <w:r w:rsidRPr="007E4217">
              <w:rPr>
                <w:rFonts w:ascii="Trebuchet MS" w:hAnsi="Trebuchet MS" w:cstheme="minorHAnsi"/>
                <w:color w:val="auto"/>
              </w:rPr>
              <w:t>Anul</w:t>
            </w:r>
          </w:p>
        </w:tc>
        <w:tc>
          <w:tcPr>
            <w:tcW w:w="1383" w:type="dxa"/>
            <w:shd w:val="clear" w:color="auto" w:fill="FFE599" w:themeFill="accent4" w:themeFillTint="66"/>
            <w:vAlign w:val="center"/>
          </w:tcPr>
          <w:p w14:paraId="748A951F"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color w:val="auto"/>
              </w:rPr>
            </w:pPr>
            <w:r w:rsidRPr="007E4217">
              <w:rPr>
                <w:rFonts w:ascii="Trebuchet MS" w:hAnsi="Trebuchet MS" w:cstheme="minorHAnsi"/>
                <w:color w:val="auto"/>
              </w:rPr>
              <w:t>Nr. cerere de plată</w:t>
            </w:r>
          </w:p>
        </w:tc>
        <w:tc>
          <w:tcPr>
            <w:tcW w:w="2821" w:type="dxa"/>
            <w:shd w:val="clear" w:color="auto" w:fill="FFE599" w:themeFill="accent4" w:themeFillTint="66"/>
            <w:vAlign w:val="center"/>
          </w:tcPr>
          <w:p w14:paraId="0387C305"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HAnsi"/>
                <w:color w:val="auto"/>
              </w:rPr>
            </w:pPr>
            <w:r w:rsidRPr="007E4217">
              <w:rPr>
                <w:rFonts w:ascii="Trebuchet MS" w:hAnsi="Trebuchet MS" w:cstheme="minorHAnsi"/>
                <w:color w:val="auto"/>
              </w:rPr>
              <w:t>Valoarea componentei “asistență financiară nerambursabilă</w:t>
            </w:r>
            <w:r w:rsidRPr="007E4217">
              <w:rPr>
                <w:rFonts w:ascii="Trebuchet MS" w:eastAsiaTheme="minorHAnsi" w:hAnsi="Trebuchet MS" w:cstheme="minorHAnsi"/>
                <w:color w:val="auto"/>
              </w:rPr>
              <w:t xml:space="preserve">” </w:t>
            </w:r>
          </w:p>
          <w:p w14:paraId="0A515AEE"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color w:val="auto"/>
              </w:rPr>
            </w:pPr>
            <w:r w:rsidRPr="007E4217">
              <w:rPr>
                <w:rFonts w:ascii="Trebuchet MS" w:hAnsi="Trebuchet MS" w:cstheme="minorHAnsi"/>
                <w:color w:val="auto"/>
              </w:rPr>
              <w:t>[mil. euro]</w:t>
            </w:r>
          </w:p>
        </w:tc>
        <w:tc>
          <w:tcPr>
            <w:tcW w:w="2776" w:type="dxa"/>
            <w:shd w:val="clear" w:color="auto" w:fill="FFE599" w:themeFill="accent4" w:themeFillTint="66"/>
            <w:vAlign w:val="center"/>
          </w:tcPr>
          <w:p w14:paraId="6E1A1435"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color w:val="auto"/>
              </w:rPr>
            </w:pPr>
            <w:r w:rsidRPr="007E4217">
              <w:rPr>
                <w:rFonts w:ascii="Trebuchet MS" w:hAnsi="Trebuchet MS" w:cstheme="minorHAnsi"/>
                <w:color w:val="auto"/>
              </w:rPr>
              <w:t xml:space="preserve">Valoarea componentei „împrumut” </w:t>
            </w:r>
          </w:p>
          <w:p w14:paraId="7986147C"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color w:val="auto"/>
              </w:rPr>
            </w:pPr>
            <w:r w:rsidRPr="007E4217">
              <w:rPr>
                <w:rFonts w:ascii="Trebuchet MS" w:hAnsi="Trebuchet MS" w:cstheme="minorHAnsi"/>
                <w:color w:val="auto"/>
              </w:rPr>
              <w:t>[mil. euro]</w:t>
            </w:r>
          </w:p>
        </w:tc>
      </w:tr>
      <w:tr w:rsidR="007E4217" w:rsidRPr="007E4217" w14:paraId="370FFAC5" w14:textId="77777777" w:rsidTr="007E421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77F3C6CA" w14:textId="77777777" w:rsidR="007E4217" w:rsidRPr="007E4217" w:rsidRDefault="007E4217" w:rsidP="007E4217">
            <w:pPr>
              <w:tabs>
                <w:tab w:val="left" w:pos="9639"/>
              </w:tabs>
              <w:ind w:left="57"/>
              <w:jc w:val="center"/>
              <w:rPr>
                <w:rFonts w:ascii="Trebuchet MS" w:hAnsi="Trebuchet MS" w:cstheme="minorHAnsi"/>
                <w:color w:val="auto"/>
              </w:rPr>
            </w:pPr>
            <w:r w:rsidRPr="007E4217">
              <w:rPr>
                <w:rFonts w:ascii="Trebuchet MS" w:hAnsi="Trebuchet MS" w:cstheme="minorHAnsi"/>
                <w:color w:val="auto"/>
              </w:rPr>
              <w:t>2022</w:t>
            </w:r>
          </w:p>
        </w:tc>
        <w:tc>
          <w:tcPr>
            <w:tcW w:w="1383" w:type="dxa"/>
            <w:shd w:val="clear" w:color="auto" w:fill="FFF2CC" w:themeFill="accent4" w:themeFillTint="33"/>
          </w:tcPr>
          <w:p w14:paraId="5E1E1F6E"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w:t>
            </w:r>
          </w:p>
        </w:tc>
        <w:tc>
          <w:tcPr>
            <w:tcW w:w="2821" w:type="dxa"/>
            <w:shd w:val="clear" w:color="auto" w:fill="FFF2CC" w:themeFill="accent4" w:themeFillTint="33"/>
          </w:tcPr>
          <w:p w14:paraId="44A8961A"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2.037,15</w:t>
            </w:r>
          </w:p>
        </w:tc>
        <w:tc>
          <w:tcPr>
            <w:tcW w:w="2776" w:type="dxa"/>
            <w:shd w:val="clear" w:color="auto" w:fill="FFF2CC" w:themeFill="accent4" w:themeFillTint="33"/>
          </w:tcPr>
          <w:p w14:paraId="129346CE"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907,67</w:t>
            </w:r>
          </w:p>
        </w:tc>
      </w:tr>
      <w:tr w:rsidR="007E4217" w:rsidRPr="007E4217" w14:paraId="1E7E1209"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7B14184D" w14:textId="77777777" w:rsidR="007E4217" w:rsidRPr="007E4217" w:rsidRDefault="007E4217" w:rsidP="007E4217">
            <w:pPr>
              <w:tabs>
                <w:tab w:val="left" w:pos="9639"/>
              </w:tabs>
              <w:ind w:left="57"/>
              <w:jc w:val="both"/>
              <w:rPr>
                <w:rFonts w:ascii="Trebuchet MS" w:hAnsi="Trebuchet MS" w:cstheme="minorHAnsi"/>
                <w:color w:val="auto"/>
              </w:rPr>
            </w:pPr>
          </w:p>
        </w:tc>
        <w:tc>
          <w:tcPr>
            <w:tcW w:w="1383" w:type="dxa"/>
          </w:tcPr>
          <w:p w14:paraId="4CF53FC7"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2</w:t>
            </w:r>
          </w:p>
        </w:tc>
        <w:tc>
          <w:tcPr>
            <w:tcW w:w="2821" w:type="dxa"/>
          </w:tcPr>
          <w:p w14:paraId="779C8E3B"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2.147,49</w:t>
            </w:r>
          </w:p>
        </w:tc>
        <w:tc>
          <w:tcPr>
            <w:tcW w:w="2776" w:type="dxa"/>
          </w:tcPr>
          <w:p w14:paraId="4C095E93"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1.080,20</w:t>
            </w:r>
          </w:p>
        </w:tc>
      </w:tr>
      <w:tr w:rsidR="007E4217" w:rsidRPr="007E4217" w14:paraId="0903D3EF" w14:textId="77777777" w:rsidTr="007E4217">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65869492"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2023</w:t>
            </w:r>
          </w:p>
        </w:tc>
        <w:tc>
          <w:tcPr>
            <w:tcW w:w="1383" w:type="dxa"/>
            <w:shd w:val="clear" w:color="auto" w:fill="FFF2CC" w:themeFill="accent4" w:themeFillTint="33"/>
          </w:tcPr>
          <w:p w14:paraId="76FE92CE"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3</w:t>
            </w:r>
          </w:p>
        </w:tc>
        <w:tc>
          <w:tcPr>
            <w:tcW w:w="2821" w:type="dxa"/>
            <w:shd w:val="clear" w:color="auto" w:fill="FFF2CC" w:themeFill="accent4" w:themeFillTint="33"/>
          </w:tcPr>
          <w:p w14:paraId="1F52ED03"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2.047,49</w:t>
            </w:r>
          </w:p>
        </w:tc>
        <w:tc>
          <w:tcPr>
            <w:tcW w:w="2776" w:type="dxa"/>
            <w:shd w:val="clear" w:color="auto" w:fill="FFF2CC" w:themeFill="accent4" w:themeFillTint="33"/>
          </w:tcPr>
          <w:p w14:paraId="4B5B4F73"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1.095,64</w:t>
            </w:r>
          </w:p>
        </w:tc>
      </w:tr>
      <w:tr w:rsidR="007E4217" w:rsidRPr="007E4217" w14:paraId="2AE62E27"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72E6338A" w14:textId="77777777" w:rsidR="007E4217" w:rsidRPr="007E4217" w:rsidRDefault="007E4217" w:rsidP="007E4217">
            <w:pPr>
              <w:tabs>
                <w:tab w:val="left" w:pos="9639"/>
              </w:tabs>
              <w:ind w:left="57"/>
              <w:jc w:val="both"/>
              <w:rPr>
                <w:rFonts w:ascii="Trebuchet MS" w:hAnsi="Trebuchet MS" w:cstheme="minorHAnsi"/>
                <w:color w:val="auto"/>
              </w:rPr>
            </w:pPr>
          </w:p>
        </w:tc>
        <w:tc>
          <w:tcPr>
            <w:tcW w:w="1383" w:type="dxa"/>
          </w:tcPr>
          <w:p w14:paraId="04542C6C"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4</w:t>
            </w:r>
          </w:p>
        </w:tc>
        <w:tc>
          <w:tcPr>
            <w:tcW w:w="2821" w:type="dxa"/>
          </w:tcPr>
          <w:p w14:paraId="2C38E54E"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1.833,12</w:t>
            </w:r>
          </w:p>
        </w:tc>
        <w:tc>
          <w:tcPr>
            <w:tcW w:w="2776" w:type="dxa"/>
          </w:tcPr>
          <w:p w14:paraId="1DC1B269"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1.352,73</w:t>
            </w:r>
          </w:p>
        </w:tc>
      </w:tr>
      <w:tr w:rsidR="007E4217" w:rsidRPr="007E4217" w14:paraId="55B80D91" w14:textId="77777777" w:rsidTr="007E421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5B8556FF"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2024</w:t>
            </w:r>
          </w:p>
        </w:tc>
        <w:tc>
          <w:tcPr>
            <w:tcW w:w="1383" w:type="dxa"/>
            <w:shd w:val="clear" w:color="auto" w:fill="FFF2CC" w:themeFill="accent4" w:themeFillTint="33"/>
          </w:tcPr>
          <w:p w14:paraId="256763C2"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5</w:t>
            </w:r>
          </w:p>
        </w:tc>
        <w:tc>
          <w:tcPr>
            <w:tcW w:w="2821" w:type="dxa"/>
            <w:shd w:val="clear" w:color="auto" w:fill="FFF2CC" w:themeFill="accent4" w:themeFillTint="33"/>
          </w:tcPr>
          <w:p w14:paraId="0A6ACB44"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1.797,49</w:t>
            </w:r>
          </w:p>
        </w:tc>
        <w:tc>
          <w:tcPr>
            <w:tcW w:w="2776" w:type="dxa"/>
            <w:shd w:val="clear" w:color="auto" w:fill="FFF2CC" w:themeFill="accent4" w:themeFillTint="33"/>
          </w:tcPr>
          <w:p w14:paraId="3E04B59D"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1.404,17</w:t>
            </w:r>
          </w:p>
        </w:tc>
      </w:tr>
      <w:tr w:rsidR="007E4217" w:rsidRPr="007E4217" w14:paraId="33B5DD9B"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10ED6319" w14:textId="77777777" w:rsidR="007E4217" w:rsidRPr="007E4217" w:rsidRDefault="007E4217" w:rsidP="007E4217">
            <w:pPr>
              <w:tabs>
                <w:tab w:val="left" w:pos="9639"/>
              </w:tabs>
              <w:ind w:left="57"/>
              <w:jc w:val="both"/>
              <w:rPr>
                <w:rFonts w:ascii="Trebuchet MS" w:hAnsi="Trebuchet MS" w:cstheme="minorHAnsi"/>
                <w:color w:val="auto"/>
              </w:rPr>
            </w:pPr>
          </w:p>
        </w:tc>
        <w:tc>
          <w:tcPr>
            <w:tcW w:w="1383" w:type="dxa"/>
          </w:tcPr>
          <w:p w14:paraId="7DFF6D60"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6</w:t>
            </w:r>
          </w:p>
        </w:tc>
        <w:tc>
          <w:tcPr>
            <w:tcW w:w="2821" w:type="dxa"/>
          </w:tcPr>
          <w:p w14:paraId="4B13FE06"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1.114,74</w:t>
            </w:r>
          </w:p>
        </w:tc>
        <w:tc>
          <w:tcPr>
            <w:tcW w:w="2776" w:type="dxa"/>
          </w:tcPr>
          <w:p w14:paraId="590519A6"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2.646,04</w:t>
            </w:r>
          </w:p>
        </w:tc>
      </w:tr>
      <w:tr w:rsidR="007E4217" w:rsidRPr="007E4217" w14:paraId="060A5735" w14:textId="77777777" w:rsidTr="007E4217">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63035727"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2025</w:t>
            </w:r>
          </w:p>
        </w:tc>
        <w:tc>
          <w:tcPr>
            <w:tcW w:w="1383" w:type="dxa"/>
            <w:shd w:val="clear" w:color="auto" w:fill="FFF2CC" w:themeFill="accent4" w:themeFillTint="33"/>
          </w:tcPr>
          <w:p w14:paraId="123356D3"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7</w:t>
            </w:r>
          </w:p>
        </w:tc>
        <w:tc>
          <w:tcPr>
            <w:tcW w:w="2821" w:type="dxa"/>
            <w:shd w:val="clear" w:color="auto" w:fill="FFF2CC" w:themeFill="accent4" w:themeFillTint="33"/>
          </w:tcPr>
          <w:p w14:paraId="5696A675"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1.034,85</w:t>
            </w:r>
          </w:p>
        </w:tc>
        <w:tc>
          <w:tcPr>
            <w:tcW w:w="2776" w:type="dxa"/>
            <w:shd w:val="clear" w:color="auto" w:fill="FFF2CC" w:themeFill="accent4" w:themeFillTint="33"/>
          </w:tcPr>
          <w:p w14:paraId="6C7CAD1E"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2.625,93</w:t>
            </w:r>
          </w:p>
        </w:tc>
      </w:tr>
      <w:tr w:rsidR="007E4217" w:rsidRPr="007E4217" w14:paraId="2B245191"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55C030BE" w14:textId="77777777" w:rsidR="007E4217" w:rsidRPr="007E4217" w:rsidRDefault="007E4217" w:rsidP="007E4217">
            <w:pPr>
              <w:tabs>
                <w:tab w:val="left" w:pos="9639"/>
              </w:tabs>
              <w:ind w:left="57"/>
              <w:jc w:val="both"/>
              <w:rPr>
                <w:rFonts w:ascii="Trebuchet MS" w:hAnsi="Trebuchet MS" w:cstheme="minorHAnsi"/>
              </w:rPr>
            </w:pPr>
          </w:p>
        </w:tc>
        <w:tc>
          <w:tcPr>
            <w:tcW w:w="1383" w:type="dxa"/>
          </w:tcPr>
          <w:p w14:paraId="491AD478"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8</w:t>
            </w:r>
          </w:p>
        </w:tc>
        <w:tc>
          <w:tcPr>
            <w:tcW w:w="2821" w:type="dxa"/>
          </w:tcPr>
          <w:p w14:paraId="2555EB91"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895,63</w:t>
            </w:r>
          </w:p>
        </w:tc>
        <w:tc>
          <w:tcPr>
            <w:tcW w:w="2776" w:type="dxa"/>
          </w:tcPr>
          <w:p w14:paraId="6C3AE9B2"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1.463,48</w:t>
            </w:r>
          </w:p>
        </w:tc>
      </w:tr>
      <w:tr w:rsidR="007E4217" w:rsidRPr="007E4217" w14:paraId="62069345" w14:textId="77777777" w:rsidTr="007E421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2B5A03EA"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lastRenderedPageBreak/>
              <w:t>2026</w:t>
            </w:r>
          </w:p>
        </w:tc>
        <w:tc>
          <w:tcPr>
            <w:tcW w:w="1383" w:type="dxa"/>
            <w:shd w:val="clear" w:color="auto" w:fill="FFF2CC" w:themeFill="accent4" w:themeFillTint="33"/>
          </w:tcPr>
          <w:p w14:paraId="3754F27D"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9</w:t>
            </w:r>
          </w:p>
        </w:tc>
        <w:tc>
          <w:tcPr>
            <w:tcW w:w="2821" w:type="dxa"/>
            <w:shd w:val="clear" w:color="auto" w:fill="FFF2CC" w:themeFill="accent4" w:themeFillTint="33"/>
          </w:tcPr>
          <w:p w14:paraId="50E76E04"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791,46</w:t>
            </w:r>
          </w:p>
        </w:tc>
        <w:tc>
          <w:tcPr>
            <w:tcW w:w="2776" w:type="dxa"/>
            <w:shd w:val="clear" w:color="auto" w:fill="FFF2CC" w:themeFill="accent4" w:themeFillTint="33"/>
          </w:tcPr>
          <w:p w14:paraId="597469AA"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1.248,07</w:t>
            </w:r>
          </w:p>
        </w:tc>
      </w:tr>
      <w:tr w:rsidR="007E4217" w:rsidRPr="007E4217" w14:paraId="5D1D016A"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314CA937" w14:textId="77777777" w:rsidR="007E4217" w:rsidRPr="007E4217" w:rsidRDefault="007E4217" w:rsidP="007E4217">
            <w:pPr>
              <w:tabs>
                <w:tab w:val="left" w:pos="9639"/>
              </w:tabs>
              <w:ind w:left="57"/>
              <w:jc w:val="both"/>
              <w:rPr>
                <w:rFonts w:ascii="Trebuchet MS" w:hAnsi="Trebuchet MS" w:cstheme="minorHAnsi"/>
                <w:color w:val="auto"/>
              </w:rPr>
            </w:pPr>
          </w:p>
        </w:tc>
        <w:tc>
          <w:tcPr>
            <w:tcW w:w="1383" w:type="dxa"/>
          </w:tcPr>
          <w:p w14:paraId="65047314"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10</w:t>
            </w:r>
          </w:p>
        </w:tc>
        <w:tc>
          <w:tcPr>
            <w:tcW w:w="2821" w:type="dxa"/>
          </w:tcPr>
          <w:p w14:paraId="76BFA6C5"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540,27</w:t>
            </w:r>
          </w:p>
        </w:tc>
        <w:tc>
          <w:tcPr>
            <w:tcW w:w="2776" w:type="dxa"/>
          </w:tcPr>
          <w:p w14:paraId="316DD1F9"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1.118,23</w:t>
            </w:r>
          </w:p>
        </w:tc>
      </w:tr>
      <w:tr w:rsidR="007E4217" w:rsidRPr="007E4217" w14:paraId="7B6A1125" w14:textId="77777777" w:rsidTr="007E421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32" w:type="dxa"/>
            <w:shd w:val="clear" w:color="auto" w:fill="FFE599" w:themeFill="accent4" w:themeFillTint="66"/>
          </w:tcPr>
          <w:p w14:paraId="3CCC360B"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 xml:space="preserve">Total </w:t>
            </w:r>
          </w:p>
        </w:tc>
        <w:tc>
          <w:tcPr>
            <w:tcW w:w="1383" w:type="dxa"/>
            <w:shd w:val="clear" w:color="auto" w:fill="FFF2CC" w:themeFill="accent4" w:themeFillTint="33"/>
          </w:tcPr>
          <w:p w14:paraId="01422B7A" w14:textId="77777777" w:rsidR="007E4217" w:rsidRPr="007E4217" w:rsidRDefault="007E4217" w:rsidP="007E4217">
            <w:pPr>
              <w:tabs>
                <w:tab w:val="left" w:pos="9639"/>
              </w:tabs>
              <w:ind w:left="57"/>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p>
        </w:tc>
        <w:tc>
          <w:tcPr>
            <w:tcW w:w="2821" w:type="dxa"/>
            <w:shd w:val="clear" w:color="auto" w:fill="FFF2CC" w:themeFill="accent4" w:themeFillTint="33"/>
          </w:tcPr>
          <w:p w14:paraId="628A94E0"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14.239,69</w:t>
            </w:r>
          </w:p>
        </w:tc>
        <w:tc>
          <w:tcPr>
            <w:tcW w:w="2776" w:type="dxa"/>
            <w:shd w:val="clear" w:color="auto" w:fill="FFF2CC" w:themeFill="accent4" w:themeFillTint="33"/>
          </w:tcPr>
          <w:p w14:paraId="797E3FFF"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14.942,15</w:t>
            </w:r>
          </w:p>
        </w:tc>
      </w:tr>
    </w:tbl>
    <w:p w14:paraId="2F20ADDB" w14:textId="77777777" w:rsidR="007E4217" w:rsidRPr="007E4217" w:rsidRDefault="007E4217" w:rsidP="00095AAD">
      <w:pPr>
        <w:tabs>
          <w:tab w:val="left" w:pos="9639"/>
        </w:tabs>
        <w:spacing w:before="120"/>
        <w:jc w:val="both"/>
        <w:rPr>
          <w:rFonts w:ascii="Trebuchet MS" w:eastAsiaTheme="minorHAnsi" w:hAnsi="Trebuchet MS" w:cstheme="minorHAnsi"/>
          <w:lang w:val="ro-RO"/>
        </w:rPr>
      </w:pPr>
    </w:p>
    <w:p w14:paraId="13BA7650" w14:textId="77777777" w:rsidR="007E4217" w:rsidRPr="007E4217" w:rsidRDefault="007E4217" w:rsidP="00095AAD">
      <w:pPr>
        <w:spacing w:before="120"/>
        <w:jc w:val="both"/>
        <w:rPr>
          <w:rFonts w:ascii="Trebuchet MS" w:eastAsiaTheme="minorHAnsi" w:hAnsi="Trebuchet MS" w:cstheme="minorBidi"/>
          <w:szCs w:val="22"/>
          <w:lang w:val="it-IT"/>
        </w:rPr>
      </w:pPr>
      <w:bookmarkStart w:id="21" w:name="_Hlk104370369"/>
      <w:r w:rsidRPr="007E4217">
        <w:rPr>
          <w:rFonts w:ascii="Trebuchet MS" w:eastAsiaTheme="minorHAnsi" w:hAnsi="Trebuchet MS" w:cstheme="minorBidi"/>
          <w:szCs w:val="22"/>
          <w:lang w:val="ro-RO"/>
        </w:rPr>
        <w:t>Î</w:t>
      </w:r>
      <w:r w:rsidRPr="007E4217">
        <w:rPr>
          <w:rFonts w:ascii="Trebuchet MS" w:eastAsiaTheme="minorHAnsi" w:hAnsi="Trebuchet MS" w:cstheme="minorBidi"/>
          <w:szCs w:val="22"/>
          <w:lang w:val="it-IT"/>
        </w:rPr>
        <w:t xml:space="preserve">n conformitate cu prevederile art.6 din Acordul de contribuție financiară semnat între coordonatorul național de reforme și/sau investiții și CE, precum și în baza celor specificate în secțiunea 2: Sprijinul financiar prevăzut în anexa la Decizia de punere în aplicare (UE), în trimestrul II 2022, România a transmis: </w:t>
      </w:r>
    </w:p>
    <w:p w14:paraId="7359A709" w14:textId="77777777" w:rsidR="007E4217" w:rsidRPr="007E4217" w:rsidRDefault="007E4217" w:rsidP="00F87A7A">
      <w:pPr>
        <w:numPr>
          <w:ilvl w:val="0"/>
          <w:numId w:val="42"/>
        </w:numPr>
        <w:spacing w:before="120"/>
        <w:ind w:left="709"/>
        <w:jc w:val="both"/>
        <w:rPr>
          <w:rFonts w:ascii="Trebuchet MS" w:eastAsia="Calibri" w:hAnsi="Trebuchet MS" w:cs="Mangal"/>
          <w:szCs w:val="22"/>
          <w:lang w:val="it-IT"/>
        </w:rPr>
      </w:pPr>
      <w:r w:rsidRPr="007E4217">
        <w:rPr>
          <w:rFonts w:ascii="Trebuchet MS" w:eastAsia="Calibri" w:hAnsi="Trebuchet MS" w:cs="Mangal"/>
          <w:szCs w:val="22"/>
          <w:lang w:val="it-IT"/>
        </w:rPr>
        <w:t>prima cerere de plată aferentă sprijinului financiar nerambursabil</w:t>
      </w:r>
      <w:r w:rsidRPr="007E4217" w:rsidDel="00971ECB">
        <w:rPr>
          <w:rFonts w:ascii="Trebuchet MS" w:eastAsia="Calibri" w:hAnsi="Trebuchet MS" w:cs="Mangal"/>
          <w:szCs w:val="22"/>
          <w:lang w:val="it-IT"/>
        </w:rPr>
        <w:t xml:space="preserve"> </w:t>
      </w:r>
      <w:r w:rsidRPr="007E4217">
        <w:rPr>
          <w:rFonts w:ascii="Trebuchet MS" w:eastAsia="Calibri" w:hAnsi="Trebuchet MS" w:cs="Mangal"/>
          <w:szCs w:val="22"/>
          <w:lang w:val="it-IT"/>
        </w:rPr>
        <w:t xml:space="preserve">- solicitând plata sumei de </w:t>
      </w:r>
      <w:bookmarkEnd w:id="21"/>
      <w:r w:rsidRPr="007E4217">
        <w:rPr>
          <w:rFonts w:ascii="Trebuchet MS" w:eastAsia="Calibri" w:hAnsi="Trebuchet MS" w:cs="Mangal"/>
          <w:szCs w:val="22"/>
          <w:lang w:val="it-IT"/>
        </w:rPr>
        <w:t>2.037,15 mil.euro, simultan cu</w:t>
      </w:r>
    </w:p>
    <w:p w14:paraId="516A0B84" w14:textId="77777777" w:rsidR="007E4217" w:rsidRPr="007E4217" w:rsidRDefault="007E4217" w:rsidP="00F87A7A">
      <w:pPr>
        <w:numPr>
          <w:ilvl w:val="0"/>
          <w:numId w:val="42"/>
        </w:numPr>
        <w:spacing w:before="120"/>
        <w:ind w:left="709"/>
        <w:jc w:val="both"/>
        <w:rPr>
          <w:rFonts w:ascii="Trebuchet MS" w:eastAsia="Calibri" w:hAnsi="Trebuchet MS" w:cs="Mangal"/>
          <w:szCs w:val="22"/>
          <w:lang w:val="it-IT"/>
        </w:rPr>
      </w:pPr>
      <w:r w:rsidRPr="007E4217">
        <w:rPr>
          <w:rFonts w:ascii="Trebuchet MS" w:eastAsia="Calibri" w:hAnsi="Trebuchet MS" w:cs="Mangal"/>
          <w:szCs w:val="22"/>
          <w:lang w:val="it-IT"/>
        </w:rPr>
        <w:t>prima cerere de plată aferentă sprijinului sub formă de împrumut</w:t>
      </w:r>
      <w:r w:rsidRPr="007E4217" w:rsidDel="00971ECB">
        <w:rPr>
          <w:rFonts w:ascii="Trebuchet MS" w:eastAsia="Calibri" w:hAnsi="Trebuchet MS" w:cs="Mangal"/>
          <w:szCs w:val="22"/>
          <w:lang w:val="it-IT"/>
        </w:rPr>
        <w:t xml:space="preserve"> </w:t>
      </w:r>
      <w:r w:rsidRPr="007E4217">
        <w:rPr>
          <w:rFonts w:ascii="Trebuchet MS" w:eastAsia="Calibri" w:hAnsi="Trebuchet MS" w:cs="Mangal"/>
          <w:szCs w:val="22"/>
          <w:lang w:val="it-IT"/>
        </w:rPr>
        <w:t>- solicitând plata sumei de 907,67 mil. euro.</w:t>
      </w:r>
    </w:p>
    <w:p w14:paraId="6C489B8B" w14:textId="77777777" w:rsidR="007E4217" w:rsidRPr="007E4217" w:rsidRDefault="007E4217" w:rsidP="00095AAD">
      <w:pPr>
        <w:spacing w:before="120"/>
        <w:jc w:val="both"/>
        <w:rPr>
          <w:rFonts w:ascii="Trebuchet MS" w:eastAsia="Calibri" w:hAnsi="Trebuchet MS" w:cs="Arial"/>
          <w:lang w:val="it-IT" w:eastAsia="ro-RO"/>
        </w:rPr>
      </w:pPr>
      <w:r w:rsidRPr="007E4217">
        <w:rPr>
          <w:rFonts w:ascii="Trebuchet MS" w:eastAsia="Calibri" w:hAnsi="Trebuchet MS" w:cs="Arial"/>
          <w:lang w:val="it-IT" w:eastAsia="ro-RO"/>
        </w:rPr>
        <w:t xml:space="preserve">Ulterior România a primit o evaluare pozitivă din partea CE, urmând ca în cadrul următoarei ședinței din luna octombrie, să fie prezentată și opinia ECFIN cu privire la îndeplinirea satisfăcătoare a celor 21 de ținte și jaloane incluse. </w:t>
      </w:r>
    </w:p>
    <w:p w14:paraId="38842679" w14:textId="77777777" w:rsidR="007E4217" w:rsidRPr="007E4217" w:rsidRDefault="007E4217" w:rsidP="00095AAD">
      <w:pPr>
        <w:spacing w:before="120"/>
        <w:jc w:val="both"/>
        <w:rPr>
          <w:rFonts w:ascii="Trebuchet MS" w:eastAsia="Calibri" w:hAnsi="Trebuchet MS" w:cs="Arial"/>
          <w:lang w:val="it-IT" w:eastAsia="ro-RO"/>
        </w:rPr>
      </w:pPr>
      <w:r w:rsidRPr="007E4217">
        <w:rPr>
          <w:rFonts w:ascii="Trebuchet MS" w:eastAsia="Calibri" w:hAnsi="Trebuchet MS" w:cs="Arial"/>
          <w:lang w:val="it-IT" w:eastAsia="ro-RO"/>
        </w:rPr>
        <w:t xml:space="preserve">La acest moment, MIPE, în calitate de coordonator national al PNRR este în plin proces de pregătire și colectare date pentru transmiterea celei de a doua cereri de plată, care implică îndeplinirea satisfăcătoare a 51 ținte și jaloane. </w:t>
      </w:r>
    </w:p>
    <w:p w14:paraId="40C4B6EA" w14:textId="77777777" w:rsidR="007E4217" w:rsidRPr="007E4217" w:rsidRDefault="007E4217" w:rsidP="00095AAD">
      <w:pPr>
        <w:spacing w:before="120"/>
        <w:jc w:val="both"/>
        <w:rPr>
          <w:rFonts w:ascii="Trebuchet MS" w:eastAsia="Calibri" w:hAnsi="Trebuchet MS" w:cs="Arial"/>
          <w:lang w:val="it-IT" w:eastAsia="ro-RO"/>
        </w:rPr>
      </w:pPr>
      <w:r w:rsidRPr="007E4217">
        <w:rPr>
          <w:rFonts w:ascii="Trebuchet MS" w:eastAsia="Calibri" w:hAnsi="Trebuchet MS" w:cs="Arial"/>
          <w:lang w:val="it-IT" w:eastAsia="ro-RO"/>
        </w:rPr>
        <w:t>Pentru transmiterea cererilor de plată către CE, România trebuie să elaboreze documentele specificate în Anexa la Acordul de contribuție financiară, respectiv la Acordul de împrumut, astfel:</w:t>
      </w:r>
    </w:p>
    <w:p w14:paraId="55AA095F" w14:textId="77777777" w:rsidR="007E4217" w:rsidRPr="007E4217" w:rsidRDefault="007E4217" w:rsidP="00F87A7A">
      <w:pPr>
        <w:numPr>
          <w:ilvl w:val="0"/>
          <w:numId w:val="38"/>
        </w:numPr>
        <w:spacing w:before="120"/>
        <w:jc w:val="both"/>
        <w:rPr>
          <w:rFonts w:ascii="Trebuchet MS" w:eastAsia="Calibri" w:hAnsi="Trebuchet MS" w:cs="Arial"/>
          <w:lang w:val="it-IT" w:eastAsia="ro-RO"/>
        </w:rPr>
      </w:pPr>
      <w:r w:rsidRPr="007E4217">
        <w:rPr>
          <w:rFonts w:ascii="Trebuchet MS" w:eastAsia="Calibri" w:hAnsi="Trebuchet MS" w:cs="Arial"/>
          <w:lang w:val="it-IT" w:eastAsia="ro-RO"/>
        </w:rPr>
        <w:t>declarația de gestiune, în conformitate cu modelul prevăzut în anexa la Acordul de contribuție financiară, respectiv la Acordul de împrumut;</w:t>
      </w:r>
    </w:p>
    <w:p w14:paraId="77365D98" w14:textId="77777777" w:rsidR="007E4217" w:rsidRPr="007E4217" w:rsidRDefault="007E4217" w:rsidP="00F87A7A">
      <w:pPr>
        <w:numPr>
          <w:ilvl w:val="0"/>
          <w:numId w:val="38"/>
        </w:numPr>
        <w:spacing w:before="120"/>
        <w:jc w:val="both"/>
        <w:rPr>
          <w:rFonts w:ascii="Trebuchet MS" w:eastAsia="Calibri" w:hAnsi="Trebuchet MS" w:cs="Arial"/>
          <w:lang w:eastAsia="ro-RO"/>
        </w:rPr>
      </w:pPr>
      <w:r w:rsidRPr="007E4217">
        <w:rPr>
          <w:rFonts w:ascii="Trebuchet MS" w:eastAsia="Calibri" w:hAnsi="Trebuchet MS" w:cs="Arial"/>
          <w:lang w:eastAsia="ro-RO"/>
        </w:rPr>
        <w:t>rezumatul auditurilor efectuate, inclusiv al deficiențelor identificate și al eventualelor măsuri corective luate;</w:t>
      </w:r>
    </w:p>
    <w:p w14:paraId="7BB1997C" w14:textId="77777777" w:rsidR="007E4217" w:rsidRPr="007E4217" w:rsidRDefault="007E4217" w:rsidP="00F87A7A">
      <w:pPr>
        <w:numPr>
          <w:ilvl w:val="0"/>
          <w:numId w:val="38"/>
        </w:numPr>
        <w:spacing w:before="120"/>
        <w:jc w:val="both"/>
        <w:rPr>
          <w:rFonts w:ascii="Trebuchet MS" w:eastAsiaTheme="minorHAnsi" w:hAnsi="Trebuchet MS" w:cstheme="minorBidi"/>
          <w:szCs w:val="22"/>
          <w:lang w:val="it-IT"/>
        </w:rPr>
      </w:pPr>
      <w:r w:rsidRPr="007E4217">
        <w:rPr>
          <w:rFonts w:ascii="Trebuchet MS" w:eastAsia="Calibri" w:hAnsi="Trebuchet MS" w:cs="Arial"/>
          <w:lang w:val="it-IT" w:eastAsia="ro-RO"/>
        </w:rPr>
        <w:t>formularul cererii de plată, conform modelului prevăzut în cele două acorduri menționate anterior;</w:t>
      </w:r>
    </w:p>
    <w:p w14:paraId="675A2141" w14:textId="77777777" w:rsidR="007E4217" w:rsidRPr="007E4217" w:rsidRDefault="007E4217" w:rsidP="00F87A7A">
      <w:pPr>
        <w:numPr>
          <w:ilvl w:val="0"/>
          <w:numId w:val="38"/>
        </w:numPr>
        <w:spacing w:before="120"/>
        <w:jc w:val="both"/>
        <w:rPr>
          <w:rFonts w:ascii="Trebuchet MS" w:eastAsiaTheme="minorHAnsi" w:hAnsi="Trebuchet MS" w:cstheme="minorBidi"/>
          <w:szCs w:val="22"/>
          <w:lang w:val="it-IT"/>
        </w:rPr>
      </w:pPr>
      <w:r w:rsidRPr="007E4217">
        <w:rPr>
          <w:rFonts w:ascii="Trebuchet MS" w:eastAsia="Calibri" w:hAnsi="Trebuchet MS" w:cs="Arial"/>
          <w:lang w:val="it-IT" w:eastAsia="ro-RO"/>
        </w:rPr>
        <w:t>justificarea corespunzătoare pentru îndeplinirea satisfăcătoare a jaloanelor și a țintelor relevante stabilite în decizia de punere în aplicare a Consiliului.</w:t>
      </w:r>
      <w:r w:rsidRPr="007E4217">
        <w:rPr>
          <w:rFonts w:ascii="Trebuchet MS" w:eastAsiaTheme="minorHAnsi" w:hAnsi="Trebuchet MS" w:cstheme="minorBidi"/>
          <w:szCs w:val="22"/>
          <w:lang w:val="it-IT"/>
        </w:rPr>
        <w:t xml:space="preserve"> </w:t>
      </w:r>
    </w:p>
    <w:p w14:paraId="07BABA85" w14:textId="66DD26A5" w:rsid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Verificările vizează toate jaloanele și țintele din cererea de plată, inclusiv activitatea privind implementarea reformelor/investițiilor prevăzute în PNRR, la nivelul fiecărui coordonator de reforme și/sau investiții.</w:t>
      </w:r>
    </w:p>
    <w:p w14:paraId="7103F93F" w14:textId="77777777" w:rsidR="00987C53" w:rsidRPr="007E4217" w:rsidRDefault="00987C53" w:rsidP="00095AAD">
      <w:pPr>
        <w:spacing w:before="120"/>
        <w:jc w:val="both"/>
        <w:rPr>
          <w:rFonts w:ascii="Trebuchet MS" w:eastAsia="Calibri" w:hAnsi="Trebuchet MS" w:cs="Arial"/>
          <w:highlight w:val="green"/>
          <w:lang w:val="it-IT" w:eastAsia="ro-RO"/>
        </w:rPr>
      </w:pPr>
    </w:p>
    <w:p w14:paraId="2192361E" w14:textId="77777777" w:rsidR="007E4217" w:rsidRPr="007E4217" w:rsidRDefault="007E4217" w:rsidP="00095AAD">
      <w:pPr>
        <w:shd w:val="clear" w:color="auto" w:fill="FFD966" w:themeFill="accent4" w:themeFillTint="99"/>
        <w:tabs>
          <w:tab w:val="left" w:pos="9639"/>
          <w:tab w:val="right" w:pos="9747"/>
        </w:tabs>
        <w:spacing w:before="120"/>
        <w:rPr>
          <w:rFonts w:ascii="Trebuchet MS" w:eastAsiaTheme="minorHAnsi" w:hAnsi="Trebuchet MS" w:cstheme="minorBidi"/>
          <w:b/>
          <w:color w:val="000000" w:themeColor="text1"/>
          <w:szCs w:val="22"/>
          <w:lang w:val="ro-RO"/>
        </w:rPr>
      </w:pPr>
      <w:r w:rsidRPr="007E4217">
        <w:rPr>
          <w:rFonts w:ascii="Trebuchet MS" w:eastAsiaTheme="minorHAnsi" w:hAnsi="Trebuchet MS" w:cstheme="minorBidi"/>
          <w:b/>
          <w:color w:val="000000" w:themeColor="text1"/>
          <w:szCs w:val="22"/>
          <w:lang w:val="ro-RO"/>
        </w:rPr>
        <w:t>B. Fonduri din politica agricolă comună</w:t>
      </w:r>
    </w:p>
    <w:p w14:paraId="0132E06A" w14:textId="77777777" w:rsidR="007E4217" w:rsidRPr="007E4217" w:rsidRDefault="007E4217" w:rsidP="00F87A7A">
      <w:pPr>
        <w:numPr>
          <w:ilvl w:val="0"/>
          <w:numId w:val="232"/>
        </w:numPr>
        <w:suppressAutoHyphens/>
        <w:spacing w:before="120"/>
        <w:ind w:left="567" w:hanging="283"/>
        <w:jc w:val="both"/>
        <w:rPr>
          <w:rFonts w:ascii="Trebuchet MS" w:hAnsi="Trebuchet MS" w:cs="Arial"/>
          <w:b/>
          <w:i/>
          <w:lang w:val="ro-RO"/>
        </w:rPr>
      </w:pPr>
      <w:r w:rsidRPr="007E4217">
        <w:rPr>
          <w:rFonts w:ascii="Trebuchet MS" w:hAnsi="Trebuchet MS" w:cs="Arial"/>
          <w:b/>
          <w:lang w:val="ro-RO"/>
        </w:rPr>
        <w:t xml:space="preserve">Fondul European pentru Agricultură și Dezvoltare Rurală - </w:t>
      </w:r>
      <w:r w:rsidRPr="007E4217">
        <w:rPr>
          <w:rFonts w:ascii="Trebuchet MS" w:hAnsi="Trebuchet MS" w:cs="Arial"/>
          <w:b/>
          <w:i/>
          <w:lang w:val="ro-RO"/>
        </w:rPr>
        <w:t>Programul Național de Dezvoltare Rurală (PNDR)</w:t>
      </w:r>
    </w:p>
    <w:p w14:paraId="17D7E8E0" w14:textId="77777777"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PNDR 2014-2020 a fost adoptat de către CE</w:t>
      </w:r>
      <w:r w:rsidRPr="007E4217">
        <w:rPr>
          <w:rFonts w:ascii="Trebuchet MS" w:eastAsiaTheme="minorHAnsi" w:hAnsi="Trebuchet MS" w:cstheme="minorBidi"/>
          <w:color w:val="FF0000"/>
          <w:szCs w:val="22"/>
          <w:lang w:val="ro-RO"/>
        </w:rPr>
        <w:t xml:space="preserve"> </w:t>
      </w:r>
      <w:r w:rsidRPr="007E4217">
        <w:rPr>
          <w:rFonts w:ascii="Trebuchet MS" w:eastAsiaTheme="minorHAnsi" w:hAnsi="Trebuchet MS" w:cstheme="minorBidi"/>
          <w:szCs w:val="22"/>
          <w:lang w:val="ro-RO"/>
        </w:rPr>
        <w:t xml:space="preserve">prin Decizia de punere în aplicare a Comisiei nr. 3508 din 26.05.2015 de aprobare a Programului de Dezvoltare Rurală al României pentru sprijin din Fondul European pentru Agricultură și Dezvoltare Rurală (FEADR), trasând prioritățile României pentru utilizarea celor </w:t>
      </w:r>
      <w:r w:rsidRPr="007E4217">
        <w:rPr>
          <w:rFonts w:ascii="Trebuchet MS" w:eastAsiaTheme="minorHAnsi" w:hAnsi="Trebuchet MS" w:cstheme="minorBidi"/>
          <w:b/>
          <w:i/>
          <w:szCs w:val="22"/>
          <w:lang w:val="ro-RO"/>
        </w:rPr>
        <w:t>8.128,00 mil. euro.</w:t>
      </w:r>
    </w:p>
    <w:p w14:paraId="510D8CDA" w14:textId="77777777"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lastRenderedPageBreak/>
        <w:t xml:space="preserve">În anul 2020, alocarea financiară UE a fost suplimentată în baza Regulamentului (UE) nr. 2220/2020 care stipulează extinderea aplicabilității cadrului legal 2014-2020 în anii 2021-2022, cu 2.148,06 mil. euro, resurse ce provin din Cadrul Financiar Multianual (CFM) 2021-2027 și cu 692,09 mil. euro fonduri suplimentare provenite din Instrumentul de redresare al Uniunii Europene (EURI) ca urmare a crizei provocate de pandemia de COVID-19. </w:t>
      </w:r>
    </w:p>
    <w:p w14:paraId="0FE1645F" w14:textId="77777777"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La aceste fonduri se adaugă contribuția națională, de la bugetul de stat, în valoare de 1.730,</w:t>
      </w:r>
      <w:r w:rsidRPr="007E4217">
        <w:rPr>
          <w:rFonts w:ascii="Trebuchet MS" w:eastAsiaTheme="minorHAnsi" w:hAnsi="Trebuchet MS"/>
          <w:color w:val="000000" w:themeColor="text1"/>
        </w:rPr>
        <w:t>58</w:t>
      </w:r>
      <w:r w:rsidRPr="007E4217">
        <w:rPr>
          <w:rFonts w:ascii="Trebuchet MS" w:eastAsiaTheme="minorHAnsi" w:hAnsi="Trebuchet MS" w:cstheme="minorBidi"/>
          <w:szCs w:val="22"/>
          <w:lang w:val="ro-RO"/>
        </w:rPr>
        <w:t xml:space="preserve"> mil. euro, astfel, alocarea financiară provenită din FEADR este de </w:t>
      </w:r>
      <w:r w:rsidRPr="007E4217">
        <w:rPr>
          <w:rFonts w:ascii="Trebuchet MS" w:eastAsiaTheme="minorHAnsi" w:hAnsi="Trebuchet MS" w:cstheme="minorBidi"/>
          <w:b/>
          <w:szCs w:val="22"/>
          <w:lang w:val="ro-RO"/>
        </w:rPr>
        <w:t>10.968,15 mil. euro</w:t>
      </w:r>
      <w:r w:rsidRPr="007E4217">
        <w:rPr>
          <w:rFonts w:ascii="Trebuchet MS" w:eastAsiaTheme="minorHAnsi" w:hAnsi="Trebuchet MS" w:cstheme="minorBidi"/>
          <w:szCs w:val="22"/>
          <w:lang w:val="ro-RO"/>
        </w:rPr>
        <w:t>, iar bugetul total PNDR este de 12.698,</w:t>
      </w:r>
      <w:r w:rsidRPr="007E4217">
        <w:rPr>
          <w:rFonts w:ascii="Trebuchet MS" w:eastAsiaTheme="minorHAnsi" w:hAnsi="Trebuchet MS"/>
          <w:color w:val="000000" w:themeColor="text1"/>
        </w:rPr>
        <w:t>73</w:t>
      </w:r>
      <w:r w:rsidRPr="007E4217">
        <w:rPr>
          <w:rFonts w:ascii="Trebuchet MS" w:eastAsiaTheme="minorHAnsi" w:hAnsi="Trebuchet MS" w:cstheme="minorBidi"/>
          <w:szCs w:val="22"/>
          <w:lang w:val="ro-RO"/>
        </w:rPr>
        <w:t xml:space="preserve"> mil. euro.</w:t>
      </w:r>
    </w:p>
    <w:p w14:paraId="54D45226" w14:textId="3C2E9C26" w:rsidR="007E4217" w:rsidRDefault="007E4217" w:rsidP="00095AAD">
      <w:pPr>
        <w:spacing w:before="120"/>
        <w:jc w:val="both"/>
        <w:rPr>
          <w:rFonts w:ascii="Trebuchet MS" w:eastAsiaTheme="minorHAnsi" w:hAnsi="Trebuchet MS" w:cstheme="minorBidi"/>
          <w:color w:val="000000" w:themeColor="text1"/>
          <w:szCs w:val="22"/>
        </w:rPr>
      </w:pPr>
      <w:r w:rsidRPr="007E4217">
        <w:rPr>
          <w:rFonts w:ascii="Trebuchet MS" w:eastAsiaTheme="minorHAnsi" w:hAnsi="Trebuchet MS" w:cstheme="minorBidi"/>
          <w:color w:val="000000" w:themeColor="text1"/>
          <w:szCs w:val="22"/>
        </w:rPr>
        <w:t>Alocarea financiară FEADR pe ani pentru PNDR 2014-2020, extins în 2021-2022:</w:t>
      </w:r>
    </w:p>
    <w:p w14:paraId="63293E03" w14:textId="77777777" w:rsidR="00987C53" w:rsidRPr="007E4217" w:rsidRDefault="00987C53" w:rsidP="00095AAD">
      <w:pPr>
        <w:spacing w:before="120"/>
        <w:jc w:val="both"/>
        <w:rPr>
          <w:rFonts w:ascii="Trebuchet MS" w:eastAsiaTheme="minorHAnsi" w:hAnsi="Trebuchet MS" w:cstheme="minorBidi"/>
          <w:i/>
          <w:color w:val="000000" w:themeColor="text1"/>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9"/>
        <w:gridCol w:w="992"/>
        <w:gridCol w:w="992"/>
        <w:gridCol w:w="992"/>
        <w:gridCol w:w="997"/>
        <w:gridCol w:w="992"/>
        <w:gridCol w:w="988"/>
        <w:gridCol w:w="993"/>
        <w:gridCol w:w="991"/>
      </w:tblGrid>
      <w:tr w:rsidR="007E4217" w:rsidRPr="007E4217" w14:paraId="132CB27B" w14:textId="77777777" w:rsidTr="007E4217">
        <w:trPr>
          <w:trHeight w:val="452"/>
          <w:jc w:val="center"/>
        </w:trPr>
        <w:tc>
          <w:tcPr>
            <w:tcW w:w="1555" w:type="dxa"/>
            <w:shd w:val="clear" w:color="auto" w:fill="FFF2CC" w:themeFill="accent4" w:themeFillTint="33"/>
            <w:vAlign w:val="center"/>
          </w:tcPr>
          <w:p w14:paraId="70605A23"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Anii</w:t>
            </w:r>
          </w:p>
        </w:tc>
        <w:tc>
          <w:tcPr>
            <w:tcW w:w="709" w:type="dxa"/>
            <w:shd w:val="clear" w:color="auto" w:fill="FFF2CC" w:themeFill="accent4" w:themeFillTint="33"/>
            <w:vAlign w:val="center"/>
          </w:tcPr>
          <w:p w14:paraId="3B6EE4DB"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2014</w:t>
            </w:r>
          </w:p>
        </w:tc>
        <w:tc>
          <w:tcPr>
            <w:tcW w:w="992" w:type="dxa"/>
            <w:shd w:val="clear" w:color="auto" w:fill="FFF2CC" w:themeFill="accent4" w:themeFillTint="33"/>
            <w:vAlign w:val="center"/>
          </w:tcPr>
          <w:p w14:paraId="284E6E04"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2015</w:t>
            </w:r>
          </w:p>
        </w:tc>
        <w:tc>
          <w:tcPr>
            <w:tcW w:w="992" w:type="dxa"/>
            <w:shd w:val="clear" w:color="auto" w:fill="FFF2CC" w:themeFill="accent4" w:themeFillTint="33"/>
            <w:vAlign w:val="center"/>
          </w:tcPr>
          <w:p w14:paraId="63DF5BBA"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2016</w:t>
            </w:r>
          </w:p>
        </w:tc>
        <w:tc>
          <w:tcPr>
            <w:tcW w:w="992" w:type="dxa"/>
            <w:shd w:val="clear" w:color="auto" w:fill="FFF2CC" w:themeFill="accent4" w:themeFillTint="33"/>
            <w:vAlign w:val="center"/>
          </w:tcPr>
          <w:p w14:paraId="0ACEEB54"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2017</w:t>
            </w:r>
          </w:p>
        </w:tc>
        <w:tc>
          <w:tcPr>
            <w:tcW w:w="997" w:type="dxa"/>
            <w:shd w:val="clear" w:color="auto" w:fill="FFF2CC" w:themeFill="accent4" w:themeFillTint="33"/>
            <w:vAlign w:val="center"/>
          </w:tcPr>
          <w:p w14:paraId="3F26B98D"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2018</w:t>
            </w:r>
          </w:p>
        </w:tc>
        <w:tc>
          <w:tcPr>
            <w:tcW w:w="992" w:type="dxa"/>
            <w:shd w:val="clear" w:color="auto" w:fill="FFF2CC" w:themeFill="accent4" w:themeFillTint="33"/>
            <w:vAlign w:val="center"/>
          </w:tcPr>
          <w:p w14:paraId="4BA92D5D"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2019</w:t>
            </w:r>
          </w:p>
        </w:tc>
        <w:tc>
          <w:tcPr>
            <w:tcW w:w="988" w:type="dxa"/>
            <w:shd w:val="clear" w:color="auto" w:fill="FFF2CC" w:themeFill="accent4" w:themeFillTint="33"/>
            <w:vAlign w:val="center"/>
          </w:tcPr>
          <w:p w14:paraId="343E2C24"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2020</w:t>
            </w:r>
          </w:p>
        </w:tc>
        <w:tc>
          <w:tcPr>
            <w:tcW w:w="993" w:type="dxa"/>
            <w:shd w:val="clear" w:color="auto" w:fill="FFF2CC" w:themeFill="accent4" w:themeFillTint="33"/>
            <w:vAlign w:val="center"/>
          </w:tcPr>
          <w:p w14:paraId="5030355F"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2021</w:t>
            </w:r>
          </w:p>
        </w:tc>
        <w:tc>
          <w:tcPr>
            <w:tcW w:w="991" w:type="dxa"/>
            <w:shd w:val="clear" w:color="auto" w:fill="FFF2CC" w:themeFill="accent4" w:themeFillTint="33"/>
            <w:vAlign w:val="center"/>
          </w:tcPr>
          <w:p w14:paraId="647C649C"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2022</w:t>
            </w:r>
          </w:p>
        </w:tc>
      </w:tr>
      <w:tr w:rsidR="007E4217" w:rsidRPr="007E4217" w14:paraId="4A8293DE" w14:textId="77777777" w:rsidTr="007E4217">
        <w:trPr>
          <w:trHeight w:val="354"/>
          <w:jc w:val="center"/>
        </w:trPr>
        <w:tc>
          <w:tcPr>
            <w:tcW w:w="1555" w:type="dxa"/>
            <w:shd w:val="clear" w:color="auto" w:fill="auto"/>
          </w:tcPr>
          <w:p w14:paraId="34C7CB30"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Alocare FEADR</w:t>
            </w:r>
            <w:r w:rsidRPr="007E4217">
              <w:rPr>
                <w:rFonts w:ascii="Trebuchet MS" w:eastAsiaTheme="minorHAnsi" w:hAnsi="Trebuchet MS" w:cstheme="minorBidi"/>
                <w:color w:val="000000" w:themeColor="text1"/>
                <w:sz w:val="18"/>
                <w:szCs w:val="22"/>
              </w:rPr>
              <w:br/>
              <w:t>[mil. euro]</w:t>
            </w:r>
          </w:p>
        </w:tc>
        <w:tc>
          <w:tcPr>
            <w:tcW w:w="709" w:type="dxa"/>
            <w:shd w:val="clear" w:color="auto" w:fill="auto"/>
            <w:vAlign w:val="center"/>
          </w:tcPr>
          <w:p w14:paraId="6FCAB43F"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0,0</w:t>
            </w:r>
          </w:p>
        </w:tc>
        <w:tc>
          <w:tcPr>
            <w:tcW w:w="992" w:type="dxa"/>
            <w:shd w:val="clear" w:color="auto" w:fill="auto"/>
            <w:vAlign w:val="center"/>
          </w:tcPr>
          <w:p w14:paraId="4E71BD7C"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1.723,26</w:t>
            </w:r>
          </w:p>
        </w:tc>
        <w:tc>
          <w:tcPr>
            <w:tcW w:w="992" w:type="dxa"/>
            <w:shd w:val="clear" w:color="auto" w:fill="auto"/>
            <w:vAlign w:val="center"/>
          </w:tcPr>
          <w:p w14:paraId="7C7F2DC3"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1.751,61</w:t>
            </w:r>
          </w:p>
        </w:tc>
        <w:tc>
          <w:tcPr>
            <w:tcW w:w="992" w:type="dxa"/>
            <w:shd w:val="clear" w:color="auto" w:fill="auto"/>
            <w:vAlign w:val="center"/>
          </w:tcPr>
          <w:p w14:paraId="360B8B60"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1.186,54</w:t>
            </w:r>
          </w:p>
        </w:tc>
        <w:tc>
          <w:tcPr>
            <w:tcW w:w="997" w:type="dxa"/>
            <w:shd w:val="clear" w:color="auto" w:fill="auto"/>
            <w:vAlign w:val="center"/>
          </w:tcPr>
          <w:p w14:paraId="73EEAD53"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1.184,73</w:t>
            </w:r>
          </w:p>
        </w:tc>
        <w:tc>
          <w:tcPr>
            <w:tcW w:w="992" w:type="dxa"/>
            <w:shd w:val="clear" w:color="auto" w:fill="auto"/>
            <w:vAlign w:val="center"/>
          </w:tcPr>
          <w:p w14:paraId="267C45FC"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1.141,93</w:t>
            </w:r>
          </w:p>
        </w:tc>
        <w:tc>
          <w:tcPr>
            <w:tcW w:w="988" w:type="dxa"/>
            <w:shd w:val="clear" w:color="auto" w:fill="auto"/>
            <w:vAlign w:val="center"/>
          </w:tcPr>
          <w:p w14:paraId="08959FB4"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1.139,93</w:t>
            </w:r>
          </w:p>
        </w:tc>
        <w:tc>
          <w:tcPr>
            <w:tcW w:w="993" w:type="dxa"/>
            <w:shd w:val="clear" w:color="auto" w:fill="auto"/>
            <w:vAlign w:val="center"/>
          </w:tcPr>
          <w:p w14:paraId="6F1C76FB"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1.385,77</w:t>
            </w:r>
          </w:p>
        </w:tc>
        <w:tc>
          <w:tcPr>
            <w:tcW w:w="991" w:type="dxa"/>
            <w:shd w:val="clear" w:color="auto" w:fill="auto"/>
            <w:vAlign w:val="center"/>
          </w:tcPr>
          <w:p w14:paraId="320D7D09"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1.454,38</w:t>
            </w:r>
          </w:p>
        </w:tc>
      </w:tr>
    </w:tbl>
    <w:p w14:paraId="0E6F7E13" w14:textId="77777777" w:rsidR="007E4217" w:rsidRPr="007E4217" w:rsidRDefault="007E4217" w:rsidP="00095AAD">
      <w:pPr>
        <w:suppressAutoHyphens/>
        <w:spacing w:before="120"/>
        <w:jc w:val="both"/>
        <w:rPr>
          <w:rFonts w:ascii="Trebuchet MS" w:eastAsiaTheme="minorHAnsi" w:hAnsi="Trebuchet MS" w:cstheme="minorBidi"/>
          <w:color w:val="000000" w:themeColor="text1"/>
          <w:szCs w:val="22"/>
        </w:rPr>
      </w:pPr>
    </w:p>
    <w:p w14:paraId="66444AE2" w14:textId="77777777" w:rsidR="007E4217" w:rsidRPr="007E4217" w:rsidRDefault="007E4217" w:rsidP="00F87A7A">
      <w:pPr>
        <w:numPr>
          <w:ilvl w:val="1"/>
          <w:numId w:val="36"/>
        </w:numPr>
        <w:suppressAutoHyphens/>
        <w:spacing w:before="120"/>
        <w:ind w:left="993" w:hanging="567"/>
        <w:jc w:val="both"/>
        <w:rPr>
          <w:rFonts w:ascii="Trebuchet MS" w:eastAsiaTheme="minorHAnsi" w:hAnsi="Trebuchet MS" w:cstheme="minorBidi"/>
          <w:b/>
          <w:i/>
          <w:color w:val="000000" w:themeColor="text1"/>
          <w:szCs w:val="22"/>
        </w:rPr>
      </w:pPr>
      <w:r w:rsidRPr="007E4217">
        <w:rPr>
          <w:rFonts w:ascii="Trebuchet MS" w:eastAsiaTheme="minorHAnsi" w:hAnsi="Trebuchet MS" w:cstheme="minorBidi"/>
          <w:b/>
          <w:i/>
          <w:color w:val="000000" w:themeColor="text1"/>
          <w:szCs w:val="22"/>
        </w:rPr>
        <w:t>Rata de absorbție PNDR 2014-2020 extins</w:t>
      </w:r>
      <w:r w:rsidRPr="007E4217">
        <w:rPr>
          <w:rFonts w:ascii="Trebuchet MS" w:eastAsiaTheme="minorHAnsi" w:hAnsi="Trebuchet MS" w:cstheme="minorBidi"/>
          <w:b/>
          <w:color w:val="000000" w:themeColor="text1"/>
          <w:szCs w:val="22"/>
          <w:vertAlign w:val="superscript"/>
        </w:rPr>
        <w:footnoteReference w:id="16"/>
      </w:r>
    </w:p>
    <w:p w14:paraId="64F9B1D7" w14:textId="77777777" w:rsidR="007E4217" w:rsidRPr="007E4217" w:rsidRDefault="007E4217" w:rsidP="00095AAD">
      <w:pPr>
        <w:suppressAutoHyphens/>
        <w:spacing w:before="120"/>
        <w:jc w:val="both"/>
        <w:rPr>
          <w:rFonts w:ascii="Trebuchet MS" w:eastAsiaTheme="minorHAnsi" w:hAnsi="Trebuchet MS" w:cstheme="minorBidi"/>
          <w:szCs w:val="22"/>
          <w:lang w:val="de-DE"/>
        </w:rPr>
      </w:pPr>
      <w:r w:rsidRPr="007E4217">
        <w:rPr>
          <w:rFonts w:ascii="Trebuchet MS" w:eastAsiaTheme="minorHAnsi" w:hAnsi="Trebuchet MS" w:cstheme="minorBidi"/>
          <w:szCs w:val="22"/>
          <w:lang w:val="de-DE"/>
        </w:rPr>
        <w:t>Au fost efectuate plăți</w:t>
      </w:r>
      <w:r w:rsidRPr="007E4217">
        <w:rPr>
          <w:rFonts w:ascii="Trebuchet MS" w:eastAsiaTheme="minorHAnsi" w:hAnsi="Trebuchet MS" w:cstheme="minorBidi"/>
          <w:b/>
          <w:color w:val="000000" w:themeColor="text1"/>
          <w:szCs w:val="22"/>
          <w:vertAlign w:val="superscript"/>
        </w:rPr>
        <w:footnoteReference w:id="17"/>
      </w:r>
      <w:r w:rsidRPr="007E4217">
        <w:rPr>
          <w:rFonts w:ascii="Trebuchet MS" w:eastAsiaTheme="minorHAnsi" w:hAnsi="Trebuchet MS" w:cstheme="minorBidi"/>
          <w:szCs w:val="22"/>
          <w:lang w:val="de-DE"/>
        </w:rPr>
        <w:t xml:space="preserve"> (FEADR și Buget de stat) în valoare publică de </w:t>
      </w:r>
      <w:r w:rsidRPr="007E4217">
        <w:rPr>
          <w:rFonts w:ascii="Trebuchet MS" w:hAnsi="Trebuchet MS" w:cs="Calibri"/>
          <w:b/>
          <w:color w:val="000000" w:themeColor="text1"/>
        </w:rPr>
        <w:t xml:space="preserve"> </w:t>
      </w:r>
      <w:r w:rsidRPr="007E4217">
        <w:rPr>
          <w:rFonts w:ascii="Trebuchet MS" w:eastAsiaTheme="minorHAnsi" w:hAnsi="Trebuchet MS" w:cstheme="minorBidi"/>
          <w:b/>
          <w:szCs w:val="22"/>
          <w:lang w:val="de-DE"/>
        </w:rPr>
        <w:t>8.</w:t>
      </w:r>
      <w:r w:rsidRPr="007E4217">
        <w:rPr>
          <w:rFonts w:ascii="Trebuchet MS" w:hAnsi="Trebuchet MS" w:cs="Calibri"/>
          <w:b/>
          <w:color w:val="000000" w:themeColor="text1"/>
        </w:rPr>
        <w:t>667,39</w:t>
      </w:r>
      <w:r w:rsidRPr="007E4217">
        <w:rPr>
          <w:rFonts w:ascii="Trebuchet MS" w:eastAsiaTheme="minorHAnsi" w:hAnsi="Trebuchet MS" w:cstheme="minorBidi"/>
          <w:b/>
          <w:szCs w:val="22"/>
          <w:lang w:val="de-DE"/>
        </w:rPr>
        <w:t xml:space="preserve"> mil. euro, </w:t>
      </w:r>
      <w:r w:rsidRPr="007E4217">
        <w:rPr>
          <w:rFonts w:ascii="Trebuchet MS" w:eastAsiaTheme="minorHAnsi" w:hAnsi="Trebuchet MS" w:cstheme="minorBidi"/>
          <w:szCs w:val="22"/>
          <w:lang w:val="de-DE"/>
        </w:rPr>
        <w:t xml:space="preserve">din care doar valoarea plăților efectuate din FEADR către beneficiarii tuturor măsurilor PNDR este de </w:t>
      </w:r>
      <w:r w:rsidRPr="007E4217">
        <w:rPr>
          <w:rFonts w:ascii="Trebuchet MS" w:hAnsi="Trebuchet MS" w:cs="Calibri"/>
          <w:color w:val="000000" w:themeColor="text1"/>
        </w:rPr>
        <w:t xml:space="preserve"> </w:t>
      </w:r>
      <w:r w:rsidRPr="007E4217">
        <w:rPr>
          <w:rFonts w:ascii="Trebuchet MS" w:eastAsiaTheme="minorHAnsi" w:hAnsi="Trebuchet MS" w:cstheme="minorBidi"/>
          <w:szCs w:val="22"/>
          <w:lang w:val="de-DE"/>
        </w:rPr>
        <w:t>7.</w:t>
      </w:r>
      <w:r w:rsidRPr="007E4217">
        <w:rPr>
          <w:rFonts w:ascii="Trebuchet MS" w:hAnsi="Trebuchet MS" w:cs="Calibri"/>
          <w:color w:val="000000" w:themeColor="text1"/>
        </w:rPr>
        <w:t>474,22</w:t>
      </w:r>
      <w:r w:rsidRPr="007E4217">
        <w:rPr>
          <w:rFonts w:ascii="Trebuchet MS" w:eastAsiaTheme="minorHAnsi" w:hAnsi="Trebuchet MS" w:cstheme="minorBidi"/>
          <w:szCs w:val="22"/>
          <w:lang w:val="de-DE"/>
        </w:rPr>
        <w:t xml:space="preserve"> mil. euro (grad de absorbție </w:t>
      </w:r>
      <w:r w:rsidRPr="007E4217">
        <w:rPr>
          <w:rFonts w:ascii="Trebuchet MS" w:hAnsi="Trebuchet MS" w:cs="Calibri"/>
          <w:color w:val="000000" w:themeColor="text1"/>
        </w:rPr>
        <w:t xml:space="preserve"> 68,14</w:t>
      </w:r>
      <w:r w:rsidRPr="007E4217">
        <w:rPr>
          <w:rFonts w:ascii="Trebuchet MS" w:eastAsiaTheme="minorHAnsi" w:hAnsi="Trebuchet MS"/>
          <w:color w:val="000000" w:themeColor="text1"/>
        </w:rPr>
        <w:t>%).</w:t>
      </w:r>
      <w:r w:rsidRPr="007E4217">
        <w:rPr>
          <w:rFonts w:ascii="Trebuchet MS" w:eastAsiaTheme="minorHAnsi" w:hAnsi="Trebuchet MS" w:cstheme="minorBidi"/>
          <w:szCs w:val="22"/>
          <w:lang w:val="de-DE"/>
        </w:rPr>
        <w:t xml:space="preserve"> </w:t>
      </w:r>
    </w:p>
    <w:p w14:paraId="5A287AF7"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de-DE"/>
        </w:rPr>
        <w:t xml:space="preserve">La această sumă efectiv plătită, din bugetul FEADR, România a primit în anii 2015 și 2016, suma de 325,12 mil. euro cu titlul de pre-finanțare în vederea asigurării bugetului necesar demarării și derulării Programului, </w:t>
      </w:r>
      <w:r w:rsidRPr="007E4217">
        <w:rPr>
          <w:rFonts w:ascii="Trebuchet MS" w:eastAsiaTheme="minorHAnsi" w:hAnsi="Trebuchet MS" w:cstheme="minorBidi"/>
          <w:color w:val="000000" w:themeColor="text1"/>
          <w:szCs w:val="22"/>
        </w:rPr>
        <w:t xml:space="preserve">conducând la un </w:t>
      </w:r>
      <w:r w:rsidRPr="007E4217">
        <w:rPr>
          <w:rFonts w:ascii="Trebuchet MS" w:eastAsiaTheme="minorHAnsi" w:hAnsi="Trebuchet MS" w:cstheme="minorBidi"/>
          <w:b/>
          <w:color w:val="000000" w:themeColor="text1"/>
          <w:szCs w:val="22"/>
        </w:rPr>
        <w:t xml:space="preserve">grad de absorbție FEADR de </w:t>
      </w:r>
      <w:r w:rsidRPr="007E4217">
        <w:rPr>
          <w:rFonts w:ascii="Trebuchet MS" w:hAnsi="Trebuchet MS" w:cs="Calibri"/>
          <w:b/>
          <w:color w:val="000000" w:themeColor="text1"/>
        </w:rPr>
        <w:t>71,11</w:t>
      </w:r>
      <w:r w:rsidRPr="007E4217">
        <w:rPr>
          <w:rFonts w:ascii="Trebuchet MS" w:eastAsiaTheme="minorHAnsi" w:hAnsi="Trebuchet MS" w:cstheme="minorBidi"/>
          <w:b/>
          <w:color w:val="000000" w:themeColor="text1"/>
          <w:szCs w:val="22"/>
        </w:rPr>
        <w:t>%</w:t>
      </w:r>
      <w:r w:rsidRPr="007E4217">
        <w:rPr>
          <w:rFonts w:ascii="Trebuchet MS" w:eastAsiaTheme="minorHAnsi" w:hAnsi="Trebuchet MS" w:cstheme="minorBidi"/>
          <w:color w:val="000000" w:themeColor="text1"/>
          <w:szCs w:val="22"/>
        </w:rPr>
        <w:t xml:space="preserve"> (plăți efectuate și pre-finanțare FEADR). </w:t>
      </w:r>
      <w:r w:rsidRPr="007E4217">
        <w:rPr>
          <w:rFonts w:ascii="Trebuchet MS" w:eastAsiaTheme="minorHAnsi" w:hAnsi="Trebuchet MS" w:cstheme="minorBidi"/>
          <w:szCs w:val="22"/>
          <w:lang w:val="it-IT"/>
        </w:rPr>
        <w:t xml:space="preserve">Menționăm că, plățile aferente angajamentelor bugetare se fac pe principiul N+3.  </w:t>
      </w:r>
    </w:p>
    <w:p w14:paraId="5E024B37"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Până în prezent, sumele alocate din FEADR pentru anii 2015, 2016, 2017, 2018 și 2019 au fost pe deplin consumate, neexistând dezangajare. </w:t>
      </w:r>
    </w:p>
    <w:p w14:paraId="190C75FE" w14:textId="77777777" w:rsidR="007E4217" w:rsidRPr="007E4217" w:rsidRDefault="007E4217" w:rsidP="00F87A7A">
      <w:pPr>
        <w:numPr>
          <w:ilvl w:val="1"/>
          <w:numId w:val="36"/>
        </w:numPr>
        <w:suppressAutoHyphens/>
        <w:spacing w:before="120"/>
        <w:ind w:left="993" w:hanging="567"/>
        <w:jc w:val="both"/>
        <w:rPr>
          <w:rFonts w:ascii="Trebuchet MS" w:eastAsiaTheme="minorHAnsi" w:hAnsi="Trebuchet MS" w:cstheme="minorBidi"/>
          <w:b/>
          <w:i/>
          <w:color w:val="000000" w:themeColor="text1"/>
          <w:szCs w:val="22"/>
        </w:rPr>
      </w:pPr>
      <w:r w:rsidRPr="007E4217">
        <w:rPr>
          <w:rFonts w:ascii="Trebuchet MS" w:eastAsiaTheme="minorHAnsi" w:hAnsi="Trebuchet MS" w:cstheme="minorBidi"/>
          <w:b/>
          <w:i/>
          <w:color w:val="000000" w:themeColor="text1"/>
          <w:szCs w:val="22"/>
        </w:rPr>
        <w:t>Implementare PNDR 2014-2020</w:t>
      </w:r>
    </w:p>
    <w:p w14:paraId="0E17522A" w14:textId="77777777" w:rsidR="007E4217" w:rsidRPr="007E4217" w:rsidRDefault="007E4217" w:rsidP="00095AAD">
      <w:pPr>
        <w:suppressAutoHyphens/>
        <w:spacing w:before="120"/>
        <w:jc w:val="both"/>
        <w:rPr>
          <w:rFonts w:ascii="Trebuchet MS" w:eastAsiaTheme="minorHAnsi" w:hAnsi="Trebuchet MS" w:cstheme="minorBidi"/>
          <w:color w:val="000000" w:themeColor="text1"/>
          <w:szCs w:val="22"/>
        </w:rPr>
      </w:pPr>
      <w:r w:rsidRPr="007E4217">
        <w:rPr>
          <w:rFonts w:ascii="Trebuchet MS" w:eastAsiaTheme="minorHAnsi" w:hAnsi="Trebuchet MS" w:cstheme="minorBidi"/>
          <w:color w:val="000000" w:themeColor="text1"/>
          <w:szCs w:val="22"/>
        </w:rPr>
        <w:t>Sunt active 42 de (sub)măsuri/componente/scheme, din care 34 sunt implementate de Agenția pentru Finanțarea Investițiilor Rurale (AFIR)/AM PNDR, 7 măsuri de către Agenția de Plăți și Intervenție pentru Agricultură (APIA) și o măsură de întărire a capacității administrative la nivelul autorităților responsabile de implementarea PNDR, respectiv Asistența tehnică.</w:t>
      </w:r>
    </w:p>
    <w:p w14:paraId="2FB7D446"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Pentru măsurile ce se desfășoară pe principiul depunerii de proiecte, urmare sesiunilor derulate în cei opt ani de implementare, cumulat, numărul proiectelor depuse este de </w:t>
      </w:r>
      <w:r w:rsidRPr="007E4217">
        <w:rPr>
          <w:rFonts w:ascii="Trebuchet MS" w:hAnsi="Trebuchet MS" w:cs="Calibri"/>
          <w:color w:val="000000" w:themeColor="text1"/>
        </w:rPr>
        <w:t>108.189</w:t>
      </w:r>
      <w:r w:rsidRPr="007E4217">
        <w:rPr>
          <w:rFonts w:ascii="Trebuchet MS" w:eastAsiaTheme="minorHAnsi" w:hAnsi="Trebuchet MS" w:cstheme="minorBidi"/>
          <w:szCs w:val="22"/>
          <w:lang w:val="it-IT"/>
        </w:rPr>
        <w:t xml:space="preserve"> cu o valoare publică </w:t>
      </w:r>
      <w:r w:rsidRPr="007E4217">
        <w:rPr>
          <w:rFonts w:ascii="Trebuchet MS" w:hAnsi="Trebuchet MS" w:cs="Calibri"/>
          <w:color w:val="000000" w:themeColor="text1"/>
        </w:rPr>
        <w:t xml:space="preserve"> </w:t>
      </w:r>
      <w:r w:rsidRPr="007E4217">
        <w:rPr>
          <w:rFonts w:ascii="Trebuchet MS" w:eastAsiaTheme="minorHAnsi" w:hAnsi="Trebuchet MS" w:cstheme="minorBidi"/>
          <w:szCs w:val="22"/>
          <w:lang w:val="it-IT"/>
        </w:rPr>
        <w:t>12.</w:t>
      </w:r>
      <w:r w:rsidRPr="007E4217">
        <w:rPr>
          <w:rFonts w:ascii="Trebuchet MS" w:hAnsi="Trebuchet MS" w:cs="Calibri"/>
          <w:color w:val="000000" w:themeColor="text1"/>
        </w:rPr>
        <w:t>328,53</w:t>
      </w:r>
      <w:r w:rsidRPr="007E4217">
        <w:rPr>
          <w:rFonts w:ascii="Trebuchet MS" w:eastAsiaTheme="minorHAnsi" w:hAnsi="Trebuchet MS" w:cstheme="minorBidi"/>
          <w:szCs w:val="22"/>
          <w:lang w:val="it-IT"/>
        </w:rPr>
        <w:t xml:space="preserve"> mil. Euro, din care au fost selectate pentru finanțare </w:t>
      </w:r>
      <w:r w:rsidRPr="007E4217">
        <w:rPr>
          <w:rFonts w:ascii="Trebuchet MS" w:hAnsi="Trebuchet MS" w:cs="Calibri"/>
          <w:color w:val="000000" w:themeColor="text1"/>
        </w:rPr>
        <w:t>69.167</w:t>
      </w:r>
      <w:r w:rsidRPr="007E4217">
        <w:rPr>
          <w:rFonts w:ascii="Trebuchet MS" w:eastAsiaTheme="minorHAnsi" w:hAnsi="Trebuchet MS" w:cstheme="minorBidi"/>
          <w:szCs w:val="22"/>
          <w:lang w:val="it-IT"/>
        </w:rPr>
        <w:t xml:space="preserve"> contracte în valoare de</w:t>
      </w:r>
      <w:r w:rsidRPr="007E4217">
        <w:rPr>
          <w:rFonts w:ascii="Trebuchet MS" w:eastAsiaTheme="minorHAnsi" w:hAnsi="Trebuchet MS"/>
          <w:color w:val="000000" w:themeColor="text1"/>
        </w:rPr>
        <w:t xml:space="preserve"> </w:t>
      </w:r>
      <w:r w:rsidRPr="007E4217">
        <w:rPr>
          <w:rFonts w:ascii="Trebuchet MS" w:eastAsiaTheme="minorHAnsi" w:hAnsi="Trebuchet MS" w:cstheme="minorBidi"/>
          <w:szCs w:val="22"/>
          <w:lang w:val="it-IT"/>
        </w:rPr>
        <w:t>6.</w:t>
      </w:r>
      <w:r w:rsidRPr="007E4217">
        <w:rPr>
          <w:rFonts w:ascii="Trebuchet MS" w:hAnsi="Trebuchet MS" w:cs="Calibri"/>
          <w:color w:val="000000" w:themeColor="text1"/>
        </w:rPr>
        <w:t>827,48</w:t>
      </w:r>
      <w:r w:rsidRPr="007E4217">
        <w:rPr>
          <w:rFonts w:ascii="Trebuchet MS" w:eastAsiaTheme="minorHAnsi" w:hAnsi="Trebuchet MS" w:cstheme="minorBidi"/>
          <w:szCs w:val="22"/>
          <w:lang w:val="it-IT"/>
        </w:rPr>
        <w:t xml:space="preserve"> mil. euro. Din acestea au fost contractate </w:t>
      </w:r>
      <w:r w:rsidRPr="007E4217">
        <w:rPr>
          <w:rFonts w:ascii="Trebuchet MS" w:eastAsiaTheme="minorHAnsi" w:hAnsi="Trebuchet MS"/>
          <w:color w:val="000000" w:themeColor="text1"/>
        </w:rPr>
        <w:t xml:space="preserve">64.600 </w:t>
      </w:r>
      <w:r w:rsidRPr="007E4217">
        <w:rPr>
          <w:rFonts w:ascii="Trebuchet MS" w:eastAsiaTheme="minorHAnsi" w:hAnsi="Trebuchet MS" w:cstheme="minorBidi"/>
          <w:szCs w:val="22"/>
          <w:lang w:val="it-IT"/>
        </w:rPr>
        <w:t xml:space="preserve"> proiecte în valoare de 5.</w:t>
      </w:r>
      <w:r w:rsidRPr="007E4217">
        <w:rPr>
          <w:rFonts w:ascii="Trebuchet MS" w:eastAsiaTheme="minorHAnsi" w:hAnsi="Trebuchet MS"/>
          <w:color w:val="000000" w:themeColor="text1"/>
        </w:rPr>
        <w:t>902,94</w:t>
      </w:r>
      <w:r w:rsidRPr="007E4217">
        <w:rPr>
          <w:rFonts w:ascii="Trebuchet MS" w:eastAsiaTheme="minorHAnsi" w:hAnsi="Trebuchet MS" w:cstheme="minorBidi"/>
          <w:szCs w:val="22"/>
          <w:lang w:val="it-IT"/>
        </w:rPr>
        <w:t xml:space="preserve"> mil. euro. </w:t>
      </w:r>
    </w:p>
    <w:p w14:paraId="3A57520E"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lastRenderedPageBreak/>
        <w:t>Suplimentar, prin procedura de tranziție, au fost transferate din PNDR 2007-2013 în PNDR 2014-2020 în vederea finalizării acestora, 18.</w:t>
      </w:r>
      <w:r w:rsidRPr="007E4217">
        <w:rPr>
          <w:rFonts w:ascii="Trebuchet MS" w:eastAsiaTheme="minorHAnsi" w:hAnsi="Trebuchet MS"/>
          <w:color w:val="000000" w:themeColor="text1"/>
        </w:rPr>
        <w:t>660</w:t>
      </w:r>
      <w:r w:rsidRPr="007E4217">
        <w:rPr>
          <w:rFonts w:ascii="Trebuchet MS" w:eastAsiaTheme="minorHAnsi" w:hAnsi="Trebuchet MS" w:cstheme="minorBidi"/>
          <w:szCs w:val="22"/>
          <w:lang w:val="it-IT"/>
        </w:rPr>
        <w:t xml:space="preserve"> proiecte cu o valoare publică de </w:t>
      </w:r>
      <w:r w:rsidRPr="007E4217">
        <w:rPr>
          <w:rFonts w:ascii="Trebuchet MS" w:eastAsiaTheme="minorHAnsi" w:hAnsi="Trebuchet MS"/>
          <w:color w:val="000000" w:themeColor="text1"/>
        </w:rPr>
        <w:t>415,94</w:t>
      </w:r>
      <w:r w:rsidRPr="007E4217">
        <w:rPr>
          <w:rFonts w:ascii="Trebuchet MS" w:eastAsiaTheme="minorHAnsi" w:hAnsi="Trebuchet MS" w:cstheme="minorBidi"/>
          <w:szCs w:val="22"/>
          <w:lang w:val="it-IT"/>
        </w:rPr>
        <w:t xml:space="preserve"> mil. euro.</w:t>
      </w:r>
    </w:p>
    <w:p w14:paraId="42F3A7A5"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Programul conține și o componentă de plăți compensatorii pe suprafață, respectiv animale, care nu implică depunerea de proiecte. Implementarea se derulează pe bază de angajamente anuale/ multianuale și ulterior depunerea de cereri de plată în cadrul Campaniilor anuale de depunere cereri la APIA. Pentru angajamentele asumate în cadrul acestor măsuri au fost efectuate plăți în valoare publică de </w:t>
      </w:r>
      <w:r w:rsidRPr="007E4217">
        <w:rPr>
          <w:rFonts w:ascii="Trebuchet MS" w:hAnsi="Trebuchet MS" w:cs="Calibri"/>
          <w:color w:val="000000" w:themeColor="text1"/>
        </w:rPr>
        <w:t xml:space="preserve"> </w:t>
      </w:r>
      <w:r w:rsidRPr="007E4217">
        <w:rPr>
          <w:rFonts w:ascii="Trebuchet MS" w:eastAsiaTheme="minorHAnsi" w:hAnsi="Trebuchet MS" w:cstheme="minorBidi"/>
          <w:szCs w:val="22"/>
          <w:lang w:val="it-IT"/>
        </w:rPr>
        <w:t>4.</w:t>
      </w:r>
      <w:r w:rsidRPr="007E4217">
        <w:rPr>
          <w:rFonts w:ascii="Trebuchet MS" w:hAnsi="Trebuchet MS" w:cs="Calibri"/>
          <w:color w:val="000000" w:themeColor="text1"/>
        </w:rPr>
        <w:t>093,33</w:t>
      </w:r>
      <w:r w:rsidRPr="007E4217">
        <w:rPr>
          <w:rFonts w:ascii="Trebuchet MS" w:eastAsiaTheme="minorHAnsi" w:hAnsi="Trebuchet MS" w:cstheme="minorBidi"/>
          <w:szCs w:val="22"/>
          <w:lang w:val="it-IT"/>
        </w:rPr>
        <w:t xml:space="preserve"> mil. euro.</w:t>
      </w:r>
    </w:p>
    <w:p w14:paraId="18734680" w14:textId="77777777" w:rsidR="007E4217" w:rsidRPr="007E4217" w:rsidRDefault="007E4217" w:rsidP="00F87A7A">
      <w:pPr>
        <w:numPr>
          <w:ilvl w:val="1"/>
          <w:numId w:val="36"/>
        </w:numPr>
        <w:suppressAutoHyphens/>
        <w:spacing w:before="120"/>
        <w:ind w:left="993" w:hanging="567"/>
        <w:jc w:val="both"/>
        <w:rPr>
          <w:rFonts w:ascii="Trebuchet MS" w:eastAsiaTheme="minorHAnsi" w:hAnsi="Trebuchet MS" w:cstheme="minorBidi"/>
          <w:b/>
          <w:i/>
          <w:color w:val="000000" w:themeColor="text1"/>
          <w:szCs w:val="22"/>
        </w:rPr>
      </w:pPr>
      <w:r w:rsidRPr="007E4217">
        <w:rPr>
          <w:rFonts w:ascii="Trebuchet MS" w:eastAsiaTheme="minorHAnsi" w:hAnsi="Trebuchet MS" w:cstheme="minorBidi"/>
          <w:b/>
          <w:i/>
          <w:color w:val="000000" w:themeColor="text1"/>
          <w:szCs w:val="22"/>
        </w:rPr>
        <w:t>Perioada de programare 2023-2027</w:t>
      </w:r>
    </w:p>
    <w:p w14:paraId="19646303"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Conform Regulamentului (UE) 2021/2115 al Parlamentului European și al Consiliului din 2 decembrie 2021 de stabilire a normelor privind sprijinul pentru planurile strategice care urmează a fi elaborate de statele membre în cadrul politicii agricole comune (planurile strategice PAC) și finanțate de Fondul european de garantare agricolă (FEGA) și de</w:t>
      </w:r>
      <w:r w:rsidRPr="007E4217">
        <w:rPr>
          <w:rFonts w:ascii="Trebuchet MS" w:eastAsiaTheme="minorHAnsi" w:hAnsi="Trebuchet MS" w:cstheme="minorBidi"/>
          <w:color w:val="FF0000"/>
          <w:szCs w:val="22"/>
          <w:lang w:val="it-IT"/>
        </w:rPr>
        <w:t xml:space="preserve"> </w:t>
      </w:r>
      <w:r w:rsidRPr="007E4217">
        <w:rPr>
          <w:rFonts w:ascii="Trebuchet MS" w:eastAsiaTheme="minorHAnsi" w:hAnsi="Trebuchet MS" w:cstheme="minorBidi"/>
          <w:szCs w:val="22"/>
          <w:lang w:val="it-IT"/>
        </w:rPr>
        <w:t xml:space="preserve">FEADR și de abrogare a Regulamentelor (UE) nr. 1305/2013 și (UE) nr. 1307/2013, pentru perioada 2023-2027 României i-au fost alocate fonduri FEADR în valoare de 4,84 mld. euro, FEGA plați directe 9,98 mld euro și FEGA intervenții sectoriale (sector apicol și vitivinicol) 259,63 mil. euro.  </w:t>
      </w:r>
    </w:p>
    <w:p w14:paraId="3B371AA5" w14:textId="77777777" w:rsidR="007E4217" w:rsidRPr="007E4217" w:rsidRDefault="007E4217" w:rsidP="007E4217">
      <w:pPr>
        <w:suppressAutoHyphens/>
        <w:spacing w:before="120"/>
        <w:jc w:val="both"/>
        <w:rPr>
          <w:rFonts w:ascii="Trebuchet MS" w:eastAsiaTheme="minorHAnsi" w:hAnsi="Trebuchet MS" w:cstheme="minorBidi"/>
          <w:szCs w:val="22"/>
          <w:lang w:val="it-IT"/>
        </w:rPr>
      </w:pPr>
    </w:p>
    <w:tbl>
      <w:tblPr>
        <w:tblStyle w:val="GridTable5Dark-Accent4"/>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8"/>
        <w:gridCol w:w="881"/>
        <w:gridCol w:w="1077"/>
        <w:gridCol w:w="1044"/>
        <w:gridCol w:w="915"/>
        <w:gridCol w:w="999"/>
        <w:gridCol w:w="995"/>
        <w:gridCol w:w="915"/>
      </w:tblGrid>
      <w:tr w:rsidR="007E4217" w:rsidRPr="007E4217" w14:paraId="33947F12" w14:textId="77777777" w:rsidTr="007E4217">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4C05FA64" w14:textId="77777777" w:rsidR="007E4217" w:rsidRPr="00095AAD" w:rsidRDefault="007E4217" w:rsidP="007E4217">
            <w:pPr>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Exercițiul financiar</w:t>
            </w:r>
          </w:p>
        </w:tc>
        <w:tc>
          <w:tcPr>
            <w:tcW w:w="459" w:type="pct"/>
            <w:shd w:val="clear" w:color="auto" w:fill="FFE599" w:themeFill="accent4" w:themeFillTint="66"/>
            <w:vAlign w:val="center"/>
          </w:tcPr>
          <w:p w14:paraId="1C63AEFD"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2023</w:t>
            </w:r>
          </w:p>
        </w:tc>
        <w:tc>
          <w:tcPr>
            <w:tcW w:w="558" w:type="pct"/>
            <w:shd w:val="clear" w:color="auto" w:fill="FFE599" w:themeFill="accent4" w:themeFillTint="66"/>
            <w:vAlign w:val="center"/>
          </w:tcPr>
          <w:p w14:paraId="373CDF86"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2024</w:t>
            </w:r>
          </w:p>
        </w:tc>
        <w:tc>
          <w:tcPr>
            <w:tcW w:w="541" w:type="pct"/>
            <w:shd w:val="clear" w:color="auto" w:fill="FFE599" w:themeFill="accent4" w:themeFillTint="66"/>
            <w:vAlign w:val="center"/>
          </w:tcPr>
          <w:p w14:paraId="3557F9B0"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2025</w:t>
            </w:r>
          </w:p>
        </w:tc>
        <w:tc>
          <w:tcPr>
            <w:tcW w:w="461" w:type="pct"/>
            <w:shd w:val="clear" w:color="auto" w:fill="FFE599" w:themeFill="accent4" w:themeFillTint="66"/>
            <w:vAlign w:val="center"/>
          </w:tcPr>
          <w:p w14:paraId="0B129EE5"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2026</w:t>
            </w:r>
          </w:p>
        </w:tc>
        <w:tc>
          <w:tcPr>
            <w:tcW w:w="518" w:type="pct"/>
            <w:shd w:val="clear" w:color="auto" w:fill="FFE599" w:themeFill="accent4" w:themeFillTint="66"/>
            <w:vAlign w:val="center"/>
          </w:tcPr>
          <w:p w14:paraId="64667561"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2027</w:t>
            </w:r>
          </w:p>
        </w:tc>
        <w:tc>
          <w:tcPr>
            <w:tcW w:w="516" w:type="pct"/>
            <w:shd w:val="clear" w:color="auto" w:fill="FFE599" w:themeFill="accent4" w:themeFillTint="66"/>
            <w:vAlign w:val="center"/>
          </w:tcPr>
          <w:p w14:paraId="49B2014D"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2028</w:t>
            </w:r>
          </w:p>
        </w:tc>
        <w:tc>
          <w:tcPr>
            <w:tcW w:w="374" w:type="pct"/>
            <w:vMerge w:val="restart"/>
            <w:shd w:val="clear" w:color="auto" w:fill="FFE599" w:themeFill="accent4" w:themeFillTint="66"/>
            <w:vAlign w:val="center"/>
          </w:tcPr>
          <w:p w14:paraId="4CE8B280" w14:textId="77777777" w:rsidR="007E4217" w:rsidRPr="007E4217"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Total</w:t>
            </w:r>
          </w:p>
          <w:p w14:paraId="1614B5F0" w14:textId="77777777" w:rsidR="007E4217" w:rsidRPr="007E4217"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p>
        </w:tc>
      </w:tr>
      <w:tr w:rsidR="007E4217" w:rsidRPr="007E4217" w14:paraId="7EB1B5D0" w14:textId="77777777" w:rsidTr="007E4217">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62DBA8EF" w14:textId="77777777" w:rsidR="007E4217" w:rsidRPr="007E4217" w:rsidRDefault="007E4217" w:rsidP="007E4217">
            <w:pP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FEGA Plăți directe (An calendaristic N=An financiar N+1)</w:t>
            </w:r>
          </w:p>
        </w:tc>
        <w:tc>
          <w:tcPr>
            <w:tcW w:w="459" w:type="pct"/>
            <w:vAlign w:val="center"/>
          </w:tcPr>
          <w:p w14:paraId="1FECB909"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2022</w:t>
            </w:r>
          </w:p>
        </w:tc>
        <w:tc>
          <w:tcPr>
            <w:tcW w:w="558" w:type="pct"/>
            <w:vAlign w:val="center"/>
          </w:tcPr>
          <w:p w14:paraId="57834A70"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2023</w:t>
            </w:r>
          </w:p>
        </w:tc>
        <w:tc>
          <w:tcPr>
            <w:tcW w:w="541" w:type="pct"/>
            <w:vAlign w:val="center"/>
          </w:tcPr>
          <w:p w14:paraId="62CB7F0E"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2024</w:t>
            </w:r>
          </w:p>
        </w:tc>
        <w:tc>
          <w:tcPr>
            <w:tcW w:w="461" w:type="pct"/>
            <w:vAlign w:val="center"/>
          </w:tcPr>
          <w:p w14:paraId="33D62A28"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2025</w:t>
            </w:r>
          </w:p>
        </w:tc>
        <w:tc>
          <w:tcPr>
            <w:tcW w:w="518" w:type="pct"/>
            <w:vAlign w:val="center"/>
          </w:tcPr>
          <w:p w14:paraId="3A1C13DA"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2026</w:t>
            </w:r>
          </w:p>
        </w:tc>
        <w:tc>
          <w:tcPr>
            <w:tcW w:w="516" w:type="pct"/>
            <w:vAlign w:val="center"/>
          </w:tcPr>
          <w:p w14:paraId="62326B6F"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2027</w:t>
            </w:r>
          </w:p>
        </w:tc>
        <w:tc>
          <w:tcPr>
            <w:tcW w:w="374" w:type="pct"/>
            <w:vMerge/>
            <w:vAlign w:val="center"/>
          </w:tcPr>
          <w:p w14:paraId="435067FA"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p>
        </w:tc>
      </w:tr>
      <w:tr w:rsidR="007E4217" w:rsidRPr="007E4217" w14:paraId="68003D63" w14:textId="77777777" w:rsidTr="007E4217">
        <w:trPr>
          <w:trHeight w:val="745"/>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0298DE28" w14:textId="77777777" w:rsidR="007E4217" w:rsidRPr="007E4217" w:rsidRDefault="007E4217" w:rsidP="007E4217">
            <w:pPr>
              <w:autoSpaceDE w:val="0"/>
              <w:autoSpaceDN w:val="0"/>
              <w:adjustRightInd w:val="0"/>
              <w:rPr>
                <w:rFonts w:ascii="Trebuchet MS" w:eastAsiaTheme="minorHAnsi" w:hAnsi="Trebuchet MS" w:cstheme="minorBidi"/>
                <w:color w:val="000000"/>
                <w:sz w:val="18"/>
                <w:szCs w:val="22"/>
                <w:lang w:val="de-DE"/>
              </w:rPr>
            </w:pPr>
            <w:r w:rsidRPr="007E4217">
              <w:rPr>
                <w:rFonts w:ascii="Trebuchet MS" w:eastAsiaTheme="minorHAnsi" w:hAnsi="Trebuchet MS" w:cstheme="minorBidi"/>
                <w:color w:val="000000"/>
                <w:sz w:val="18"/>
                <w:szCs w:val="22"/>
                <w:lang w:val="de-DE"/>
              </w:rPr>
              <w:t>Alocări inițiale de plăți directe (anexa V inițială Reg. (UE) 2021/2115) [mil. euro]</w:t>
            </w:r>
          </w:p>
        </w:tc>
        <w:tc>
          <w:tcPr>
            <w:tcW w:w="459" w:type="pct"/>
            <w:vAlign w:val="center"/>
          </w:tcPr>
          <w:p w14:paraId="3D8F6618"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NA</w:t>
            </w:r>
          </w:p>
        </w:tc>
        <w:tc>
          <w:tcPr>
            <w:tcW w:w="558" w:type="pct"/>
            <w:vAlign w:val="center"/>
          </w:tcPr>
          <w:p w14:paraId="414C7E16"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1.946,92</w:t>
            </w:r>
          </w:p>
        </w:tc>
        <w:tc>
          <w:tcPr>
            <w:tcW w:w="541" w:type="pct"/>
            <w:vAlign w:val="center"/>
          </w:tcPr>
          <w:p w14:paraId="2E8DFAE5"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1.974,48</w:t>
            </w:r>
          </w:p>
        </w:tc>
        <w:tc>
          <w:tcPr>
            <w:tcW w:w="461" w:type="pct"/>
            <w:vAlign w:val="center"/>
          </w:tcPr>
          <w:p w14:paraId="17DEE20F"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2.002,04</w:t>
            </w:r>
          </w:p>
        </w:tc>
        <w:tc>
          <w:tcPr>
            <w:tcW w:w="518" w:type="pct"/>
            <w:vAlign w:val="center"/>
          </w:tcPr>
          <w:p w14:paraId="5C931C22"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2.029,6</w:t>
            </w:r>
          </w:p>
        </w:tc>
        <w:tc>
          <w:tcPr>
            <w:tcW w:w="516" w:type="pct"/>
            <w:vAlign w:val="center"/>
          </w:tcPr>
          <w:p w14:paraId="12AB3785"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2.029,6</w:t>
            </w:r>
          </w:p>
        </w:tc>
        <w:tc>
          <w:tcPr>
            <w:tcW w:w="374" w:type="pct"/>
            <w:vAlign w:val="center"/>
          </w:tcPr>
          <w:p w14:paraId="4D7DA3C3"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9.982,63</w:t>
            </w:r>
          </w:p>
        </w:tc>
      </w:tr>
      <w:tr w:rsidR="007E4217" w:rsidRPr="007E4217" w14:paraId="17A7A3BC" w14:textId="77777777" w:rsidTr="007E421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6C3FFF17" w14:textId="77777777" w:rsidR="007E4217" w:rsidRPr="007E4217" w:rsidRDefault="007E4217" w:rsidP="007E4217">
            <w:pP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FEGA sectoriale</w:t>
            </w:r>
          </w:p>
        </w:tc>
        <w:tc>
          <w:tcPr>
            <w:tcW w:w="459" w:type="pct"/>
            <w:vAlign w:val="center"/>
          </w:tcPr>
          <w:p w14:paraId="6E2A066B"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2023</w:t>
            </w:r>
          </w:p>
        </w:tc>
        <w:tc>
          <w:tcPr>
            <w:tcW w:w="558" w:type="pct"/>
            <w:vAlign w:val="center"/>
          </w:tcPr>
          <w:p w14:paraId="5D453AD1"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2024</w:t>
            </w:r>
          </w:p>
        </w:tc>
        <w:tc>
          <w:tcPr>
            <w:tcW w:w="541" w:type="pct"/>
            <w:vAlign w:val="center"/>
          </w:tcPr>
          <w:p w14:paraId="43EE5F2F"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2025</w:t>
            </w:r>
          </w:p>
        </w:tc>
        <w:tc>
          <w:tcPr>
            <w:tcW w:w="461" w:type="pct"/>
            <w:vAlign w:val="center"/>
          </w:tcPr>
          <w:p w14:paraId="2AC66032"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2026</w:t>
            </w:r>
          </w:p>
        </w:tc>
        <w:tc>
          <w:tcPr>
            <w:tcW w:w="518" w:type="pct"/>
            <w:vAlign w:val="center"/>
          </w:tcPr>
          <w:p w14:paraId="17653B01"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2027</w:t>
            </w:r>
          </w:p>
        </w:tc>
        <w:tc>
          <w:tcPr>
            <w:tcW w:w="516" w:type="pct"/>
            <w:vAlign w:val="center"/>
          </w:tcPr>
          <w:p w14:paraId="21954ADD"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2028</w:t>
            </w:r>
          </w:p>
        </w:tc>
        <w:tc>
          <w:tcPr>
            <w:tcW w:w="374" w:type="pct"/>
            <w:vAlign w:val="center"/>
          </w:tcPr>
          <w:p w14:paraId="7765CE48"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b/>
                <w:color w:val="000000" w:themeColor="text1"/>
                <w:sz w:val="18"/>
                <w:szCs w:val="22"/>
              </w:rPr>
              <w:t>Total</w:t>
            </w:r>
          </w:p>
        </w:tc>
      </w:tr>
      <w:tr w:rsidR="007E4217" w:rsidRPr="007E4217" w14:paraId="2E34042A" w14:textId="77777777" w:rsidTr="007E4217">
        <w:trPr>
          <w:trHeight w:val="160"/>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15411547" w14:textId="77777777" w:rsidR="007E4217" w:rsidRPr="007E4217" w:rsidRDefault="007E4217" w:rsidP="007E4217">
            <w:pPr>
              <w:rPr>
                <w:rFonts w:ascii="Trebuchet MS" w:eastAsiaTheme="minorHAnsi" w:hAnsi="Trebuchet MS" w:cstheme="minorBidi"/>
                <w:color w:val="000000"/>
                <w:sz w:val="18"/>
                <w:szCs w:val="22"/>
                <w:lang w:val="de-DE"/>
              </w:rPr>
            </w:pPr>
            <w:r w:rsidRPr="007E4217">
              <w:rPr>
                <w:rFonts w:ascii="Trebuchet MS" w:eastAsiaTheme="minorHAnsi" w:hAnsi="Trebuchet MS" w:cstheme="minorBidi"/>
                <w:color w:val="000000"/>
                <w:sz w:val="18"/>
                <w:szCs w:val="22"/>
                <w:lang w:val="de-DE"/>
              </w:rPr>
              <w:t>Vin (anexa VII Reg. (UE) 2021/2115) [mil. euro]</w:t>
            </w:r>
          </w:p>
        </w:tc>
        <w:tc>
          <w:tcPr>
            <w:tcW w:w="459" w:type="pct"/>
            <w:vAlign w:val="center"/>
          </w:tcPr>
          <w:p w14:paraId="7CD9FE2F"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558" w:type="pct"/>
            <w:vAlign w:val="center"/>
          </w:tcPr>
          <w:p w14:paraId="51F95685"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541" w:type="pct"/>
            <w:vAlign w:val="center"/>
          </w:tcPr>
          <w:p w14:paraId="6579197C"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461" w:type="pct"/>
            <w:vAlign w:val="center"/>
          </w:tcPr>
          <w:p w14:paraId="71D39CD6"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518" w:type="pct"/>
            <w:vAlign w:val="center"/>
          </w:tcPr>
          <w:p w14:paraId="5E34A212"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516" w:type="pct"/>
            <w:vAlign w:val="center"/>
          </w:tcPr>
          <w:p w14:paraId="243A6EC6"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NA</w:t>
            </w:r>
          </w:p>
        </w:tc>
        <w:tc>
          <w:tcPr>
            <w:tcW w:w="374" w:type="pct"/>
            <w:vAlign w:val="center"/>
          </w:tcPr>
          <w:p w14:paraId="70B85A6C"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themeColor="text1"/>
                <w:sz w:val="18"/>
                <w:szCs w:val="18"/>
              </w:rPr>
            </w:pPr>
          </w:p>
          <w:p w14:paraId="6B71DFC9"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hAnsi="Trebuchet MS"/>
                <w:noProof/>
                <w:color w:val="000000" w:themeColor="text1"/>
                <w:sz w:val="18"/>
                <w:szCs w:val="18"/>
              </w:rPr>
              <w:t>229</w:t>
            </w:r>
            <w:r w:rsidRPr="007E4217">
              <w:rPr>
                <w:rFonts w:ascii="Trebuchet MS" w:eastAsiaTheme="minorHAnsi" w:hAnsi="Trebuchet MS" w:cstheme="minorBidi"/>
                <w:color w:val="000000" w:themeColor="text1"/>
                <w:sz w:val="18"/>
                <w:szCs w:val="22"/>
              </w:rPr>
              <w:t>,20</w:t>
            </w:r>
          </w:p>
          <w:p w14:paraId="0AA31A48"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p>
        </w:tc>
      </w:tr>
      <w:tr w:rsidR="007E4217" w:rsidRPr="007E4217" w14:paraId="23E6BE39" w14:textId="77777777" w:rsidTr="007E4217">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1C908817" w14:textId="77777777" w:rsidR="007E4217" w:rsidRPr="007E4217" w:rsidRDefault="007E4217" w:rsidP="007E4217">
            <w:pPr>
              <w:rPr>
                <w:rFonts w:ascii="Trebuchet MS" w:eastAsiaTheme="minorHAnsi" w:hAnsi="Trebuchet MS" w:cstheme="minorBidi"/>
                <w:color w:val="000000"/>
                <w:sz w:val="18"/>
                <w:szCs w:val="22"/>
                <w:lang w:val="it-IT"/>
              </w:rPr>
            </w:pPr>
            <w:r w:rsidRPr="007E4217">
              <w:rPr>
                <w:rFonts w:ascii="Trebuchet MS" w:eastAsiaTheme="minorHAnsi" w:hAnsi="Trebuchet MS" w:cstheme="minorBidi"/>
                <w:color w:val="000000"/>
                <w:sz w:val="18"/>
                <w:szCs w:val="22"/>
                <w:lang w:val="it-IT"/>
              </w:rPr>
              <w:t>Apicultura (Anexa X Reg. (UE) 2021/2115) [mil. euro]</w:t>
            </w:r>
          </w:p>
        </w:tc>
        <w:tc>
          <w:tcPr>
            <w:tcW w:w="459" w:type="pct"/>
            <w:vAlign w:val="center"/>
          </w:tcPr>
          <w:p w14:paraId="6FC1A31C"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558" w:type="pct"/>
            <w:vAlign w:val="center"/>
          </w:tcPr>
          <w:p w14:paraId="729B5152"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541" w:type="pct"/>
            <w:vAlign w:val="center"/>
          </w:tcPr>
          <w:p w14:paraId="4B8BA336"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461" w:type="pct"/>
            <w:vAlign w:val="center"/>
          </w:tcPr>
          <w:p w14:paraId="4701222A"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518" w:type="pct"/>
            <w:vAlign w:val="center"/>
          </w:tcPr>
          <w:p w14:paraId="11886D0B"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516" w:type="pct"/>
            <w:vAlign w:val="center"/>
          </w:tcPr>
          <w:p w14:paraId="39CBF2EC"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NA</w:t>
            </w:r>
          </w:p>
        </w:tc>
        <w:tc>
          <w:tcPr>
            <w:tcW w:w="374" w:type="pct"/>
            <w:vAlign w:val="center"/>
          </w:tcPr>
          <w:p w14:paraId="60331CDA"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30,41</w:t>
            </w:r>
          </w:p>
        </w:tc>
      </w:tr>
      <w:tr w:rsidR="007E4217" w:rsidRPr="007E4217" w14:paraId="391FB1BE" w14:textId="77777777" w:rsidTr="007E4217">
        <w:trPr>
          <w:trHeight w:val="356"/>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661C612E" w14:textId="77777777" w:rsidR="007E4217" w:rsidRPr="007E4217" w:rsidRDefault="007E4217" w:rsidP="007E4217">
            <w:pP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FEADR</w:t>
            </w:r>
          </w:p>
        </w:tc>
        <w:tc>
          <w:tcPr>
            <w:tcW w:w="459" w:type="pct"/>
            <w:shd w:val="clear" w:color="auto" w:fill="FFE599" w:themeFill="accent4" w:themeFillTint="66"/>
            <w:vAlign w:val="center"/>
          </w:tcPr>
          <w:p w14:paraId="69C8FEB2"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2023</w:t>
            </w:r>
          </w:p>
        </w:tc>
        <w:tc>
          <w:tcPr>
            <w:tcW w:w="558" w:type="pct"/>
            <w:shd w:val="clear" w:color="auto" w:fill="FFE599" w:themeFill="accent4" w:themeFillTint="66"/>
            <w:vAlign w:val="center"/>
          </w:tcPr>
          <w:p w14:paraId="5EDFDC76"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2024</w:t>
            </w:r>
          </w:p>
        </w:tc>
        <w:tc>
          <w:tcPr>
            <w:tcW w:w="541" w:type="pct"/>
            <w:shd w:val="clear" w:color="auto" w:fill="FFE599" w:themeFill="accent4" w:themeFillTint="66"/>
            <w:vAlign w:val="center"/>
          </w:tcPr>
          <w:p w14:paraId="4D1986FD"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2025</w:t>
            </w:r>
          </w:p>
        </w:tc>
        <w:tc>
          <w:tcPr>
            <w:tcW w:w="461" w:type="pct"/>
            <w:shd w:val="clear" w:color="auto" w:fill="FFE599" w:themeFill="accent4" w:themeFillTint="66"/>
            <w:vAlign w:val="center"/>
          </w:tcPr>
          <w:p w14:paraId="675C75DE"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2026</w:t>
            </w:r>
          </w:p>
        </w:tc>
        <w:tc>
          <w:tcPr>
            <w:tcW w:w="518" w:type="pct"/>
            <w:shd w:val="clear" w:color="auto" w:fill="FFE599" w:themeFill="accent4" w:themeFillTint="66"/>
            <w:vAlign w:val="center"/>
          </w:tcPr>
          <w:p w14:paraId="6122BD4F"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2027</w:t>
            </w:r>
          </w:p>
        </w:tc>
        <w:tc>
          <w:tcPr>
            <w:tcW w:w="516" w:type="pct"/>
            <w:shd w:val="clear" w:color="auto" w:fill="FFE599" w:themeFill="accent4" w:themeFillTint="66"/>
            <w:vAlign w:val="center"/>
          </w:tcPr>
          <w:p w14:paraId="0CC55C9D"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2028</w:t>
            </w:r>
          </w:p>
        </w:tc>
        <w:tc>
          <w:tcPr>
            <w:tcW w:w="374" w:type="pct"/>
            <w:shd w:val="clear" w:color="auto" w:fill="FFE599" w:themeFill="accent4" w:themeFillTint="66"/>
            <w:vAlign w:val="center"/>
          </w:tcPr>
          <w:p w14:paraId="0A7EAF82"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b/>
                <w:color w:val="000000" w:themeColor="text1"/>
                <w:sz w:val="18"/>
                <w:szCs w:val="22"/>
              </w:rPr>
              <w:t>Total</w:t>
            </w:r>
          </w:p>
        </w:tc>
      </w:tr>
      <w:tr w:rsidR="007E4217" w:rsidRPr="007E4217" w14:paraId="48C9F882" w14:textId="77777777" w:rsidTr="007E4217">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0FF2A39D" w14:textId="77777777" w:rsidR="007E4217" w:rsidRPr="007E4217" w:rsidRDefault="007E4217" w:rsidP="007E4217">
            <w:pPr>
              <w:ind w:hanging="30"/>
              <w:rPr>
                <w:rFonts w:ascii="Trebuchet MS" w:eastAsiaTheme="minorHAnsi" w:hAnsi="Trebuchet MS" w:cstheme="minorBidi"/>
                <w:color w:val="000000"/>
                <w:sz w:val="18"/>
                <w:szCs w:val="22"/>
                <w:lang w:val="de-DE"/>
              </w:rPr>
            </w:pPr>
            <w:r w:rsidRPr="007E4217">
              <w:rPr>
                <w:rFonts w:ascii="Trebuchet MS" w:eastAsiaTheme="minorHAnsi" w:hAnsi="Trebuchet MS" w:cstheme="minorBidi"/>
                <w:color w:val="000000"/>
                <w:sz w:val="18"/>
                <w:szCs w:val="22"/>
                <w:lang w:val="de-DE"/>
              </w:rPr>
              <w:t>Alocari initiale FEADR (Anexa XI Reg. (UE) 2021/2115) [mil. euro]</w:t>
            </w:r>
          </w:p>
        </w:tc>
        <w:tc>
          <w:tcPr>
            <w:tcW w:w="459" w:type="pct"/>
            <w:vAlign w:val="center"/>
          </w:tcPr>
          <w:p w14:paraId="6A7B6C7D"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558" w:type="pct"/>
            <w:vAlign w:val="center"/>
          </w:tcPr>
          <w:p w14:paraId="1BFDE8EE"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541" w:type="pct"/>
            <w:vAlign w:val="center"/>
          </w:tcPr>
          <w:p w14:paraId="76DDAD0D"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461" w:type="pct"/>
            <w:vAlign w:val="center"/>
          </w:tcPr>
          <w:p w14:paraId="3144CD93"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518" w:type="pct"/>
            <w:vAlign w:val="center"/>
          </w:tcPr>
          <w:p w14:paraId="378F5200"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516" w:type="pct"/>
            <w:vAlign w:val="center"/>
          </w:tcPr>
          <w:p w14:paraId="10499C6D"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NA</w:t>
            </w:r>
          </w:p>
        </w:tc>
        <w:tc>
          <w:tcPr>
            <w:tcW w:w="374" w:type="pct"/>
            <w:vAlign w:val="center"/>
          </w:tcPr>
          <w:p w14:paraId="7302AD94"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4.835,25</w:t>
            </w:r>
          </w:p>
        </w:tc>
      </w:tr>
    </w:tbl>
    <w:p w14:paraId="01D2A7BA" w14:textId="77777777" w:rsidR="00790C88" w:rsidRDefault="00790C88" w:rsidP="00095AAD">
      <w:pPr>
        <w:tabs>
          <w:tab w:val="left" w:pos="9639"/>
        </w:tabs>
        <w:suppressAutoHyphens/>
        <w:spacing w:before="120"/>
        <w:jc w:val="both"/>
        <w:rPr>
          <w:rFonts w:ascii="Trebuchet MS" w:hAnsi="Trebuchet MS" w:cs="Calibri"/>
          <w:color w:val="000000" w:themeColor="text1"/>
        </w:rPr>
      </w:pPr>
    </w:p>
    <w:p w14:paraId="074F62E1" w14:textId="302B2261" w:rsidR="007E4217" w:rsidRPr="007E4217" w:rsidRDefault="007E4217" w:rsidP="00095AAD">
      <w:pPr>
        <w:tabs>
          <w:tab w:val="left" w:pos="9639"/>
        </w:tabs>
        <w:suppressAutoHyphens/>
        <w:spacing w:before="120"/>
        <w:jc w:val="both"/>
        <w:rPr>
          <w:rFonts w:ascii="Trebuchet MS" w:eastAsiaTheme="minorHAnsi" w:hAnsi="Trebuchet MS" w:cstheme="minorBidi"/>
          <w:color w:val="000000" w:themeColor="text1"/>
          <w:szCs w:val="22"/>
          <w:lang w:val="ro-RO"/>
        </w:rPr>
      </w:pPr>
      <w:r w:rsidRPr="007E4217">
        <w:rPr>
          <w:rFonts w:ascii="Trebuchet MS" w:hAnsi="Trebuchet MS" w:cs="Calibri"/>
          <w:color w:val="000000" w:themeColor="text1"/>
        </w:rPr>
        <w:t xml:space="preserve">Cea de-a doua versiune a Planului </w:t>
      </w:r>
      <w:r w:rsidRPr="007E4217">
        <w:rPr>
          <w:rFonts w:ascii="Trebuchet MS" w:eastAsiaTheme="minorHAnsi" w:hAnsi="Trebuchet MS"/>
          <w:color w:val="000000" w:themeColor="text1"/>
        </w:rPr>
        <w:t xml:space="preserve">Național Strategic (PNS) 2023-2027 </w:t>
      </w:r>
      <w:r w:rsidRPr="007E4217">
        <w:rPr>
          <w:rFonts w:ascii="Trebuchet MS" w:hAnsi="Trebuchet MS" w:cs="Calibri"/>
          <w:color w:val="000000" w:themeColor="text1"/>
        </w:rPr>
        <w:t>este încărcată în Sistemul Informatic al CE (SFC), urmând a fi analizată în vederea emiterii de către CE a unei decizii de aprobare până la sfârșitul anului 2022.</w:t>
      </w:r>
    </w:p>
    <w:p w14:paraId="0B910871" w14:textId="77777777" w:rsidR="007E4217" w:rsidRPr="007E4217" w:rsidRDefault="007E4217" w:rsidP="00F87A7A">
      <w:pPr>
        <w:numPr>
          <w:ilvl w:val="0"/>
          <w:numId w:val="232"/>
        </w:numPr>
        <w:suppressAutoHyphens/>
        <w:spacing w:before="120"/>
        <w:ind w:left="567" w:hanging="283"/>
        <w:jc w:val="both"/>
        <w:rPr>
          <w:rFonts w:ascii="Trebuchet MS" w:hAnsi="Trebuchet MS" w:cs="Arial"/>
          <w:b/>
          <w:lang w:val="ro-RO"/>
        </w:rPr>
      </w:pPr>
      <w:r w:rsidRPr="007E4217">
        <w:rPr>
          <w:rFonts w:ascii="Trebuchet MS" w:hAnsi="Trebuchet MS" w:cs="Arial"/>
          <w:b/>
          <w:lang w:val="ro-RO"/>
        </w:rPr>
        <w:t>Fondul European de Garantare Agricolă (FEGA)</w:t>
      </w:r>
    </w:p>
    <w:p w14:paraId="55FD7B17" w14:textId="77777777" w:rsidR="007E4217" w:rsidRPr="007E4217" w:rsidRDefault="007E4217" w:rsidP="00095AAD">
      <w:pPr>
        <w:tabs>
          <w:tab w:val="left" w:pos="9639"/>
        </w:tabs>
        <w:suppressAutoHyphen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APIA funcţionează în subordinea Ministerului Agriculturii şi Dezvoltării Rurale (MADR) și gestionează schemele de sprijin acordate fermierilor, finanțate din FEGA, FEADR și Bugetul Național (BN).</w:t>
      </w:r>
    </w:p>
    <w:p w14:paraId="7868095A" w14:textId="77777777" w:rsidR="007E4217" w:rsidRPr="007E4217" w:rsidRDefault="007E4217" w:rsidP="00095AAD">
      <w:pPr>
        <w:tabs>
          <w:tab w:val="left" w:pos="9639"/>
        </w:tabs>
        <w:spacing w:before="120"/>
        <w:ind w:left="140"/>
        <w:jc w:val="both"/>
        <w:rPr>
          <w:rFonts w:ascii="Trebuchet MS" w:eastAsiaTheme="minorHAnsi" w:hAnsi="Trebuchet MS" w:cstheme="minorHAnsi"/>
          <w:lang w:val="ro-RO"/>
        </w:rPr>
      </w:pPr>
      <w:r w:rsidRPr="007E4217">
        <w:rPr>
          <w:rFonts w:ascii="Trebuchet MS" w:eastAsiaTheme="minorHAnsi" w:hAnsi="Trebuchet MS" w:cstheme="minorHAnsi"/>
          <w:lang w:val="ro-RO"/>
        </w:rPr>
        <w:t>Schemele de plăţi directe finanțate din FEGA:</w:t>
      </w:r>
    </w:p>
    <w:p w14:paraId="4A3BC665"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schema de plată unică pe suprafaţă;</w:t>
      </w:r>
    </w:p>
    <w:p w14:paraId="7236DE8A"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lastRenderedPageBreak/>
        <w:t>plata redistributivă;</w:t>
      </w:r>
    </w:p>
    <w:p w14:paraId="3E0449C5"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plata pentru practici agricole benefice pentru climă și mediu;</w:t>
      </w:r>
    </w:p>
    <w:p w14:paraId="458EEB4C"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plata pentru tinerii fermieri;</w:t>
      </w:r>
    </w:p>
    <w:p w14:paraId="16E5AF8F"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 xml:space="preserve">schemele de sprijin cuplat în sectorul vegetal și în sectorul zootehnic; </w:t>
      </w:r>
    </w:p>
    <w:p w14:paraId="048CB87A"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schema simplificată pentru micii fermieri.</w:t>
      </w:r>
    </w:p>
    <w:p w14:paraId="258DC44A" w14:textId="77777777" w:rsidR="007E4217" w:rsidRPr="007E4217" w:rsidRDefault="007E4217" w:rsidP="00095AAD">
      <w:pPr>
        <w:tabs>
          <w:tab w:val="left" w:pos="9639"/>
        </w:tabs>
        <w:suppressAutoHyphen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Beneficiarii plăților - fermierii activi persoane fizice şi/sau juridice care desfășoară o activitate agricolă în calitate de utilizatori ai suprafețelor de teren agricol și/sau deținători legali de animale, în conformitate cu legislația în vigoare. Aici se încadrează și cooperativele agricole, conform Legii nr.566/2004 a cooperației agricole, precum și grupurile de producători care desfășoară activitate agricolă.</w:t>
      </w:r>
    </w:p>
    <w:p w14:paraId="4AB0058D" w14:textId="7DC7A673" w:rsidR="007E4217" w:rsidRDefault="007E4217" w:rsidP="00095AAD">
      <w:pPr>
        <w:tabs>
          <w:tab w:val="left" w:pos="9639"/>
        </w:tabs>
        <w:suppressAutoHyphen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Alocare FEGA plăți directe 2015-2020:</w:t>
      </w:r>
    </w:p>
    <w:p w14:paraId="6F49893A" w14:textId="77777777" w:rsidR="007F2FAC" w:rsidRPr="007E4217" w:rsidRDefault="007F2FAC" w:rsidP="00095AAD">
      <w:pPr>
        <w:tabs>
          <w:tab w:val="left" w:pos="9639"/>
        </w:tabs>
        <w:suppressAutoHyphens/>
        <w:spacing w:before="120"/>
        <w:jc w:val="both"/>
        <w:rPr>
          <w:rFonts w:ascii="Trebuchet MS" w:eastAsiaTheme="minorHAnsi" w:hAnsi="Trebuchet MS"/>
          <w:color w:val="000000"/>
          <w:lang w:val="ro-RO"/>
        </w:rPr>
      </w:pPr>
    </w:p>
    <w:tbl>
      <w:tblPr>
        <w:tblW w:w="10060" w:type="dxa"/>
        <w:jc w:val="center"/>
        <w:tblLook w:val="04A0" w:firstRow="1" w:lastRow="0" w:firstColumn="1" w:lastColumn="0" w:noHBand="0" w:noVBand="1"/>
      </w:tblPr>
      <w:tblGrid>
        <w:gridCol w:w="1428"/>
        <w:gridCol w:w="1176"/>
        <w:gridCol w:w="1176"/>
        <w:gridCol w:w="1080"/>
        <w:gridCol w:w="1080"/>
        <w:gridCol w:w="1170"/>
        <w:gridCol w:w="1182"/>
        <w:gridCol w:w="1768"/>
      </w:tblGrid>
      <w:tr w:rsidR="007E4217" w:rsidRPr="007E4217" w14:paraId="5061FCCF" w14:textId="77777777" w:rsidTr="007E4217">
        <w:trPr>
          <w:trHeight w:val="378"/>
          <w:jc w:val="center"/>
        </w:trPr>
        <w:tc>
          <w:tcPr>
            <w:tcW w:w="142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DD1D4AD"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Alocare* FEGA</w:t>
            </w:r>
          </w:p>
        </w:tc>
        <w:tc>
          <w:tcPr>
            <w:tcW w:w="1176"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55D8E49C"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2015</w:t>
            </w:r>
          </w:p>
        </w:tc>
        <w:tc>
          <w:tcPr>
            <w:tcW w:w="1176"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CC726DC"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2016</w:t>
            </w:r>
          </w:p>
        </w:tc>
        <w:tc>
          <w:tcPr>
            <w:tcW w:w="10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F2ABF3A"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2017</w:t>
            </w:r>
          </w:p>
        </w:tc>
        <w:tc>
          <w:tcPr>
            <w:tcW w:w="10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25F71746"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2018</w:t>
            </w:r>
          </w:p>
        </w:tc>
        <w:tc>
          <w:tcPr>
            <w:tcW w:w="117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3448E02"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2019</w:t>
            </w:r>
          </w:p>
        </w:tc>
        <w:tc>
          <w:tcPr>
            <w:tcW w:w="1182"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8089155"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2020</w:t>
            </w:r>
          </w:p>
        </w:tc>
        <w:tc>
          <w:tcPr>
            <w:tcW w:w="1768"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0BBC42F9"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 xml:space="preserve">TOTAL ALOCAT </w:t>
            </w:r>
            <w:r w:rsidRPr="007E4217">
              <w:rPr>
                <w:rFonts w:ascii="Trebuchet MS" w:eastAsiaTheme="minorHAnsi" w:hAnsi="Trebuchet MS"/>
                <w:b/>
                <w:sz w:val="18"/>
                <w:szCs w:val="18"/>
                <w:lang w:val="ro-RO"/>
              </w:rPr>
              <w:br/>
              <w:t>2015-2020</w:t>
            </w:r>
          </w:p>
        </w:tc>
      </w:tr>
      <w:tr w:rsidR="007E4217" w:rsidRPr="007E4217" w14:paraId="5EC78226" w14:textId="77777777" w:rsidTr="007E4217">
        <w:trPr>
          <w:trHeight w:val="558"/>
          <w:jc w:val="center"/>
        </w:trPr>
        <w:tc>
          <w:tcPr>
            <w:tcW w:w="1428"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A2C6D6F" w14:textId="77777777" w:rsidR="007E4217" w:rsidRPr="007E4217" w:rsidRDefault="007E4217" w:rsidP="007E4217">
            <w:pPr>
              <w:tabs>
                <w:tab w:val="left" w:pos="9639"/>
              </w:tabs>
              <w:spacing w:after="160" w:line="259" w:lineRule="auto"/>
              <w:jc w:val="center"/>
              <w:rPr>
                <w:rFonts w:ascii="Trebuchet MS" w:eastAsiaTheme="minorHAnsi" w:hAnsi="Trebuchet MS"/>
                <w:b/>
                <w:color w:val="FF0000"/>
                <w:sz w:val="18"/>
                <w:szCs w:val="18"/>
                <w:lang w:val="ro-RO"/>
              </w:rPr>
            </w:pPr>
            <w:r w:rsidRPr="007E4217">
              <w:rPr>
                <w:rFonts w:ascii="Trebuchet MS" w:eastAsiaTheme="minorHAnsi" w:hAnsi="Trebuchet MS"/>
                <w:b/>
                <w:sz w:val="18"/>
                <w:szCs w:val="18"/>
                <w:lang w:val="ro-RO"/>
              </w:rPr>
              <w:t>Plăți directe</w:t>
            </w:r>
            <w:r w:rsidRPr="007E4217">
              <w:rPr>
                <w:rFonts w:ascii="Trebuchet MS" w:eastAsiaTheme="minorHAnsi" w:hAnsi="Trebuchet MS"/>
                <w:b/>
                <w:color w:val="FF0000"/>
                <w:sz w:val="18"/>
                <w:szCs w:val="18"/>
                <w:lang w:val="ro-RO"/>
              </w:rPr>
              <w:br/>
            </w:r>
            <w:r w:rsidRPr="007E4217">
              <w:rPr>
                <w:rFonts w:ascii="Trebuchet MS" w:eastAsiaTheme="minorHAnsi" w:hAnsi="Trebuchet MS" w:cstheme="minorHAnsi"/>
                <w:i/>
                <w:sz w:val="18"/>
                <w:szCs w:val="18"/>
                <w:lang w:val="ro-RO"/>
              </w:rPr>
              <w:t xml:space="preserve">  [mil. euro]</w:t>
            </w:r>
          </w:p>
        </w:tc>
        <w:tc>
          <w:tcPr>
            <w:tcW w:w="1176" w:type="dxa"/>
            <w:tcBorders>
              <w:top w:val="nil"/>
              <w:left w:val="nil"/>
              <w:bottom w:val="single" w:sz="4" w:space="0" w:color="auto"/>
              <w:right w:val="single" w:sz="4" w:space="0" w:color="auto"/>
            </w:tcBorders>
            <w:shd w:val="clear" w:color="auto" w:fill="auto"/>
            <w:noWrap/>
            <w:vAlign w:val="center"/>
            <w:hideMark/>
          </w:tcPr>
          <w:p w14:paraId="756F2C2A"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1.599,99</w:t>
            </w:r>
          </w:p>
        </w:tc>
        <w:tc>
          <w:tcPr>
            <w:tcW w:w="1176" w:type="dxa"/>
            <w:tcBorders>
              <w:top w:val="nil"/>
              <w:left w:val="nil"/>
              <w:bottom w:val="single" w:sz="4" w:space="0" w:color="auto"/>
              <w:right w:val="single" w:sz="4" w:space="0" w:color="auto"/>
            </w:tcBorders>
            <w:shd w:val="clear" w:color="auto" w:fill="auto"/>
            <w:noWrap/>
            <w:vAlign w:val="center"/>
            <w:hideMark/>
          </w:tcPr>
          <w:p w14:paraId="44FE363A"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1.772,47</w:t>
            </w:r>
          </w:p>
        </w:tc>
        <w:tc>
          <w:tcPr>
            <w:tcW w:w="1080" w:type="dxa"/>
            <w:tcBorders>
              <w:top w:val="nil"/>
              <w:left w:val="nil"/>
              <w:bottom w:val="single" w:sz="4" w:space="0" w:color="auto"/>
              <w:right w:val="single" w:sz="4" w:space="0" w:color="auto"/>
            </w:tcBorders>
            <w:shd w:val="clear" w:color="auto" w:fill="auto"/>
            <w:noWrap/>
            <w:vAlign w:val="center"/>
            <w:hideMark/>
          </w:tcPr>
          <w:p w14:paraId="6773295B"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1.801,33</w:t>
            </w:r>
          </w:p>
        </w:tc>
        <w:tc>
          <w:tcPr>
            <w:tcW w:w="1080" w:type="dxa"/>
            <w:tcBorders>
              <w:top w:val="nil"/>
              <w:left w:val="nil"/>
              <w:bottom w:val="single" w:sz="4" w:space="0" w:color="auto"/>
              <w:right w:val="single" w:sz="4" w:space="0" w:color="auto"/>
            </w:tcBorders>
            <w:shd w:val="clear" w:color="auto" w:fill="auto"/>
            <w:noWrap/>
            <w:vAlign w:val="center"/>
            <w:hideMark/>
          </w:tcPr>
          <w:p w14:paraId="4806838A"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1.872,82</w:t>
            </w:r>
          </w:p>
        </w:tc>
        <w:tc>
          <w:tcPr>
            <w:tcW w:w="1170" w:type="dxa"/>
            <w:tcBorders>
              <w:top w:val="nil"/>
              <w:left w:val="nil"/>
              <w:bottom w:val="single" w:sz="4" w:space="0" w:color="auto"/>
              <w:right w:val="single" w:sz="4" w:space="0" w:color="auto"/>
            </w:tcBorders>
            <w:shd w:val="clear" w:color="auto" w:fill="auto"/>
            <w:noWrap/>
            <w:vAlign w:val="center"/>
            <w:hideMark/>
          </w:tcPr>
          <w:p w14:paraId="3CF12C29"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1.903,20</w:t>
            </w:r>
          </w:p>
        </w:tc>
        <w:tc>
          <w:tcPr>
            <w:tcW w:w="1182" w:type="dxa"/>
            <w:tcBorders>
              <w:top w:val="nil"/>
              <w:left w:val="nil"/>
              <w:bottom w:val="single" w:sz="4" w:space="0" w:color="auto"/>
              <w:right w:val="single" w:sz="4" w:space="0" w:color="auto"/>
            </w:tcBorders>
            <w:shd w:val="clear" w:color="auto" w:fill="auto"/>
            <w:noWrap/>
            <w:vAlign w:val="center"/>
            <w:hideMark/>
          </w:tcPr>
          <w:p w14:paraId="0B37F15F"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1.903,20</w:t>
            </w:r>
          </w:p>
        </w:tc>
        <w:tc>
          <w:tcPr>
            <w:tcW w:w="1768" w:type="dxa"/>
            <w:tcBorders>
              <w:top w:val="nil"/>
              <w:left w:val="nil"/>
              <w:bottom w:val="single" w:sz="4" w:space="0" w:color="auto"/>
              <w:right w:val="single" w:sz="4" w:space="0" w:color="auto"/>
            </w:tcBorders>
            <w:shd w:val="clear" w:color="auto" w:fill="auto"/>
            <w:noWrap/>
            <w:vAlign w:val="center"/>
            <w:hideMark/>
          </w:tcPr>
          <w:p w14:paraId="7C338022"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10.853,01</w:t>
            </w:r>
          </w:p>
        </w:tc>
      </w:tr>
    </w:tbl>
    <w:p w14:paraId="26D8D7EE" w14:textId="77777777" w:rsidR="007E4217" w:rsidRPr="007E4217" w:rsidRDefault="007E4217" w:rsidP="007E4217">
      <w:pPr>
        <w:tabs>
          <w:tab w:val="left" w:pos="9639"/>
        </w:tabs>
        <w:spacing w:after="160" w:line="218" w:lineRule="auto"/>
        <w:ind w:left="142"/>
        <w:jc w:val="both"/>
        <w:rPr>
          <w:rFonts w:ascii="Trebuchet MS" w:eastAsiaTheme="minorHAnsi" w:hAnsi="Trebuchet MS" w:cstheme="minorHAnsi"/>
          <w:i/>
          <w:lang w:val="ro-RO"/>
        </w:rPr>
      </w:pPr>
      <w:r w:rsidRPr="007E4217">
        <w:rPr>
          <w:rFonts w:ascii="Trebuchet MS" w:eastAsiaTheme="minorHAnsi" w:hAnsi="Trebuchet MS"/>
          <w:lang w:val="ro-RO"/>
        </w:rPr>
        <w:t>*</w:t>
      </w:r>
      <w:r w:rsidRPr="007E4217">
        <w:rPr>
          <w:rFonts w:ascii="Trebuchet MS" w:eastAsiaTheme="minorHAnsi" w:hAnsi="Trebuchet MS" w:cstheme="minorHAnsi"/>
          <w:i/>
          <w:lang w:val="ro-RO"/>
        </w:rPr>
        <w:t>La plafoanele financiare din FEGA menționate mai sus, se adaugă și cele pentru măsuri de piață și comerț exterior de 444,69 mil. euro pentru perioada 2015-2020</w:t>
      </w:r>
    </w:p>
    <w:p w14:paraId="67E07D0E" w14:textId="77777777" w:rsidR="007E4217" w:rsidRPr="007E4217" w:rsidRDefault="007E4217" w:rsidP="00095AAD">
      <w:p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Pentru perioada de tranziție 2021 – 2022, România</w:t>
      </w:r>
      <w:r w:rsidRPr="007E4217">
        <w:rPr>
          <w:rFonts w:ascii="Trebuchet MS" w:eastAsia="Calibri" w:hAnsi="Trebuchet MS" w:cs="Arial"/>
          <w:b/>
          <w:vertAlign w:val="superscript"/>
          <w:lang w:eastAsia="ro-RO"/>
        </w:rPr>
        <w:footnoteReference w:id="18"/>
      </w:r>
      <w:r w:rsidRPr="007E4217">
        <w:rPr>
          <w:rFonts w:ascii="Trebuchet MS" w:eastAsiaTheme="minorHAnsi" w:hAnsi="Trebuchet MS" w:cstheme="minorHAnsi"/>
          <w:lang w:val="ro-RO"/>
        </w:rPr>
        <w:t xml:space="preserve"> beneficiază de o alocare totală de 3.811,17 mil.euro, plafoanele aferente plăților directe pe ani fiind de 1.891,81 mil. euro și respectiv 1.919,36 mil. euro.</w:t>
      </w:r>
    </w:p>
    <w:p w14:paraId="2A2A79C0" w14:textId="0ECFF4DB" w:rsidR="007E4217" w:rsidRDefault="007E4217" w:rsidP="00095AAD">
      <w:p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Alocarea FEGA plăți directe 2021-2027:</w:t>
      </w:r>
    </w:p>
    <w:p w14:paraId="5AF12B22" w14:textId="77777777" w:rsidR="007F2FAC" w:rsidRPr="007E4217" w:rsidRDefault="007F2FAC" w:rsidP="00095AAD">
      <w:pPr>
        <w:tabs>
          <w:tab w:val="left" w:pos="9639"/>
        </w:tabs>
        <w:spacing w:before="120"/>
        <w:jc w:val="both"/>
        <w:rPr>
          <w:rFonts w:ascii="Trebuchet MS" w:eastAsiaTheme="minorHAnsi" w:hAnsi="Trebuchet MS" w:cstheme="minorHAnsi"/>
          <w:lang w:val="ro-RO"/>
        </w:rPr>
      </w:pPr>
    </w:p>
    <w:tbl>
      <w:tblPr>
        <w:tblW w:w="5285" w:type="pct"/>
        <w:jc w:val="center"/>
        <w:tblLook w:val="04A0" w:firstRow="1" w:lastRow="0" w:firstColumn="1" w:lastColumn="0" w:noHBand="0" w:noVBand="1"/>
      </w:tblPr>
      <w:tblGrid>
        <w:gridCol w:w="1395"/>
        <w:gridCol w:w="1136"/>
        <w:gridCol w:w="1052"/>
        <w:gridCol w:w="1052"/>
        <w:gridCol w:w="1052"/>
        <w:gridCol w:w="1052"/>
        <w:gridCol w:w="1012"/>
        <w:gridCol w:w="1052"/>
        <w:gridCol w:w="1674"/>
      </w:tblGrid>
      <w:tr w:rsidR="007E4217" w:rsidRPr="007E4217" w14:paraId="4ED4365C" w14:textId="77777777" w:rsidTr="007E4217">
        <w:trPr>
          <w:trHeight w:val="682"/>
          <w:jc w:val="center"/>
        </w:trPr>
        <w:tc>
          <w:tcPr>
            <w:tcW w:w="66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A8D714C"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Alocare* FEGA</w:t>
            </w:r>
          </w:p>
        </w:tc>
        <w:tc>
          <w:tcPr>
            <w:tcW w:w="54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5F40537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2021</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1CDDFEE"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2022</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2148B0D"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2023</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3927202E"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2024</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2D0A4FDE"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2025</w:t>
            </w:r>
          </w:p>
        </w:tc>
        <w:tc>
          <w:tcPr>
            <w:tcW w:w="483" w:type="pct"/>
            <w:tcBorders>
              <w:top w:val="single" w:sz="4" w:space="0" w:color="auto"/>
              <w:left w:val="nil"/>
              <w:bottom w:val="single" w:sz="4" w:space="0" w:color="auto"/>
              <w:right w:val="single" w:sz="4" w:space="0" w:color="auto"/>
            </w:tcBorders>
            <w:shd w:val="clear" w:color="auto" w:fill="FFF2CC" w:themeFill="accent4" w:themeFillTint="33"/>
            <w:vAlign w:val="center"/>
          </w:tcPr>
          <w:p w14:paraId="7FA6B23D"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2026</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3910D003"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2027</w:t>
            </w:r>
          </w:p>
        </w:tc>
        <w:tc>
          <w:tcPr>
            <w:tcW w:w="800" w:type="pct"/>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5508D4B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TOTAL ALOCAT 2021-2027</w:t>
            </w:r>
          </w:p>
        </w:tc>
      </w:tr>
      <w:tr w:rsidR="007E4217" w:rsidRPr="007E4217" w14:paraId="6EA11AD9" w14:textId="77777777" w:rsidTr="007E4217">
        <w:trPr>
          <w:trHeight w:val="627"/>
          <w:jc w:val="center"/>
        </w:trPr>
        <w:tc>
          <w:tcPr>
            <w:tcW w:w="66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E3639C5" w14:textId="77777777" w:rsidR="007E4217" w:rsidRPr="007E4217" w:rsidRDefault="007E4217" w:rsidP="007E4217">
            <w:pPr>
              <w:tabs>
                <w:tab w:val="left" w:pos="9639"/>
              </w:tabs>
              <w:spacing w:after="160" w:line="259" w:lineRule="auto"/>
              <w:jc w:val="right"/>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shd w:val="clear" w:color="auto" w:fill="FFF2CC" w:themeFill="accent4" w:themeFillTint="33"/>
                <w:lang w:val="ro-RO"/>
              </w:rPr>
              <w:t>Plăți directe</w:t>
            </w:r>
            <w:r w:rsidRPr="007E4217">
              <w:rPr>
                <w:rFonts w:ascii="Trebuchet MS" w:eastAsiaTheme="minorHAnsi" w:hAnsi="Trebuchet MS" w:cstheme="minorHAnsi"/>
                <w:b/>
                <w:sz w:val="18"/>
                <w:szCs w:val="18"/>
                <w:shd w:val="clear" w:color="auto" w:fill="FFF2CC" w:themeFill="accent4" w:themeFillTint="33"/>
                <w:lang w:val="ro-RO"/>
              </w:rPr>
              <w:br/>
            </w:r>
            <w:r w:rsidRPr="007E4217">
              <w:rPr>
                <w:rFonts w:ascii="Trebuchet MS" w:eastAsiaTheme="minorHAnsi" w:hAnsi="Trebuchet MS" w:cstheme="minorHAnsi"/>
                <w:i/>
                <w:sz w:val="18"/>
                <w:szCs w:val="18"/>
                <w:shd w:val="clear" w:color="auto" w:fill="FFF2CC" w:themeFill="accent4" w:themeFillTint="33"/>
                <w:lang w:val="ro-RO"/>
              </w:rPr>
              <w:t xml:space="preserve"> </w:t>
            </w:r>
            <w:r w:rsidRPr="007E4217">
              <w:rPr>
                <w:rFonts w:ascii="Trebuchet MS" w:eastAsiaTheme="minorHAnsi" w:hAnsi="Trebuchet MS" w:cstheme="minorHAnsi"/>
                <w:i/>
                <w:sz w:val="18"/>
                <w:szCs w:val="18"/>
                <w:shd w:val="clear" w:color="auto" w:fill="FFF2CC" w:themeFill="accent4" w:themeFillTint="33"/>
              </w:rPr>
              <w:t>[</w:t>
            </w:r>
            <w:r w:rsidRPr="007E4217">
              <w:rPr>
                <w:rFonts w:ascii="Trebuchet MS" w:eastAsiaTheme="minorHAnsi" w:hAnsi="Trebuchet MS" w:cstheme="minorHAnsi"/>
                <w:i/>
                <w:sz w:val="18"/>
                <w:szCs w:val="18"/>
                <w:shd w:val="clear" w:color="auto" w:fill="FFF2CC" w:themeFill="accent4" w:themeFillTint="33"/>
                <w:lang w:val="ro-RO"/>
              </w:rPr>
              <w:t xml:space="preserve"> mil. euro</w:t>
            </w:r>
            <w:r w:rsidRPr="007E4217">
              <w:rPr>
                <w:rFonts w:ascii="Trebuchet MS" w:eastAsiaTheme="minorHAnsi" w:hAnsi="Trebuchet MS" w:cstheme="minorHAnsi"/>
                <w:i/>
                <w:sz w:val="18"/>
                <w:szCs w:val="18"/>
                <w:lang w:val="ro-RO"/>
              </w:rPr>
              <w:t>]</w:t>
            </w:r>
          </w:p>
        </w:tc>
        <w:tc>
          <w:tcPr>
            <w:tcW w:w="542" w:type="pct"/>
            <w:tcBorders>
              <w:top w:val="nil"/>
              <w:left w:val="nil"/>
              <w:bottom w:val="single" w:sz="4" w:space="0" w:color="auto"/>
              <w:right w:val="single" w:sz="4" w:space="0" w:color="auto"/>
            </w:tcBorders>
            <w:shd w:val="clear" w:color="auto" w:fill="auto"/>
            <w:noWrap/>
            <w:vAlign w:val="center"/>
            <w:hideMark/>
          </w:tcPr>
          <w:p w14:paraId="415305F2"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1.891,80</w:t>
            </w:r>
          </w:p>
        </w:tc>
        <w:tc>
          <w:tcPr>
            <w:tcW w:w="502" w:type="pct"/>
            <w:tcBorders>
              <w:top w:val="nil"/>
              <w:left w:val="nil"/>
              <w:bottom w:val="single" w:sz="4" w:space="0" w:color="auto"/>
              <w:right w:val="single" w:sz="4" w:space="0" w:color="auto"/>
            </w:tcBorders>
            <w:shd w:val="clear" w:color="auto" w:fill="auto"/>
            <w:noWrap/>
            <w:vAlign w:val="center"/>
            <w:hideMark/>
          </w:tcPr>
          <w:p w14:paraId="2917E46A"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1.919,36</w:t>
            </w:r>
          </w:p>
        </w:tc>
        <w:tc>
          <w:tcPr>
            <w:tcW w:w="502" w:type="pct"/>
            <w:tcBorders>
              <w:top w:val="nil"/>
              <w:left w:val="nil"/>
              <w:bottom w:val="single" w:sz="4" w:space="0" w:color="auto"/>
              <w:right w:val="single" w:sz="4" w:space="0" w:color="auto"/>
            </w:tcBorders>
            <w:shd w:val="clear" w:color="auto" w:fill="auto"/>
            <w:noWrap/>
            <w:vAlign w:val="center"/>
            <w:hideMark/>
          </w:tcPr>
          <w:p w14:paraId="14A285A3"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1.946,92</w:t>
            </w:r>
          </w:p>
        </w:tc>
        <w:tc>
          <w:tcPr>
            <w:tcW w:w="502" w:type="pct"/>
            <w:tcBorders>
              <w:top w:val="nil"/>
              <w:left w:val="nil"/>
              <w:bottom w:val="single" w:sz="4" w:space="0" w:color="auto"/>
              <w:right w:val="single" w:sz="4" w:space="0" w:color="auto"/>
            </w:tcBorders>
            <w:shd w:val="clear" w:color="auto" w:fill="auto"/>
            <w:noWrap/>
            <w:vAlign w:val="center"/>
            <w:hideMark/>
          </w:tcPr>
          <w:p w14:paraId="39ED6A8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1.974,48</w:t>
            </w:r>
          </w:p>
        </w:tc>
        <w:tc>
          <w:tcPr>
            <w:tcW w:w="502" w:type="pct"/>
            <w:tcBorders>
              <w:top w:val="nil"/>
              <w:left w:val="nil"/>
              <w:bottom w:val="single" w:sz="4" w:space="0" w:color="auto"/>
              <w:right w:val="single" w:sz="4" w:space="0" w:color="auto"/>
            </w:tcBorders>
            <w:shd w:val="clear" w:color="auto" w:fill="auto"/>
            <w:noWrap/>
            <w:vAlign w:val="center"/>
            <w:hideMark/>
          </w:tcPr>
          <w:p w14:paraId="641B7163"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2.002,03</w:t>
            </w:r>
          </w:p>
        </w:tc>
        <w:tc>
          <w:tcPr>
            <w:tcW w:w="483" w:type="pct"/>
            <w:tcBorders>
              <w:top w:val="nil"/>
              <w:left w:val="nil"/>
              <w:bottom w:val="single" w:sz="4" w:space="0" w:color="auto"/>
              <w:right w:val="single" w:sz="4" w:space="0" w:color="auto"/>
            </w:tcBorders>
            <w:shd w:val="clear" w:color="auto" w:fill="auto"/>
            <w:vAlign w:val="center"/>
          </w:tcPr>
          <w:p w14:paraId="0BD9C859"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2.029,59</w:t>
            </w:r>
          </w:p>
        </w:tc>
        <w:tc>
          <w:tcPr>
            <w:tcW w:w="502" w:type="pct"/>
            <w:tcBorders>
              <w:top w:val="nil"/>
              <w:left w:val="nil"/>
              <w:bottom w:val="single" w:sz="4" w:space="0" w:color="auto"/>
              <w:right w:val="single" w:sz="4" w:space="0" w:color="auto"/>
            </w:tcBorders>
            <w:shd w:val="clear" w:color="auto" w:fill="auto"/>
            <w:noWrap/>
            <w:vAlign w:val="center"/>
            <w:hideMark/>
          </w:tcPr>
          <w:p w14:paraId="3CE7A898"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2.029,59</w:t>
            </w:r>
          </w:p>
        </w:tc>
        <w:tc>
          <w:tcPr>
            <w:tcW w:w="800" w:type="pct"/>
            <w:tcBorders>
              <w:top w:val="nil"/>
              <w:left w:val="nil"/>
              <w:bottom w:val="single" w:sz="4" w:space="0" w:color="auto"/>
              <w:right w:val="single" w:sz="4" w:space="0" w:color="auto"/>
            </w:tcBorders>
            <w:shd w:val="clear" w:color="auto" w:fill="auto"/>
            <w:noWrap/>
            <w:vAlign w:val="center"/>
            <w:hideMark/>
          </w:tcPr>
          <w:p w14:paraId="1E3B93C8"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13.793,79</w:t>
            </w:r>
          </w:p>
        </w:tc>
      </w:tr>
    </w:tbl>
    <w:p w14:paraId="358FE3B4" w14:textId="77777777" w:rsidR="007E4217" w:rsidRPr="007E4217" w:rsidRDefault="007E4217" w:rsidP="007E4217">
      <w:pPr>
        <w:tabs>
          <w:tab w:val="left" w:pos="9639"/>
        </w:tabs>
        <w:spacing w:after="160" w:line="218" w:lineRule="auto"/>
        <w:ind w:left="142"/>
        <w:jc w:val="both"/>
        <w:rPr>
          <w:rFonts w:ascii="Trebuchet MS" w:eastAsia="Calibri" w:hAnsi="Trebuchet MS" w:cs="Calibri"/>
          <w:i/>
          <w:lang w:val="ro-RO" w:eastAsia="ro-RO"/>
        </w:rPr>
      </w:pPr>
      <w:r w:rsidRPr="007E4217">
        <w:rPr>
          <w:rFonts w:ascii="Trebuchet MS" w:eastAsiaTheme="minorHAnsi" w:hAnsi="Trebuchet MS" w:cstheme="minorHAnsi"/>
          <w:i/>
          <w:lang w:val="ro-RO"/>
        </w:rPr>
        <w:t xml:space="preserve">*La plafoanele financiare din FEGA menționate mai sus, se adaugă și cele pentru măsuri de piață, comerț exterior si promovare produse agricole, in suma de de 583,26 mil. </w:t>
      </w:r>
      <w:r w:rsidRPr="007E4217">
        <w:rPr>
          <w:rFonts w:ascii="Trebuchet MS" w:eastAsiaTheme="minorHAnsi" w:hAnsi="Trebuchet MS"/>
          <w:i/>
          <w:lang w:val="ro-RO"/>
        </w:rPr>
        <w:t>euro</w:t>
      </w:r>
      <w:r w:rsidRPr="007E4217">
        <w:rPr>
          <w:rFonts w:ascii="Trebuchet MS" w:eastAsiaTheme="minorHAnsi" w:hAnsi="Trebuchet MS" w:cstheme="minorHAnsi"/>
          <w:i/>
          <w:lang w:val="ro-RO"/>
        </w:rPr>
        <w:t xml:space="preserve"> pentru perioada 2021-2027</w:t>
      </w:r>
    </w:p>
    <w:p w14:paraId="6C1F4761" w14:textId="255EA3FE" w:rsidR="007E4217" w:rsidRDefault="007E4217" w:rsidP="00095AAD">
      <w:p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În ceea ce privește sumele rambursate de către CE în anii financiari 2016 – 2021</w:t>
      </w:r>
      <w:r w:rsidRPr="007E4217">
        <w:rPr>
          <w:rFonts w:ascii="Trebuchet MS" w:eastAsia="Calibri" w:hAnsi="Trebuchet MS" w:cs="Arial"/>
          <w:b/>
          <w:vertAlign w:val="superscript"/>
          <w:lang w:eastAsia="ro-RO"/>
        </w:rPr>
        <w:footnoteReference w:id="19"/>
      </w:r>
      <w:r w:rsidRPr="007E4217">
        <w:rPr>
          <w:rFonts w:ascii="Trebuchet MS" w:eastAsiaTheme="minorHAnsi" w:hAnsi="Trebuchet MS" w:cstheme="minorHAnsi"/>
          <w:lang w:val="ro-RO"/>
        </w:rPr>
        <w:t>, precizăm faptul că până la această dată CE a rambursat Romaniei suma de 12,51 mld. euro.</w:t>
      </w:r>
    </w:p>
    <w:p w14:paraId="3AC5FDE6" w14:textId="77777777" w:rsidR="00FF684A" w:rsidRPr="007E4217" w:rsidRDefault="00FF684A" w:rsidP="00095AAD">
      <w:pPr>
        <w:tabs>
          <w:tab w:val="left" w:pos="9639"/>
        </w:tabs>
        <w:spacing w:before="120"/>
        <w:jc w:val="both"/>
        <w:rPr>
          <w:rFonts w:ascii="Trebuchet MS" w:eastAsiaTheme="minorHAnsi" w:hAnsi="Trebuchet MS" w:cstheme="minorHAnsi"/>
          <w:lang w:val="ro-RO"/>
        </w:rPr>
      </w:pPr>
    </w:p>
    <w:tbl>
      <w:tblPr>
        <w:tblW w:w="4962" w:type="dxa"/>
        <w:jc w:val="center"/>
        <w:tblLook w:val="04A0" w:firstRow="1" w:lastRow="0" w:firstColumn="1" w:lastColumn="0" w:noHBand="0" w:noVBand="1"/>
      </w:tblPr>
      <w:tblGrid>
        <w:gridCol w:w="1428"/>
        <w:gridCol w:w="3534"/>
      </w:tblGrid>
      <w:tr w:rsidR="007E4217" w:rsidRPr="007E4217" w14:paraId="6DBDADFE" w14:textId="77777777" w:rsidTr="007E4217">
        <w:trPr>
          <w:trHeight w:val="735"/>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7025006"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An financiar</w:t>
            </w:r>
          </w:p>
        </w:tc>
        <w:tc>
          <w:tcPr>
            <w:tcW w:w="3534"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7EC4AC59"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Suma rambursata de  CE</w:t>
            </w:r>
          </w:p>
          <w:p w14:paraId="5A14DF0C"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Bidi"/>
                <w:b/>
                <w:sz w:val="20"/>
                <w:szCs w:val="22"/>
                <w:lang w:val="it-IT"/>
              </w:rPr>
              <w:t xml:space="preserve">[mil. </w:t>
            </w:r>
            <w:r w:rsidRPr="007E4217">
              <w:rPr>
                <w:rFonts w:ascii="Trebuchet MS" w:eastAsiaTheme="minorHAnsi" w:hAnsi="Trebuchet MS" w:cstheme="minorHAnsi"/>
                <w:b/>
                <w:sz w:val="20"/>
                <w:szCs w:val="20"/>
                <w:lang w:val="ro-RO"/>
              </w:rPr>
              <w:t>euro]</w:t>
            </w:r>
          </w:p>
        </w:tc>
      </w:tr>
      <w:tr w:rsidR="007E4217" w:rsidRPr="007E4217" w14:paraId="53342E50" w14:textId="77777777" w:rsidTr="007E4217">
        <w:trPr>
          <w:trHeight w:val="269"/>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0C8D2ED"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2016</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53508611"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Theme="minorHAnsi" w:hAnsi="Trebuchet MS" w:cstheme="minorHAnsi"/>
                <w:sz w:val="20"/>
                <w:szCs w:val="20"/>
                <w:lang w:val="ro-RO"/>
              </w:rPr>
              <w:t>1.509,93</w:t>
            </w:r>
          </w:p>
        </w:tc>
      </w:tr>
      <w:tr w:rsidR="007E4217" w:rsidRPr="007E4217" w14:paraId="5AC2B6D9"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3E1A1BC"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lastRenderedPageBreak/>
              <w:t>2017</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520667A3"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Theme="minorHAnsi" w:hAnsi="Trebuchet MS" w:cstheme="minorHAnsi"/>
                <w:sz w:val="20"/>
                <w:szCs w:val="20"/>
                <w:lang w:val="ro-RO"/>
              </w:rPr>
              <w:t>1.772,51</w:t>
            </w:r>
          </w:p>
        </w:tc>
      </w:tr>
      <w:tr w:rsidR="007E4217" w:rsidRPr="007E4217" w14:paraId="73B3B2EC"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AED8C7A"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2018</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63328DF"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Theme="minorHAnsi" w:hAnsi="Trebuchet MS" w:cstheme="minorHAnsi"/>
                <w:sz w:val="20"/>
                <w:szCs w:val="20"/>
                <w:lang w:val="ro-RO"/>
              </w:rPr>
              <w:t>1.768,96</w:t>
            </w:r>
          </w:p>
        </w:tc>
      </w:tr>
      <w:tr w:rsidR="007E4217" w:rsidRPr="007E4217" w14:paraId="2B4425B4"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FE4059D"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2019</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9B837DE"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Calibri" w:hAnsi="Trebuchet MS" w:cs="Calibri"/>
                <w:sz w:val="20"/>
                <w:szCs w:val="20"/>
                <w:lang w:val="ro-RO" w:eastAsia="ro-RO"/>
              </w:rPr>
              <w:t>1.884,53</w:t>
            </w:r>
          </w:p>
        </w:tc>
      </w:tr>
      <w:tr w:rsidR="007E4217" w:rsidRPr="007E4217" w14:paraId="36964806"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0672D26"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2020</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13C04F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Calibri" w:hAnsi="Trebuchet MS" w:cs="Calibri"/>
                <w:sz w:val="20"/>
                <w:szCs w:val="20"/>
                <w:lang w:val="ro-RO" w:eastAsia="ro-RO"/>
              </w:rPr>
              <w:t>1.896,03</w:t>
            </w:r>
          </w:p>
        </w:tc>
      </w:tr>
      <w:tr w:rsidR="007E4217" w:rsidRPr="007E4217" w14:paraId="09BB94DA"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E55EA0B"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2021</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100760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Theme="minorHAnsi" w:hAnsi="Trebuchet MS" w:cs="Arial"/>
                <w:color w:val="000000"/>
                <w:sz w:val="20"/>
                <w:szCs w:val="20"/>
                <w:lang w:val="ro-RO"/>
              </w:rPr>
              <w:t>1.900,68</w:t>
            </w:r>
          </w:p>
        </w:tc>
      </w:tr>
      <w:tr w:rsidR="007E4217" w:rsidRPr="007E4217" w14:paraId="462FB84B" w14:textId="77777777" w:rsidTr="007E4217">
        <w:trPr>
          <w:trHeight w:val="284"/>
          <w:jc w:val="center"/>
        </w:trPr>
        <w:tc>
          <w:tcPr>
            <w:tcW w:w="1428" w:type="dxa"/>
            <w:tcBorders>
              <w:top w:val="nil"/>
              <w:left w:val="single" w:sz="4" w:space="0" w:color="auto"/>
              <w:bottom w:val="single" w:sz="4" w:space="0" w:color="auto"/>
              <w:right w:val="single" w:sz="4" w:space="0" w:color="auto"/>
            </w:tcBorders>
            <w:shd w:val="clear" w:color="auto" w:fill="FFE599" w:themeFill="accent4" w:themeFillTint="66"/>
            <w:vAlign w:val="center"/>
          </w:tcPr>
          <w:p w14:paraId="7C4A212C"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2022</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2E7803F" w14:textId="77777777" w:rsidR="007E4217" w:rsidRPr="007E4217" w:rsidRDefault="007E4217" w:rsidP="007E4217">
            <w:pPr>
              <w:tabs>
                <w:tab w:val="left" w:pos="9639"/>
              </w:tabs>
              <w:spacing w:after="160" w:line="259" w:lineRule="auto"/>
              <w:jc w:val="center"/>
              <w:rPr>
                <w:rFonts w:ascii="Trebuchet MS" w:eastAsiaTheme="minorHAnsi" w:hAnsi="Trebuchet MS" w:cs="Arial"/>
                <w:color w:val="000000"/>
                <w:sz w:val="20"/>
                <w:szCs w:val="20"/>
                <w:lang w:val="ro-RO"/>
              </w:rPr>
            </w:pPr>
            <w:r w:rsidRPr="007E4217">
              <w:rPr>
                <w:rFonts w:ascii="Trebuchet MS" w:eastAsiaTheme="minorHAnsi" w:hAnsi="Trebuchet MS" w:cs="Arial"/>
                <w:color w:val="000000"/>
                <w:sz w:val="20"/>
                <w:szCs w:val="20"/>
                <w:lang w:val="ro-RO"/>
              </w:rPr>
              <w:t>1.819,05</w:t>
            </w:r>
          </w:p>
        </w:tc>
      </w:tr>
      <w:tr w:rsidR="007E4217" w:rsidRPr="007E4217" w14:paraId="2F766F5B" w14:textId="77777777" w:rsidTr="007E4217">
        <w:trPr>
          <w:trHeight w:val="284"/>
          <w:jc w:val="center"/>
        </w:trPr>
        <w:tc>
          <w:tcPr>
            <w:tcW w:w="1428" w:type="dxa"/>
            <w:tcBorders>
              <w:top w:val="nil"/>
              <w:left w:val="single" w:sz="4" w:space="0" w:color="auto"/>
              <w:bottom w:val="single" w:sz="4" w:space="0" w:color="auto"/>
              <w:right w:val="single" w:sz="4" w:space="0" w:color="auto"/>
            </w:tcBorders>
            <w:shd w:val="clear" w:color="auto" w:fill="FFE599" w:themeFill="accent4" w:themeFillTint="66"/>
            <w:vAlign w:val="center"/>
          </w:tcPr>
          <w:p w14:paraId="2FBDF30F"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Total</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252249D0" w14:textId="77777777" w:rsidR="007E4217" w:rsidRPr="007E4217" w:rsidRDefault="007E4217" w:rsidP="007E4217">
            <w:pPr>
              <w:tabs>
                <w:tab w:val="left" w:pos="9639"/>
              </w:tabs>
              <w:spacing w:after="160" w:line="259" w:lineRule="auto"/>
              <w:jc w:val="center"/>
              <w:rPr>
                <w:rFonts w:ascii="Trebuchet MS" w:eastAsiaTheme="minorHAnsi" w:hAnsi="Trebuchet MS" w:cs="Arial"/>
                <w:color w:val="000000"/>
                <w:sz w:val="20"/>
                <w:szCs w:val="20"/>
                <w:lang w:val="ro-RO"/>
              </w:rPr>
            </w:pPr>
            <w:r w:rsidRPr="007E4217">
              <w:rPr>
                <w:rFonts w:ascii="Trebuchet MS" w:eastAsiaTheme="minorHAnsi" w:hAnsi="Trebuchet MS" w:cs="Arial"/>
                <w:sz w:val="20"/>
                <w:szCs w:val="20"/>
                <w:lang w:val="ro-RO"/>
              </w:rPr>
              <w:t>12.511,68</w:t>
            </w:r>
          </w:p>
        </w:tc>
      </w:tr>
    </w:tbl>
    <w:p w14:paraId="6D9AB1C6" w14:textId="21763DD7" w:rsidR="007E4217" w:rsidRDefault="00095AAD" w:rsidP="00FF684A">
      <w:pPr>
        <w:spacing w:before="120"/>
        <w:jc w:val="both"/>
        <w:rPr>
          <w:rFonts w:ascii="Trebuchet MS" w:hAnsi="Trebuchet MS"/>
          <w:lang w:val="ro-RO"/>
        </w:rPr>
      </w:pPr>
      <w:r>
        <w:rPr>
          <w:rFonts w:ascii="Trebuchet MS" w:eastAsiaTheme="minorHAnsi" w:hAnsi="Trebuchet MS" w:cstheme="minorHAnsi"/>
          <w:lang w:val="ro-RO"/>
        </w:rPr>
        <w:t>De asemenea, î</w:t>
      </w:r>
      <w:r w:rsidR="007E4217" w:rsidRPr="007E4217">
        <w:rPr>
          <w:rFonts w:ascii="Trebuchet MS" w:eastAsiaTheme="minorHAnsi" w:hAnsi="Trebuchet MS" w:cstheme="minorHAnsi"/>
          <w:lang w:val="ro-RO"/>
        </w:rPr>
        <w:t>n</w:t>
      </w:r>
      <w:r w:rsidR="007E4217" w:rsidRPr="007E4217">
        <w:rPr>
          <w:rFonts w:ascii="Trebuchet MS" w:hAnsi="Trebuchet MS"/>
          <w:lang w:val="ro-RO"/>
        </w:rPr>
        <w:t xml:space="preserve"> perioada 18 </w:t>
      </w:r>
      <w:r w:rsidR="007E4217" w:rsidRPr="007E4217">
        <w:rPr>
          <w:rFonts w:ascii="Trebuchet MS" w:hAnsi="Trebuchet MS"/>
          <w:color w:val="000000"/>
          <w:lang w:val="ro-RO"/>
        </w:rPr>
        <w:t xml:space="preserve">octombrie </w:t>
      </w:r>
      <w:r w:rsidR="007E4217" w:rsidRPr="007E4217">
        <w:rPr>
          <w:rFonts w:ascii="Trebuchet MS" w:hAnsi="Trebuchet MS"/>
          <w:lang w:val="ro-RO"/>
        </w:rPr>
        <w:t>2021 – 6 iulie</w:t>
      </w:r>
      <w:r w:rsidR="007E4217" w:rsidRPr="007E4217">
        <w:rPr>
          <w:rFonts w:ascii="Trebuchet MS" w:hAnsi="Trebuchet MS"/>
          <w:bCs/>
          <w:lang w:val="ro-RO"/>
        </w:rPr>
        <w:t xml:space="preserve"> 2022</w:t>
      </w:r>
      <w:r w:rsidR="007E4217" w:rsidRPr="007E4217">
        <w:rPr>
          <w:rFonts w:ascii="Trebuchet MS" w:hAnsi="Trebuchet MS"/>
          <w:lang w:val="ro-RO"/>
        </w:rPr>
        <w:t>, APIA</w:t>
      </w:r>
      <w:r w:rsidR="007E4217" w:rsidRPr="007E4217">
        <w:rPr>
          <w:rFonts w:ascii="Trebuchet MS" w:eastAsiaTheme="minorHAnsi" w:hAnsi="Trebuchet MS" w:cstheme="minorHAnsi"/>
          <w:lang w:val="ro-RO"/>
        </w:rPr>
        <w:t xml:space="preserve"> a autorizat la </w:t>
      </w:r>
      <w:r w:rsidR="007E4217" w:rsidRPr="007E4217">
        <w:rPr>
          <w:rFonts w:ascii="Trebuchet MS" w:hAnsi="Trebuchet MS"/>
          <w:lang w:val="ro-RO"/>
        </w:rPr>
        <w:t>plata</w:t>
      </w:r>
      <w:r w:rsidR="007E4217" w:rsidRPr="007E4217">
        <w:rPr>
          <w:rFonts w:ascii="Trebuchet MS" w:eastAsiaTheme="minorHAnsi" w:hAnsi="Trebuchet MS" w:cstheme="minorHAnsi"/>
          <w:lang w:val="ro-RO"/>
        </w:rPr>
        <w:t xml:space="preserve"> din </w:t>
      </w:r>
      <w:r w:rsidR="007E4217" w:rsidRPr="007E4217">
        <w:rPr>
          <w:rFonts w:ascii="Trebuchet MS" w:eastAsiaTheme="minorHAnsi" w:hAnsi="Trebuchet MS"/>
          <w:lang w:val="ro-RO"/>
        </w:rPr>
        <w:t>FEGA</w:t>
      </w:r>
      <w:r w:rsidR="007E4217" w:rsidRPr="007E4217">
        <w:rPr>
          <w:rFonts w:ascii="Trebuchet MS" w:eastAsiaTheme="minorHAnsi" w:hAnsi="Trebuchet MS" w:cstheme="minorHAnsi"/>
          <w:lang w:val="ro-RO"/>
        </w:rPr>
        <w:t xml:space="preserve"> suma de 1,</w:t>
      </w:r>
      <w:r w:rsidR="007E4217" w:rsidRPr="007E4217">
        <w:rPr>
          <w:rFonts w:ascii="Trebuchet MS" w:hAnsi="Trebuchet MS"/>
          <w:lang w:val="ro-RO"/>
        </w:rPr>
        <w:t>88</w:t>
      </w:r>
      <w:r w:rsidR="007E4217" w:rsidRPr="007E4217">
        <w:rPr>
          <w:rFonts w:ascii="Trebuchet MS" w:eastAsiaTheme="minorHAnsi" w:hAnsi="Trebuchet MS" w:cstheme="minorHAnsi"/>
          <w:lang w:val="ro-RO"/>
        </w:rPr>
        <w:t xml:space="preserve"> mld. euro, din </w:t>
      </w:r>
      <w:r w:rsidR="007E4217" w:rsidRPr="007E4217">
        <w:rPr>
          <w:rFonts w:ascii="Trebuchet MS" w:hAnsi="Trebuchet MS"/>
          <w:lang w:val="ro-RO"/>
        </w:rPr>
        <w:t xml:space="preserve">care plăți directe în sumă </w:t>
      </w:r>
      <w:r w:rsidR="007E4217" w:rsidRPr="007E4217">
        <w:rPr>
          <w:rFonts w:ascii="Trebuchet MS" w:eastAsiaTheme="minorHAnsi" w:hAnsi="Trebuchet MS" w:cstheme="minorHAnsi"/>
          <w:lang w:val="ro-RO"/>
        </w:rPr>
        <w:t>de 1,</w:t>
      </w:r>
      <w:r w:rsidR="007E4217" w:rsidRPr="007E4217">
        <w:rPr>
          <w:rFonts w:ascii="Trebuchet MS" w:hAnsi="Trebuchet MS"/>
          <w:lang w:val="ro-RO"/>
        </w:rPr>
        <w:t>85</w:t>
      </w:r>
      <w:r w:rsidR="007E4217" w:rsidRPr="007E4217">
        <w:rPr>
          <w:rFonts w:ascii="Trebuchet MS" w:eastAsiaTheme="minorHAnsi" w:hAnsi="Trebuchet MS" w:cstheme="minorHAnsi"/>
          <w:lang w:val="ro-RO"/>
        </w:rPr>
        <w:t xml:space="preserve"> mld. euro</w:t>
      </w:r>
      <w:r w:rsidR="007E4217" w:rsidRPr="007E4217">
        <w:rPr>
          <w:rFonts w:ascii="Trebuchet MS" w:hAnsi="Trebuchet MS"/>
          <w:lang w:val="ro-RO"/>
        </w:rPr>
        <w:t xml:space="preserve"> si </w:t>
      </w:r>
      <w:r w:rsidR="007E4217" w:rsidRPr="007E4217">
        <w:rPr>
          <w:rFonts w:ascii="Trebuchet MS" w:hAnsi="Trebuchet MS"/>
          <w:bCs/>
          <w:lang w:val="ro-RO"/>
        </w:rPr>
        <w:t>Măsuri</w:t>
      </w:r>
      <w:r w:rsidR="007E4217" w:rsidRPr="007E4217">
        <w:rPr>
          <w:rFonts w:ascii="Trebuchet MS" w:eastAsiaTheme="minorHAnsi" w:hAnsi="Trebuchet MS" w:cstheme="minorHAnsi"/>
          <w:lang w:val="ro-RO"/>
        </w:rPr>
        <w:t xml:space="preserve"> de </w:t>
      </w:r>
      <w:r w:rsidR="007E4217" w:rsidRPr="007E4217">
        <w:rPr>
          <w:rFonts w:ascii="Trebuchet MS" w:hAnsi="Trebuchet MS"/>
          <w:bCs/>
          <w:lang w:val="ro-RO"/>
        </w:rPr>
        <w:t xml:space="preserve">piață, comerţ exterior, promovarea produselor agricole </w:t>
      </w:r>
      <w:r w:rsidR="007E4217" w:rsidRPr="007E4217">
        <w:rPr>
          <w:rFonts w:ascii="Trebuchet MS" w:hAnsi="Trebuchet MS"/>
          <w:lang w:val="ro-RO"/>
        </w:rPr>
        <w:t>şi</w:t>
      </w:r>
      <w:r w:rsidR="007E4217" w:rsidRPr="007E4217">
        <w:rPr>
          <w:rFonts w:ascii="Trebuchet MS" w:hAnsi="Trebuchet MS"/>
          <w:bCs/>
          <w:lang w:val="ro-RO"/>
        </w:rPr>
        <w:t xml:space="preserve"> ajutoare</w:t>
      </w:r>
      <w:r w:rsidR="007E4217" w:rsidRPr="007E4217">
        <w:rPr>
          <w:rFonts w:ascii="Trebuchet MS" w:eastAsiaTheme="minorHAnsi" w:hAnsi="Trebuchet MS" w:cstheme="minorHAnsi"/>
          <w:lang w:val="ro-RO"/>
        </w:rPr>
        <w:t xml:space="preserve"> de </w:t>
      </w:r>
      <w:r w:rsidR="007E4217" w:rsidRPr="007E4217">
        <w:rPr>
          <w:rFonts w:ascii="Trebuchet MS" w:hAnsi="Trebuchet MS"/>
          <w:bCs/>
          <w:lang w:val="ro-RO"/>
        </w:rPr>
        <w:t>stat</w:t>
      </w:r>
      <w:r w:rsidR="007E4217" w:rsidRPr="007E4217">
        <w:rPr>
          <w:rFonts w:ascii="Trebuchet MS" w:hAnsi="Trebuchet MS"/>
          <w:lang w:val="ro-RO"/>
        </w:rPr>
        <w:t xml:space="preserve"> in suma de 75,61 mil.</w:t>
      </w:r>
      <w:r w:rsidR="007E4217" w:rsidRPr="007E4217">
        <w:rPr>
          <w:rFonts w:ascii="Trebuchet MS" w:eastAsiaTheme="minorHAnsi" w:hAnsi="Trebuchet MS" w:cstheme="minorHAnsi"/>
          <w:lang w:val="ro-RO"/>
        </w:rPr>
        <w:t xml:space="preserve"> euro</w:t>
      </w:r>
      <w:r w:rsidR="007E4217" w:rsidRPr="007E4217">
        <w:rPr>
          <w:rFonts w:ascii="Trebuchet MS" w:hAnsi="Trebuchet MS"/>
          <w:lang w:val="ro-RO"/>
        </w:rPr>
        <w:t>.</w:t>
      </w:r>
    </w:p>
    <w:p w14:paraId="502F2D3B" w14:textId="77777777" w:rsidR="007F2FAC" w:rsidRPr="007E4217" w:rsidRDefault="007F2FAC" w:rsidP="00FF684A">
      <w:pPr>
        <w:spacing w:before="120"/>
        <w:jc w:val="both"/>
        <w:rPr>
          <w:rFonts w:ascii="Trebuchet MS" w:hAnsi="Trebuchet MS"/>
          <w:lang w:val="ro-RO"/>
        </w:rPr>
      </w:pPr>
    </w:p>
    <w:p w14:paraId="62A2F037" w14:textId="77777777" w:rsidR="007E4217" w:rsidRPr="007E4217" w:rsidRDefault="007E4217" w:rsidP="00FF684A">
      <w:pPr>
        <w:shd w:val="clear" w:color="auto" w:fill="FFF2CC" w:themeFill="accent4" w:themeFillTint="33"/>
        <w:spacing w:before="120"/>
        <w:jc w:val="both"/>
        <w:rPr>
          <w:rFonts w:ascii="Trebuchet MS" w:hAnsi="Trebuchet MS"/>
          <w:lang w:val="ro-RO"/>
        </w:rPr>
      </w:pPr>
      <w:r w:rsidRPr="007E4217">
        <w:rPr>
          <w:rFonts w:ascii="Trebuchet MS" w:hAnsi="Trebuchet MS"/>
          <w:lang w:val="ro-RO"/>
        </w:rPr>
        <w:t>Scheme noi de sprijin destinate susținerii fermierilor - 2022</w:t>
      </w:r>
    </w:p>
    <w:p w14:paraId="1FE64E6A" w14:textId="77777777" w:rsidR="007E4217" w:rsidRPr="007E4217" w:rsidRDefault="007E4217" w:rsidP="00F87A7A">
      <w:pPr>
        <w:numPr>
          <w:ilvl w:val="0"/>
          <w:numId w:val="35"/>
        </w:numPr>
        <w:shd w:val="clear" w:color="auto" w:fill="FFFFFF"/>
        <w:spacing w:before="120"/>
        <w:ind w:left="426"/>
        <w:jc w:val="both"/>
        <w:rPr>
          <w:rFonts w:ascii="Trebuchet MS" w:hAnsi="Trebuchet MS"/>
          <w:lang w:val="ro-RO"/>
        </w:rPr>
      </w:pPr>
      <w:r w:rsidRPr="007E4217">
        <w:rPr>
          <w:rFonts w:ascii="Trebuchet MS" w:eastAsia="Calibri" w:hAnsi="Trebuchet MS"/>
          <w:b/>
          <w:lang w:val="ro-RO"/>
        </w:rPr>
        <w:t>Scheme de ajutor de stat pentru susţinerea activităţii crescătorilor din sectoarele</w:t>
      </w:r>
      <w:r w:rsidRPr="007E4217">
        <w:rPr>
          <w:rFonts w:ascii="Trebuchet MS" w:hAnsi="Trebuchet MS"/>
          <w:b/>
          <w:bCs/>
          <w:color w:val="000000"/>
          <w:lang w:val="ro-RO"/>
        </w:rPr>
        <w:t xml:space="preserve"> bovine, suine şi avicol în contextul crizei economice generate de pandemia de COVID-19, </w:t>
      </w:r>
      <w:r w:rsidRPr="007E4217">
        <w:rPr>
          <w:rFonts w:ascii="Trebuchet MS" w:hAnsi="Trebuchet MS"/>
          <w:bCs/>
          <w:lang w:val="ro-RO"/>
        </w:rPr>
        <w:t>cu o alocare de</w:t>
      </w:r>
      <w:r w:rsidRPr="007E4217">
        <w:rPr>
          <w:rFonts w:ascii="Trebuchet MS" w:hAnsi="Trebuchet MS"/>
          <w:b/>
          <w:bCs/>
          <w:lang w:val="ro-RO"/>
        </w:rPr>
        <w:t xml:space="preserve"> 453.899 mii lei</w:t>
      </w:r>
      <w:r w:rsidRPr="007E4217">
        <w:rPr>
          <w:rFonts w:ascii="Trebuchet MS" w:hAnsi="Trebuchet MS"/>
          <w:lang w:val="ro-RO"/>
        </w:rPr>
        <w:t> și se asigură de la bugetul de stat, în limita prevederilor bugetare aprobate MADR pe anul 2022 şi este repartizată astfel:</w:t>
      </w:r>
    </w:p>
    <w:p w14:paraId="615B0994"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170.250 mii lei pentru sectorul bovine, fiind depuse 93.267 cereri de sprijin </w:t>
      </w:r>
    </w:p>
    <w:p w14:paraId="7C8B6122"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167.649 mii lei pentru sectorul suine, fiind depuse 257 cereri de sprijin</w:t>
      </w:r>
    </w:p>
    <w:p w14:paraId="0A1A448C"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116.000 mii lei pentru sectorul avicol, fiind depuse 316 cereri de sprijin.</w:t>
      </w:r>
    </w:p>
    <w:p w14:paraId="2CC4779E" w14:textId="77777777" w:rsidR="007E4217" w:rsidRPr="007E4217" w:rsidRDefault="007E4217" w:rsidP="00FF684A">
      <w:pPr>
        <w:spacing w:before="120"/>
        <w:ind w:left="993"/>
        <w:jc w:val="both"/>
        <w:textAlignment w:val="baseline"/>
        <w:rPr>
          <w:rFonts w:ascii="Trebuchet MS" w:hAnsi="Trebuchet MS"/>
          <w:lang w:val="fr-FR"/>
        </w:rPr>
      </w:pPr>
    </w:p>
    <w:p w14:paraId="082DAA30" w14:textId="77777777" w:rsidR="007E4217" w:rsidRPr="007E4217" w:rsidRDefault="007E4217" w:rsidP="00FF684A">
      <w:pPr>
        <w:spacing w:before="120"/>
        <w:ind w:left="426"/>
        <w:jc w:val="both"/>
        <w:rPr>
          <w:rFonts w:ascii="Trebuchet MS" w:eastAsia="Calibri" w:hAnsi="Trebuchet MS"/>
          <w:lang w:val="ro-RO"/>
        </w:rPr>
      </w:pPr>
      <w:r w:rsidRPr="007E4217">
        <w:rPr>
          <w:rFonts w:ascii="Trebuchet MS" w:hAnsi="Trebuchet MS"/>
          <w:lang w:val="ro-RO"/>
        </w:rPr>
        <w:t>Cuantumul ajutorului de stat pentru</w:t>
      </w:r>
      <w:r w:rsidRPr="007E4217">
        <w:rPr>
          <w:rFonts w:ascii="Trebuchet MS" w:hAnsi="Trebuchet MS"/>
          <w:b/>
          <w:lang w:val="ro-RO"/>
        </w:rPr>
        <w:t xml:space="preserve"> </w:t>
      </w:r>
      <w:r w:rsidRPr="007E4217">
        <w:rPr>
          <w:rFonts w:ascii="Trebuchet MS" w:hAnsi="Trebuchet MS"/>
          <w:b/>
          <w:lang w:val="fr-FR"/>
        </w:rPr>
        <w:t xml:space="preserve">sectorul bovin </w:t>
      </w:r>
      <w:r w:rsidRPr="007E4217">
        <w:rPr>
          <w:rFonts w:ascii="Trebuchet MS" w:hAnsi="Trebuchet MS"/>
          <w:lang w:val="ro-RO"/>
        </w:rPr>
        <w:t>este în valoare</w:t>
      </w:r>
      <w:r w:rsidRPr="007E4217">
        <w:rPr>
          <w:rFonts w:ascii="Trebuchet MS" w:hAnsi="Trebuchet MS"/>
          <w:b/>
          <w:lang w:val="ro-RO"/>
        </w:rPr>
        <w:t xml:space="preserve"> de 126,83 lei/cap de animal, </w:t>
      </w:r>
      <w:r w:rsidRPr="007E4217">
        <w:rPr>
          <w:rFonts w:ascii="Trebuchet MS" w:hAnsi="Trebuchet MS"/>
          <w:lang w:val="ro-RO"/>
        </w:rPr>
        <w:t>iar</w:t>
      </w:r>
      <w:r w:rsidRPr="007E4217">
        <w:rPr>
          <w:rFonts w:ascii="Trebuchet MS" w:hAnsi="Trebuchet MS"/>
          <w:b/>
          <w:lang w:val="ro-RO"/>
        </w:rPr>
        <w:t xml:space="preserve"> </w:t>
      </w:r>
      <w:r w:rsidRPr="007E4217">
        <w:rPr>
          <w:rFonts w:ascii="Trebuchet MS" w:eastAsia="Calibri" w:hAnsi="Trebuchet MS" w:cs="Mangal"/>
          <w:lang w:val="fr-FR"/>
        </w:rPr>
        <w:t>suma totală autorizată la plată este de 453,76 mil. lei din care (</w:t>
      </w:r>
      <w:r w:rsidRPr="007E4217">
        <w:rPr>
          <w:rFonts w:ascii="Trebuchet MS" w:hAnsi="Trebuchet MS" w:cs="Mangal"/>
          <w:lang w:val="fr-FR"/>
        </w:rPr>
        <w:t>sectorul bovine</w:t>
      </w:r>
      <w:r w:rsidRPr="007E4217">
        <w:rPr>
          <w:rFonts w:ascii="Trebuchet MS" w:eastAsiaTheme="minorHAnsi" w:hAnsi="Trebuchet MS" w:cstheme="minorBidi"/>
          <w:szCs w:val="22"/>
          <w:lang w:val="it-IT"/>
        </w:rPr>
        <w:t xml:space="preserve"> - </w:t>
      </w:r>
      <w:r w:rsidRPr="007E4217">
        <w:rPr>
          <w:rFonts w:ascii="Trebuchet MS" w:eastAsia="Calibri" w:hAnsi="Trebuchet MS" w:cs="Mangal"/>
          <w:bCs/>
          <w:color w:val="000000"/>
          <w:lang w:val="ro-RO"/>
        </w:rPr>
        <w:t>170,11 mil. lei;</w:t>
      </w:r>
      <w:r w:rsidRPr="007E4217">
        <w:rPr>
          <w:rFonts w:ascii="Trebuchet MS" w:hAnsi="Trebuchet MS" w:cs="Mangal"/>
          <w:lang w:val="fr-FR"/>
        </w:rPr>
        <w:t xml:space="preserve"> sectorul suine</w:t>
      </w:r>
      <w:r w:rsidRPr="007E4217">
        <w:rPr>
          <w:rFonts w:ascii="Trebuchet MS" w:eastAsia="Calibri" w:hAnsi="Trebuchet MS" w:cs="Mangal"/>
          <w:lang w:val="fr-FR"/>
        </w:rPr>
        <w:t xml:space="preserve"> – </w:t>
      </w:r>
      <w:r w:rsidRPr="007E4217">
        <w:rPr>
          <w:rFonts w:ascii="Trebuchet MS" w:hAnsi="Trebuchet MS" w:cs="Mangal"/>
          <w:lang w:val="fr-FR"/>
        </w:rPr>
        <w:t>167,65 mil.</w:t>
      </w:r>
      <w:r w:rsidRPr="007E4217">
        <w:rPr>
          <w:rFonts w:ascii="Trebuchet MS" w:eastAsia="Calibri" w:hAnsi="Trebuchet MS" w:cs="Mangal"/>
          <w:lang w:val="fr-FR"/>
        </w:rPr>
        <w:t xml:space="preserve"> lei;</w:t>
      </w:r>
      <w:r w:rsidRPr="007E4217">
        <w:rPr>
          <w:rFonts w:ascii="Trebuchet MS" w:hAnsi="Trebuchet MS" w:cs="Mangal"/>
          <w:lang w:val="fr-FR"/>
        </w:rPr>
        <w:t xml:space="preserve"> sectorul avicol – </w:t>
      </w:r>
      <w:r w:rsidRPr="007E4217">
        <w:rPr>
          <w:rFonts w:ascii="Trebuchet MS" w:eastAsia="Calibri" w:hAnsi="Trebuchet MS" w:cs="Mangal"/>
          <w:lang w:val="fr-FR"/>
        </w:rPr>
        <w:t xml:space="preserve">116,00 mil. </w:t>
      </w:r>
      <w:r w:rsidRPr="007E4217">
        <w:rPr>
          <w:rFonts w:ascii="Trebuchet MS" w:hAnsi="Trebuchet MS" w:cs="Mangal"/>
          <w:lang w:val="fr-FR"/>
        </w:rPr>
        <w:t>lei).</w:t>
      </w:r>
    </w:p>
    <w:p w14:paraId="606150DD" w14:textId="77777777" w:rsidR="007E4217" w:rsidRPr="007E4217" w:rsidRDefault="007E4217" w:rsidP="00F87A7A">
      <w:pPr>
        <w:numPr>
          <w:ilvl w:val="0"/>
          <w:numId w:val="35"/>
        </w:numPr>
        <w:shd w:val="clear" w:color="auto" w:fill="FFFFFF"/>
        <w:spacing w:before="120"/>
        <w:ind w:left="426"/>
        <w:jc w:val="both"/>
        <w:rPr>
          <w:rFonts w:ascii="Trebuchet MS" w:hAnsi="Trebuchet MS"/>
          <w:lang w:val="fr-FR"/>
        </w:rPr>
      </w:pPr>
      <w:r w:rsidRPr="007E4217">
        <w:rPr>
          <w:rFonts w:ascii="Trebuchet MS" w:hAnsi="Trebuchet MS"/>
          <w:b/>
          <w:bCs/>
          <w:color w:val="000000"/>
          <w:lang w:val="ro-RO"/>
        </w:rPr>
        <w:t xml:space="preserve">Măsura „Microgranturi în domeniul agroalimentar”, </w:t>
      </w:r>
      <w:r w:rsidRPr="007E4217">
        <w:rPr>
          <w:rFonts w:ascii="Trebuchet MS" w:hAnsi="Trebuchet MS"/>
          <w:bCs/>
          <w:color w:val="000000"/>
          <w:lang w:val="ro-RO"/>
        </w:rPr>
        <w:t xml:space="preserve">cu o alocare de </w:t>
      </w:r>
      <w:r w:rsidRPr="007E4217">
        <w:rPr>
          <w:rFonts w:ascii="Trebuchet MS" w:hAnsi="Trebuchet MS"/>
          <w:b/>
          <w:lang w:val="fr-FR"/>
        </w:rPr>
        <w:t>50 mil. euro</w:t>
      </w:r>
      <w:r w:rsidRPr="007E4217">
        <w:rPr>
          <w:rFonts w:ascii="Trebuchet MS" w:hAnsi="Trebuchet MS"/>
          <w:lang w:val="fr-FR"/>
        </w:rPr>
        <w:t>, din care 29,85 euro (respectiv 25 mil. euro FEDR REACT-EU şi 4,85 mil euro cofinanţare de la bugetul de stat) şi 20,16 mil. euro de la bugetul de stat.</w:t>
      </w:r>
    </w:p>
    <w:p w14:paraId="10681DB5" w14:textId="77777777" w:rsidR="007E4217" w:rsidRPr="007E4217" w:rsidRDefault="007E4217" w:rsidP="00FF684A">
      <w:pPr>
        <w:shd w:val="clear" w:color="auto" w:fill="FFFFFF"/>
        <w:spacing w:before="120"/>
        <w:ind w:left="426"/>
        <w:jc w:val="both"/>
        <w:rPr>
          <w:rFonts w:ascii="Trebuchet MS" w:hAnsi="Trebuchet MS"/>
          <w:bCs/>
          <w:color w:val="000000"/>
          <w:lang w:val="ro-RO"/>
        </w:rPr>
      </w:pPr>
      <w:r w:rsidRPr="007E4217">
        <w:rPr>
          <w:rFonts w:ascii="Trebuchet MS" w:hAnsi="Trebuchet MS"/>
          <w:color w:val="000000"/>
          <w:lang w:val="ro-RO"/>
        </w:rPr>
        <w:t xml:space="preserve">Pentru această măsură s-au depus </w:t>
      </w:r>
      <w:r w:rsidRPr="007E4217">
        <w:rPr>
          <w:rFonts w:ascii="Trebuchet MS" w:hAnsi="Trebuchet MS"/>
          <w:bCs/>
          <w:lang w:val="ro-RO"/>
        </w:rPr>
        <w:t xml:space="preserve">32.153 cereri de finanțare </w:t>
      </w:r>
      <w:r w:rsidRPr="007E4217">
        <w:rPr>
          <w:rFonts w:ascii="Trebuchet MS" w:hAnsi="Trebuchet MS"/>
          <w:bCs/>
          <w:color w:val="000000"/>
          <w:lang w:val="ro-RO"/>
        </w:rPr>
        <w:t xml:space="preserve">prin aplicația electronică IMM Recover, cererile fiind finanțate în ordinea depunerii, ajutorul financiar nerambursabil sub formă forfetară fiind în valoare de 5.000 euro/beneficiar. </w:t>
      </w:r>
    </w:p>
    <w:p w14:paraId="0548600E" w14:textId="77777777" w:rsidR="007E4217" w:rsidRPr="007E4217" w:rsidRDefault="007E4217" w:rsidP="00F87A7A">
      <w:pPr>
        <w:numPr>
          <w:ilvl w:val="0"/>
          <w:numId w:val="35"/>
        </w:numPr>
        <w:autoSpaceDE w:val="0"/>
        <w:autoSpaceDN w:val="0"/>
        <w:adjustRightInd w:val="0"/>
        <w:spacing w:before="120"/>
        <w:ind w:left="426"/>
        <w:jc w:val="both"/>
        <w:rPr>
          <w:rFonts w:ascii="Trebuchet MS" w:eastAsiaTheme="minorHAnsi" w:hAnsi="Trebuchet MS" w:cs="ArialMT"/>
        </w:rPr>
      </w:pPr>
      <w:r w:rsidRPr="007E4217">
        <w:rPr>
          <w:rFonts w:ascii="Trebuchet MS" w:hAnsi="Trebuchet MS"/>
          <w:b/>
          <w:bCs/>
          <w:color w:val="000000"/>
          <w:lang w:val="ro-RO"/>
        </w:rPr>
        <w:t xml:space="preserve">Schema pentru </w:t>
      </w:r>
      <w:r w:rsidRPr="007E4217">
        <w:rPr>
          <w:rFonts w:ascii="Trebuchet MS" w:hAnsi="Trebuchet MS"/>
          <w:b/>
          <w:bCs/>
          <w:lang w:val="ro-RO"/>
        </w:rPr>
        <w:t xml:space="preserve">acordarea unor ajutoare excepționale producătorilor agricoli din sectorul vegetal </w:t>
      </w:r>
      <w:r w:rsidRPr="007E4217">
        <w:rPr>
          <w:rFonts w:ascii="Trebuchet MS" w:hAnsi="Trebuchet MS"/>
          <w:bCs/>
          <w:lang w:val="ro-RO"/>
        </w:rPr>
        <w:t>cu o alocare de</w:t>
      </w:r>
      <w:r w:rsidRPr="007E4217">
        <w:rPr>
          <w:rFonts w:ascii="Trebuchet MS" w:hAnsi="Trebuchet MS"/>
          <w:b/>
          <w:bCs/>
          <w:lang w:val="ro-RO"/>
        </w:rPr>
        <w:t xml:space="preserve"> </w:t>
      </w:r>
      <w:r w:rsidRPr="007E4217">
        <w:rPr>
          <w:rFonts w:ascii="Trebuchet MS" w:eastAsiaTheme="minorHAnsi" w:hAnsi="Trebuchet MS" w:cs="ArialMT"/>
        </w:rPr>
        <w:t>126,15 mil. lei, echivalentul sumei de 25,49 mil. euro stabilit în conformitate cu prevederile art. 1 alin. (6) din Regulamentul delegat (UE) 2022/467, care se asigură astfel:</w:t>
      </w:r>
    </w:p>
    <w:p w14:paraId="4499AE83"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finanțare externă nerambursabilă 63,08 mil. lei - echivalent 12,75 mil. euro;</w:t>
      </w:r>
    </w:p>
    <w:p w14:paraId="56C89E9F"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buget de stat 63,08 mil. lei, echivalentul sumei de 12,75 mil. euro. </w:t>
      </w:r>
    </w:p>
    <w:p w14:paraId="697A1B17" w14:textId="77777777" w:rsidR="007E4217" w:rsidRPr="007E4217" w:rsidRDefault="007E4217" w:rsidP="00FF684A">
      <w:pPr>
        <w:shd w:val="clear" w:color="auto" w:fill="FFFFFF"/>
        <w:spacing w:before="120"/>
        <w:ind w:left="426"/>
        <w:jc w:val="both"/>
        <w:rPr>
          <w:rFonts w:ascii="Trebuchet MS" w:hAnsi="Trebuchet MS"/>
          <w:bCs/>
          <w:color w:val="000000"/>
          <w:lang w:val="ro-RO"/>
        </w:rPr>
      </w:pPr>
      <w:r w:rsidRPr="007E4217">
        <w:rPr>
          <w:rFonts w:ascii="Trebuchet MS" w:hAnsi="Trebuchet MS"/>
          <w:bCs/>
          <w:lang w:val="ro-RO"/>
        </w:rPr>
        <w:t xml:space="preserve">Suma care se acordă beneficiarilor </w:t>
      </w:r>
      <w:r w:rsidRPr="007E4217">
        <w:rPr>
          <w:rFonts w:ascii="Trebuchet MS" w:hAnsi="Trebuchet MS"/>
          <w:bCs/>
          <w:color w:val="000000"/>
          <w:lang w:val="ro-RO"/>
        </w:rPr>
        <w:t>nu poate depăși valoarea maximă de 175.000,00 lei/ beneficiar.</w:t>
      </w:r>
    </w:p>
    <w:p w14:paraId="7C8DFFDA" w14:textId="77777777" w:rsidR="007E4217" w:rsidRPr="007E4217" w:rsidRDefault="007E4217" w:rsidP="00F87A7A">
      <w:pPr>
        <w:numPr>
          <w:ilvl w:val="0"/>
          <w:numId w:val="35"/>
        </w:numPr>
        <w:shd w:val="clear" w:color="auto" w:fill="FFFFFF"/>
        <w:spacing w:before="120"/>
        <w:ind w:left="426"/>
        <w:jc w:val="both"/>
        <w:rPr>
          <w:rFonts w:ascii="Trebuchet MS" w:hAnsi="Trebuchet MS"/>
          <w:bCs/>
          <w:color w:val="000000"/>
          <w:lang w:val="ro-RO"/>
        </w:rPr>
      </w:pPr>
      <w:r w:rsidRPr="007E4217">
        <w:rPr>
          <w:rFonts w:ascii="Trebuchet MS" w:hAnsi="Trebuchet MS"/>
          <w:b/>
          <w:bCs/>
          <w:color w:val="000000"/>
          <w:lang w:val="ro-RO"/>
        </w:rPr>
        <w:lastRenderedPageBreak/>
        <w:t>Schema pentru acordarea unor ajutoare excepționale producătorilor agricoli, crescatori din sectoarele suin si avicol</w:t>
      </w:r>
      <w:r w:rsidRPr="007E4217">
        <w:rPr>
          <w:rFonts w:ascii="Trebuchet MS" w:hAnsi="Trebuchet MS"/>
          <w:bCs/>
          <w:color w:val="000000"/>
          <w:lang w:val="ro-RO"/>
        </w:rPr>
        <w:t xml:space="preserve"> cu o alocare de 129,17 mil. lei, echivalentul sumei de 26,10 mil. euro stabilit în conformitate cu prevederile alin. (6) al art.1 din Regulamentul delegat (UE) 2022/467, care se asigură astfel:</w:t>
      </w:r>
    </w:p>
    <w:p w14:paraId="6E9D41E2"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finanțare externă nerambursabilă 63,08 mil. lei - echivalentul 12,75 mil. euro; </w:t>
      </w:r>
    </w:p>
    <w:p w14:paraId="21F56653"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buget de stat 66,09 mil. lei - echivalent 13,36 mil. euro. </w:t>
      </w:r>
    </w:p>
    <w:p w14:paraId="5E63554B" w14:textId="77777777" w:rsidR="007E4217" w:rsidRPr="007E4217" w:rsidRDefault="007E4217" w:rsidP="00FF684A">
      <w:pPr>
        <w:autoSpaceDE w:val="0"/>
        <w:autoSpaceDN w:val="0"/>
        <w:adjustRightInd w:val="0"/>
        <w:spacing w:before="120"/>
        <w:ind w:left="426"/>
        <w:jc w:val="both"/>
        <w:rPr>
          <w:rFonts w:ascii="Trebuchet MS" w:eastAsiaTheme="minorHAnsi" w:hAnsi="Trebuchet MS" w:cs="ArialMT"/>
        </w:rPr>
      </w:pPr>
      <w:r w:rsidRPr="007E4217">
        <w:rPr>
          <w:rFonts w:ascii="Trebuchet MS" w:eastAsiaTheme="minorHAnsi" w:hAnsi="Trebuchet MS" w:cs="ArialMT"/>
        </w:rPr>
        <w:t>Valoarea totală a schemei de ajutor excepțional este repartizată astfel:</w:t>
      </w:r>
    </w:p>
    <w:p w14:paraId="23CC019A"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sector suine 71,76 mil. lei - echivalent 14,50 mil. euro;</w:t>
      </w:r>
    </w:p>
    <w:p w14:paraId="6466453D"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sector avicol 57,41 lei - echivalent 11,60 mil. euro. </w:t>
      </w:r>
    </w:p>
    <w:p w14:paraId="427B1C43" w14:textId="77777777" w:rsidR="007E4217" w:rsidRPr="007E4217" w:rsidRDefault="007E4217" w:rsidP="00FF684A">
      <w:pPr>
        <w:autoSpaceDE w:val="0"/>
        <w:autoSpaceDN w:val="0"/>
        <w:adjustRightInd w:val="0"/>
        <w:spacing w:before="120"/>
        <w:ind w:left="426"/>
        <w:jc w:val="both"/>
        <w:rPr>
          <w:rFonts w:ascii="Trebuchet MS" w:eastAsiaTheme="minorHAnsi" w:hAnsi="Trebuchet MS" w:cs="ArialMT"/>
        </w:rPr>
      </w:pPr>
      <w:r w:rsidRPr="007E4217">
        <w:rPr>
          <w:rFonts w:ascii="Trebuchet MS" w:eastAsiaTheme="minorHAnsi" w:hAnsi="Trebuchet MS" w:cs="ArialMT"/>
        </w:rPr>
        <w:t>Valoarea totală per beneficiar nu poate depăși echivalentul în lei a 150.000,00 euro pentru sectorul suin și respectiv 100.000,00 euro pentru sectorul avicol.</w:t>
      </w:r>
    </w:p>
    <w:p w14:paraId="07F80DC9" w14:textId="77777777" w:rsidR="007E4217" w:rsidRPr="007E4217" w:rsidRDefault="007E4217" w:rsidP="00FF684A">
      <w:pPr>
        <w:shd w:val="clear" w:color="auto" w:fill="FFFFFF"/>
        <w:spacing w:before="120"/>
        <w:jc w:val="both"/>
        <w:rPr>
          <w:rFonts w:ascii="Trebuchet MS" w:hAnsi="Trebuchet MS"/>
          <w:bCs/>
          <w:color w:val="000000"/>
          <w:lang w:val="ro-RO"/>
        </w:rPr>
      </w:pPr>
    </w:p>
    <w:p w14:paraId="52358A85" w14:textId="77777777" w:rsidR="007E4217" w:rsidRPr="007E4217" w:rsidRDefault="007E4217" w:rsidP="00FF684A">
      <w:pPr>
        <w:shd w:val="clear" w:color="auto" w:fill="FFF2CC"/>
        <w:spacing w:before="120"/>
        <w:ind w:left="284" w:hanging="194"/>
        <w:jc w:val="both"/>
        <w:rPr>
          <w:rFonts w:ascii="Trebuchet MS" w:eastAsia="Calibri" w:hAnsi="Trebuchet MS" w:cs="Mangal"/>
          <w:b/>
          <w:color w:val="000000"/>
          <w:lang w:val="ro-RO"/>
        </w:rPr>
      </w:pPr>
      <w:r w:rsidRPr="007E4217">
        <w:rPr>
          <w:rFonts w:ascii="Trebuchet MS" w:eastAsia="Calibri" w:hAnsi="Trebuchet MS" w:cs="Mangal"/>
          <w:b/>
          <w:color w:val="000000"/>
          <w:lang w:val="ro-RO"/>
        </w:rPr>
        <w:t>Campania de primire a cererilor unice de plată 2022</w:t>
      </w:r>
    </w:p>
    <w:p w14:paraId="5F097602" w14:textId="77777777" w:rsidR="007E4217" w:rsidRPr="007E4217" w:rsidRDefault="007E4217" w:rsidP="00FF684A">
      <w:pPr>
        <w:spacing w:before="120"/>
        <w:jc w:val="both"/>
        <w:rPr>
          <w:rFonts w:ascii="Trebuchet MS" w:hAnsi="Trebuchet MS"/>
          <w:b/>
          <w:bCs/>
          <w:color w:val="000000"/>
          <w:lang w:val="ro-RO"/>
        </w:rPr>
      </w:pPr>
      <w:r w:rsidRPr="007E4217">
        <w:rPr>
          <w:rFonts w:ascii="Trebuchet MS" w:hAnsi="Trebuchet MS"/>
          <w:lang w:val="ro-RO"/>
        </w:rPr>
        <w:t>La data de 1 martie 2022, APIA a dat startul Campaniei de primire a cererilor unice de plată aferente anului 2022</w:t>
      </w:r>
      <w:r w:rsidRPr="007E4217">
        <w:rPr>
          <w:rFonts w:ascii="Trebuchet MS" w:hAnsi="Trebuchet MS"/>
          <w:color w:val="000000"/>
          <w:lang w:val="ro-RO"/>
        </w:rPr>
        <w:t xml:space="preserve">, </w:t>
      </w:r>
      <w:r w:rsidRPr="007E4217">
        <w:rPr>
          <w:rFonts w:ascii="Trebuchet MS" w:hAnsi="Trebuchet MS"/>
          <w:lang w:val="ro-RO"/>
        </w:rPr>
        <w:t xml:space="preserve">în perioada </w:t>
      </w:r>
      <w:r w:rsidRPr="007E4217">
        <w:rPr>
          <w:rFonts w:ascii="Trebuchet MS" w:hAnsi="Trebuchet MS"/>
          <w:b/>
          <w:lang w:val="ro-RO"/>
        </w:rPr>
        <w:t>1 martie – 16 mai 2022</w:t>
      </w:r>
      <w:r w:rsidRPr="007E4217">
        <w:rPr>
          <w:rFonts w:ascii="Trebuchet MS" w:hAnsi="Trebuchet MS"/>
          <w:bCs/>
          <w:lang w:val="ro-RO"/>
        </w:rPr>
        <w:t xml:space="preserve"> </w:t>
      </w:r>
      <w:r w:rsidRPr="007E4217">
        <w:rPr>
          <w:rFonts w:ascii="Trebuchet MS" w:hAnsi="Trebuchet MS"/>
          <w:bCs/>
          <w:color w:val="000000"/>
          <w:lang w:val="ro-RO"/>
        </w:rPr>
        <w:t>fiind depuse un număr de</w:t>
      </w:r>
      <w:r w:rsidRPr="007E4217">
        <w:rPr>
          <w:rFonts w:ascii="Trebuchet MS" w:hAnsi="Trebuchet MS"/>
          <w:b/>
          <w:color w:val="000000"/>
          <w:lang w:val="ro-RO"/>
        </w:rPr>
        <w:t xml:space="preserve"> </w:t>
      </w:r>
      <w:r w:rsidRPr="007E4217">
        <w:rPr>
          <w:rFonts w:ascii="Trebuchet MS" w:hAnsi="Trebuchet MS" w:cs="Calibri"/>
          <w:b/>
          <w:bCs/>
          <w:color w:val="000000"/>
          <w:lang w:val="ro-RO"/>
        </w:rPr>
        <w:t>790.180</w:t>
      </w:r>
      <w:r w:rsidRPr="007E4217">
        <w:rPr>
          <w:rFonts w:ascii="Trebuchet MS" w:hAnsi="Trebuchet MS" w:cs="Calibri"/>
          <w:b/>
          <w:bCs/>
          <w:color w:val="000000"/>
          <w:lang w:val="fr-FR"/>
        </w:rPr>
        <w:t xml:space="preserve"> </w:t>
      </w:r>
      <w:r w:rsidRPr="007E4217">
        <w:rPr>
          <w:rFonts w:ascii="Trebuchet MS" w:hAnsi="Trebuchet MS"/>
          <w:b/>
          <w:color w:val="000000"/>
          <w:lang w:val="ro-RO"/>
        </w:rPr>
        <w:t xml:space="preserve">cereri unice de plată, </w:t>
      </w:r>
      <w:r w:rsidRPr="007E4217">
        <w:rPr>
          <w:rFonts w:ascii="Trebuchet MS" w:hAnsi="Trebuchet MS"/>
          <w:color w:val="000000"/>
          <w:lang w:val="ro-RO"/>
        </w:rPr>
        <w:t xml:space="preserve">pentru o suprafață de </w:t>
      </w:r>
      <w:r w:rsidRPr="007E4217">
        <w:rPr>
          <w:rFonts w:ascii="Trebuchet MS" w:hAnsi="Trebuchet MS"/>
          <w:b/>
          <w:bCs/>
          <w:color w:val="000000"/>
          <w:lang w:val="ro-RO"/>
        </w:rPr>
        <w:t>9.9</w:t>
      </w:r>
      <w:r w:rsidRPr="007E4217">
        <w:rPr>
          <w:rFonts w:ascii="Trebuchet MS" w:hAnsi="Trebuchet MS"/>
          <w:b/>
          <w:color w:val="000000"/>
          <w:lang w:val="ro-RO"/>
        </w:rPr>
        <w:t>42.543,59</w:t>
      </w:r>
      <w:r w:rsidRPr="007E4217">
        <w:rPr>
          <w:rFonts w:ascii="Trebuchet MS" w:hAnsi="Trebuchet MS"/>
          <w:color w:val="000000"/>
          <w:lang w:val="ro-RO"/>
        </w:rPr>
        <w:t xml:space="preserve"> </w:t>
      </w:r>
      <w:r w:rsidRPr="007E4217">
        <w:rPr>
          <w:rFonts w:ascii="Trebuchet MS" w:hAnsi="Trebuchet MS"/>
          <w:b/>
          <w:bCs/>
          <w:color w:val="000000"/>
          <w:lang w:val="ro-RO"/>
        </w:rPr>
        <w:t>ha.</w:t>
      </w:r>
    </w:p>
    <w:p w14:paraId="09011A73" w14:textId="77777777" w:rsidR="007E4217" w:rsidRPr="007E4217" w:rsidRDefault="007E4217" w:rsidP="00FF684A">
      <w:pPr>
        <w:spacing w:before="120"/>
        <w:jc w:val="both"/>
        <w:rPr>
          <w:rFonts w:ascii="Trebuchet MS" w:eastAsia="Calibri" w:hAnsi="Trebuchet MS" w:cs="Calibri"/>
          <w:b/>
          <w:lang w:val="ro-RO" w:eastAsia="ro-RO"/>
        </w:rPr>
      </w:pPr>
    </w:p>
    <w:p w14:paraId="0A605A97" w14:textId="77777777" w:rsidR="007E4217" w:rsidRPr="007E4217" w:rsidRDefault="007E4217" w:rsidP="00FF684A">
      <w:pPr>
        <w:spacing w:before="120"/>
        <w:jc w:val="both"/>
        <w:rPr>
          <w:rFonts w:ascii="Trebuchet MS" w:eastAsia="Calibri" w:hAnsi="Trebuchet MS" w:cs="Calibri"/>
          <w:lang w:val="ro-RO" w:eastAsia="ro-RO"/>
        </w:rPr>
      </w:pPr>
      <w:r w:rsidRPr="007E4217">
        <w:rPr>
          <w:rFonts w:ascii="Trebuchet MS" w:eastAsia="Calibri" w:hAnsi="Trebuchet MS" w:cs="Calibri"/>
          <w:lang w:val="ro-RO" w:eastAsia="ro-RO"/>
        </w:rPr>
        <w:t>În continuare sunt prezentate câteva dintre măsurile luate de APIA:</w:t>
      </w:r>
    </w:p>
    <w:p w14:paraId="2D7FF7CC"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autorizarea si efectuarea plătilor în avans către fermierii beneficiari ai schemei de plată pe suprafată;</w:t>
      </w:r>
    </w:p>
    <w:p w14:paraId="215215A4"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încheierea/prelungirea convențiilor de lucru încheiate între APIA, fondurile de garantare în domeniul agriculturii și băncile comerciale în vederea eliberării adeverințelor în cadrul diferitelor scheme de sprijin implementate, respectiv: SAPS, Măsuri de dezvoltare rurală (PNDR), ajutoarele naţionale tranzitorii în sectoarele vegetal și zootehnic, plățile pentru bunăstarea animalelor (păsări și porcine);</w:t>
      </w:r>
    </w:p>
    <w:p w14:paraId="651507D2"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încheierea de acorduri și protocoale cu instituții din țară și din străinatate;</w:t>
      </w:r>
    </w:p>
    <w:p w14:paraId="72D9FBEC"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participarea la misiunile de audit ale CE, ale Curții Europene de Conturi, la întâlnirile bilaterale sau de conciliere;</w:t>
      </w:r>
    </w:p>
    <w:p w14:paraId="2FA27782"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activităţi de informare publică asupra măsurilor/schemelor de sprijin derulate din fonduri europene (FEGA şi FEADR) şi de la bugetul naţional;</w:t>
      </w:r>
    </w:p>
    <w:p w14:paraId="06CF89ED" w14:textId="77777777" w:rsidR="007E4217" w:rsidRPr="007E4217" w:rsidRDefault="007E4217" w:rsidP="00F87A7A">
      <w:pPr>
        <w:numPr>
          <w:ilvl w:val="0"/>
          <w:numId w:val="37"/>
        </w:numPr>
        <w:spacing w:before="120"/>
        <w:ind w:left="567" w:hanging="283"/>
        <w:jc w:val="both"/>
        <w:rPr>
          <w:rFonts w:ascii="Trebuchet MS" w:eastAsia="Calibri" w:hAnsi="Trebuchet MS" w:cstheme="minorHAnsi"/>
          <w:lang w:eastAsia="ro-RO"/>
        </w:rPr>
      </w:pPr>
      <w:r w:rsidRPr="007E4217">
        <w:rPr>
          <w:rFonts w:ascii="Trebuchet MS" w:eastAsia="Calibri" w:hAnsi="Trebuchet MS" w:cstheme="minorHAnsi"/>
          <w:lang w:eastAsia="ro-RO"/>
        </w:rPr>
        <w:t>identificarea prin mijloace electronice a parcelelor agricole din cadrul exploatației și a suprafețelor din angajamente.</w:t>
      </w:r>
    </w:p>
    <w:p w14:paraId="62EAF873" w14:textId="77777777" w:rsidR="007E4217" w:rsidRPr="007E4217" w:rsidRDefault="007E4217" w:rsidP="00FF684A">
      <w:pPr>
        <w:shd w:val="clear" w:color="auto" w:fill="FFFFFF"/>
        <w:spacing w:before="120"/>
        <w:jc w:val="both"/>
        <w:rPr>
          <w:rFonts w:ascii="Trebuchet MS" w:hAnsi="Trebuchet MS"/>
          <w:bCs/>
          <w:color w:val="000000"/>
          <w:lang w:val="ro-RO"/>
        </w:rPr>
      </w:pPr>
      <w:r w:rsidRPr="007E4217">
        <w:rPr>
          <w:rFonts w:ascii="Trebuchet MS" w:hAnsi="Trebuchet MS"/>
          <w:bCs/>
          <w:color w:val="000000"/>
          <w:lang w:val="ro-RO"/>
        </w:rPr>
        <w:t>Pentru creșterea gradului de accesare a Măsurilor de dezvoltare rurală, AM PNDR, APIA si AFIR au avut în vedere realizarea unei campanii ample de informare a potențialilor beneficiari ai măsurilor, derulată prin intermediul diferitelor canale de comunicare, care a cuprins printre altele publicații pe site-urile instituţiilor responsabile, pe portalul Rețelei Naționale de Dezvoltare Rurală, publicarea unor comunicate de presă precum și informaţii furnizate prin formularul cererii unice de plată pe suprafaţă și Ghidul solicitantului. În paralel, APIA a derulat caravane şi campanii de informare şi promovare înainte de demararea depunerii cererilor unice de plată.</w:t>
      </w:r>
    </w:p>
    <w:p w14:paraId="6B4A4C2F" w14:textId="77777777" w:rsidR="007E4217" w:rsidRPr="007E4217" w:rsidRDefault="007E4217" w:rsidP="00FF684A">
      <w:pPr>
        <w:tabs>
          <w:tab w:val="left" w:pos="9639"/>
        </w:tabs>
        <w:suppressAutoHyphens/>
        <w:spacing w:before="120"/>
        <w:jc w:val="both"/>
        <w:rPr>
          <w:rFonts w:ascii="Trebuchet MS" w:eastAsiaTheme="minorHAnsi" w:hAnsi="Trebuchet MS" w:cstheme="minorHAnsi"/>
          <w:b/>
          <w:i/>
          <w:lang w:val="ro-RO"/>
        </w:rPr>
      </w:pPr>
    </w:p>
    <w:p w14:paraId="1C59A34F" w14:textId="77777777" w:rsidR="007E4217" w:rsidRPr="007E4217" w:rsidRDefault="007E4217" w:rsidP="00F87A7A">
      <w:pPr>
        <w:numPr>
          <w:ilvl w:val="0"/>
          <w:numId w:val="232"/>
        </w:numPr>
        <w:suppressAutoHyphens/>
        <w:spacing w:before="120"/>
        <w:ind w:left="567" w:hanging="283"/>
        <w:jc w:val="both"/>
        <w:rPr>
          <w:rFonts w:ascii="Trebuchet MS" w:hAnsi="Trebuchet MS" w:cs="Arial"/>
          <w:b/>
          <w:lang w:val="ro-RO"/>
        </w:rPr>
      </w:pPr>
      <w:r w:rsidRPr="007E4217">
        <w:rPr>
          <w:rFonts w:ascii="Trebuchet MS" w:hAnsi="Trebuchet MS" w:cs="Arial"/>
          <w:b/>
          <w:lang w:val="ro-RO"/>
        </w:rPr>
        <w:t>Fondul European pentru Pescuit și Afaceri Maritime</w:t>
      </w:r>
    </w:p>
    <w:p w14:paraId="25232228" w14:textId="77777777" w:rsidR="007E4217" w:rsidRPr="007E4217" w:rsidRDefault="007E4217" w:rsidP="00FF684A">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Referitor la măsurile întreprinse pentru înlăturarea efectelor pandemiei COVID 19, la sfârșitul anului 2020 a fost modificat POPAM în vederea acordării de compensații pentru pierderile suferite, operatorilor economici din domeniul pescuitului, acvaculturii și procesării. Pentru măsurile I.9, II.11 și IV.4, s-au încheiat un număr de 39 contracte a căror valoare este de 2,34 mil. euro, iar plățile aferente însumează 2,14 mil. euro.</w:t>
      </w:r>
    </w:p>
    <w:p w14:paraId="269C3658" w14:textId="77777777" w:rsidR="007F2FAC" w:rsidRDefault="007F2FAC" w:rsidP="00FF684A">
      <w:pPr>
        <w:spacing w:before="120"/>
        <w:jc w:val="both"/>
        <w:rPr>
          <w:rFonts w:ascii="Trebuchet MS" w:eastAsiaTheme="minorHAnsi" w:hAnsi="Trebuchet MS" w:cstheme="minorBidi"/>
          <w:szCs w:val="22"/>
          <w:lang w:val="ro-RO"/>
        </w:rPr>
      </w:pPr>
    </w:p>
    <w:p w14:paraId="337F7A83" w14:textId="6F7640AE" w:rsidR="007E4217" w:rsidRPr="007E4217" w:rsidRDefault="007E4217" w:rsidP="00FF684A">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Gradul de angajare al sumelor alocate 2014-2020: 88,01%.</w:t>
      </w:r>
    </w:p>
    <w:p w14:paraId="3C8BCA6F" w14:textId="77777777" w:rsidR="007E4217" w:rsidRPr="007E4217" w:rsidRDefault="007E4217" w:rsidP="00FF684A">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Stadiul plăților la data curentă (sume justificate de beneficiari): 62,05%.</w:t>
      </w:r>
    </w:p>
    <w:p w14:paraId="59E1CBCE" w14:textId="77777777" w:rsidR="007E4217" w:rsidRPr="007E4217" w:rsidRDefault="007E4217" w:rsidP="00FF684A">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Gradul de absorbție la data curentă (sume declarate la CE): 48,05%.</w:t>
      </w:r>
    </w:p>
    <w:p w14:paraId="0CCF5779" w14:textId="77777777" w:rsidR="00FF684A" w:rsidRDefault="00FF684A" w:rsidP="00FF684A">
      <w:pPr>
        <w:spacing w:before="120"/>
        <w:jc w:val="both"/>
        <w:rPr>
          <w:rFonts w:ascii="Trebuchet MS" w:eastAsia="Calibri" w:hAnsi="Trebuchet MS" w:cs="Mangal"/>
        </w:rPr>
      </w:pPr>
    </w:p>
    <w:p w14:paraId="3323A6A4" w14:textId="7C66BF8C" w:rsidR="007E4217" w:rsidRPr="007E4217" w:rsidRDefault="007E4217" w:rsidP="00FF684A">
      <w:pPr>
        <w:spacing w:before="120"/>
        <w:jc w:val="both"/>
        <w:rPr>
          <w:rFonts w:ascii="Trebuchet MS" w:eastAsiaTheme="minorHAnsi" w:hAnsi="Trebuchet MS" w:cstheme="minorBidi"/>
          <w:szCs w:val="22"/>
          <w:lang w:val="it-IT"/>
        </w:rPr>
      </w:pPr>
      <w:r w:rsidRPr="007E4217">
        <w:rPr>
          <w:rFonts w:ascii="Trebuchet MS" w:eastAsia="Calibri" w:hAnsi="Trebuchet MS" w:cs="Mangal"/>
        </w:rPr>
        <w:t>Prima variant</w:t>
      </w:r>
      <w:r w:rsidRPr="007E4217">
        <w:rPr>
          <w:rFonts w:ascii="Trebuchet MS" w:eastAsia="Calibri" w:hAnsi="Trebuchet MS" w:cs="Mangal"/>
          <w:lang w:val="ro-RO"/>
        </w:rPr>
        <w:t xml:space="preserve">ă a </w:t>
      </w:r>
      <w:r w:rsidRPr="007E4217">
        <w:rPr>
          <w:rFonts w:ascii="Trebuchet MS" w:eastAsia="Calibri" w:hAnsi="Trebuchet MS" w:cs="Mangal"/>
        </w:rPr>
        <w:t>Programului</w:t>
      </w:r>
      <w:r w:rsidRPr="007E4217">
        <w:rPr>
          <w:rFonts w:ascii="Trebuchet MS" w:eastAsiaTheme="minorHAnsi" w:hAnsi="Trebuchet MS" w:cstheme="minorBidi"/>
          <w:szCs w:val="22"/>
          <w:lang w:val="it-IT"/>
        </w:rPr>
        <w:t xml:space="preserve"> pentru Acvacultură și Pescuit 2021-2027, </w:t>
      </w:r>
      <w:r w:rsidRPr="007E4217">
        <w:rPr>
          <w:rFonts w:ascii="Trebuchet MS" w:eastAsia="Calibri" w:hAnsi="Trebuchet MS" w:cs="Mangal"/>
        </w:rPr>
        <w:t>transmisă</w:t>
      </w:r>
      <w:r w:rsidRPr="007E4217">
        <w:rPr>
          <w:rFonts w:ascii="Trebuchet MS" w:eastAsiaTheme="minorHAnsi" w:hAnsi="Trebuchet MS" w:cstheme="minorBidi"/>
          <w:szCs w:val="22"/>
          <w:lang w:val="it-IT"/>
        </w:rPr>
        <w:t xml:space="preserve"> oficial CE în data de 24.06.2022, </w:t>
      </w:r>
      <w:r w:rsidRPr="007E4217">
        <w:rPr>
          <w:rFonts w:ascii="Trebuchet MS" w:eastAsia="Calibri" w:hAnsi="Trebuchet MS" w:cs="Mangal"/>
        </w:rPr>
        <w:t xml:space="preserve">a fost returnată cu unele observații. În cursul luni octombrie 2022 urmează să fie transmisă oficial versiunea rectificată. </w:t>
      </w:r>
      <w:r w:rsidRPr="007E4217">
        <w:rPr>
          <w:rFonts w:ascii="Trebuchet MS" w:eastAsiaTheme="minorHAnsi" w:hAnsi="Trebuchet MS" w:cstheme="minorBidi"/>
          <w:szCs w:val="22"/>
          <w:lang w:val="it-IT"/>
        </w:rPr>
        <w:t xml:space="preserve">Alocarea acestui program este de 232,07 mil. euro, din care 162,45 mil. euro contribuție UE și 69,62 mil. euro contribuția publică națională. </w:t>
      </w:r>
    </w:p>
    <w:p w14:paraId="12839CDC" w14:textId="72B41DC6" w:rsidR="00CE77BD" w:rsidRPr="00D413AD" w:rsidRDefault="00CE77BD" w:rsidP="00FF684A">
      <w:pPr>
        <w:spacing w:before="120"/>
        <w:rPr>
          <w:rFonts w:ascii="Trebuchet MS" w:eastAsiaTheme="minorHAnsi" w:hAnsi="Trebuchet MS" w:cstheme="minorBidi"/>
          <w:sz w:val="22"/>
          <w:szCs w:val="22"/>
          <w:lang w:val="ro-RO"/>
        </w:rPr>
      </w:pPr>
    </w:p>
    <w:p w14:paraId="3307C3BE" w14:textId="28B73067" w:rsidR="00123FBA" w:rsidRPr="00D413AD" w:rsidRDefault="007E4217" w:rsidP="00123FBA">
      <w:pPr>
        <w:shd w:val="clear" w:color="auto" w:fill="FFD966" w:themeFill="accent4" w:themeFillTint="99"/>
        <w:tabs>
          <w:tab w:val="left" w:pos="9639"/>
          <w:tab w:val="right" w:pos="9747"/>
        </w:tabs>
        <w:spacing w:before="120"/>
        <w:rPr>
          <w:rFonts w:ascii="Trebuchet MS" w:hAnsi="Trebuchet MS" w:cs="Arial Narrow"/>
          <w:b/>
          <w:lang w:val="ro-RO"/>
        </w:rPr>
      </w:pPr>
      <w:r>
        <w:rPr>
          <w:rFonts w:ascii="Trebuchet MS" w:hAnsi="Trebuchet MS" w:cs="Arial Narrow"/>
          <w:b/>
          <w:lang w:val="ro-RO"/>
        </w:rPr>
        <w:t>C</w:t>
      </w:r>
      <w:r w:rsidR="00123FBA" w:rsidRPr="00D413AD">
        <w:rPr>
          <w:rFonts w:ascii="Trebuchet MS" w:hAnsi="Trebuchet MS" w:cs="Arial Narrow"/>
          <w:b/>
          <w:lang w:val="ro-RO"/>
        </w:rPr>
        <w:t>. Contribuția României la bugetul UE</w:t>
      </w:r>
    </w:p>
    <w:p w14:paraId="669026EE" w14:textId="77777777" w:rsidR="007F2FAC" w:rsidRPr="007F2FAC" w:rsidRDefault="007F2FAC" w:rsidP="007F2FAC">
      <w:pPr>
        <w:spacing w:before="120"/>
        <w:jc w:val="both"/>
        <w:rPr>
          <w:rFonts w:ascii="Trebuchet MS" w:eastAsia="Calibri" w:hAnsi="Trebuchet MS" w:cs="Mangal"/>
        </w:rPr>
      </w:pPr>
      <w:r w:rsidRPr="007F2FAC">
        <w:rPr>
          <w:rFonts w:ascii="Trebuchet MS" w:eastAsia="Calibri" w:hAnsi="Trebuchet MS" w:cs="Mangal"/>
        </w:rPr>
        <w:t>Potrivit angajamentelor asumate prin Tratatul de aderare a Republicii Bulgaria şi a României la Uniunea Europeană ratificat prin Legea nr. 157/2005, România, în calitate de stat membru, participă la finanţarea bugetului Uniunii Europene potrivit regulilor comunitare unitare care sunt direct aplicabile de la data aderării. Astfel, începând cu 1 ianuarie 2007, România asigură plata contribuţiei sale pentru finanţarea bugetului Uniunii Europene în cadrul sistemului resurselor proprii ale bugetului comunitar.</w:t>
      </w:r>
    </w:p>
    <w:p w14:paraId="433253B9" w14:textId="77777777" w:rsidR="007F2FAC" w:rsidRPr="007F2FAC" w:rsidRDefault="007F2FAC" w:rsidP="007F2FAC">
      <w:pPr>
        <w:spacing w:before="120"/>
        <w:jc w:val="both"/>
        <w:rPr>
          <w:rFonts w:ascii="Trebuchet MS" w:eastAsia="Calibri" w:hAnsi="Trebuchet MS" w:cs="Mangal"/>
        </w:rPr>
      </w:pPr>
      <w:r w:rsidRPr="007F2FAC">
        <w:rPr>
          <w:rFonts w:ascii="Trebuchet MS" w:eastAsia="Calibri" w:hAnsi="Trebuchet MS" w:cs="Mangal"/>
        </w:rPr>
        <w:t xml:space="preserve">Sistemul resurselor proprii ale Uniunii Europene este reglementat prin Decizia (UE, EURATOM) 2020/2053 a Consiliului din 14 decembrie 2020 privind sistemul de resurse proprii ale Uniunii Europene. </w:t>
      </w:r>
    </w:p>
    <w:p w14:paraId="6BB7E9DE" w14:textId="77777777" w:rsidR="007A102B" w:rsidRPr="007F2FAC" w:rsidRDefault="007A102B" w:rsidP="007A102B">
      <w:pPr>
        <w:spacing w:before="120"/>
        <w:jc w:val="both"/>
        <w:rPr>
          <w:rFonts w:ascii="Trebuchet MS" w:eastAsia="Calibri" w:hAnsi="Trebuchet MS" w:cs="Mangal"/>
        </w:rPr>
      </w:pPr>
      <w:r w:rsidRPr="007F2FAC">
        <w:rPr>
          <w:rFonts w:ascii="Trebuchet MS" w:eastAsia="Calibri" w:hAnsi="Trebuchet MS" w:cs="Mangal"/>
        </w:rPr>
        <w:t>Aceste sume pot suferi modificări, datorate ajustărilor tehnice automate ale indicatorilor stabiliţi în cadrul reuniunii ACOR-Previziuni, la momentul apariţiei noilor indicatori macroeconomici estimaţi de CE și altor influențe din piața internă și internațională.</w:t>
      </w:r>
    </w:p>
    <w:p w14:paraId="7CC2C32F" w14:textId="1F4D15BA" w:rsidR="007F2FAC" w:rsidRDefault="007F2FAC" w:rsidP="007F2FAC">
      <w:pPr>
        <w:spacing w:before="120"/>
        <w:jc w:val="both"/>
        <w:rPr>
          <w:rFonts w:ascii="Trebuchet MS" w:eastAsia="Calibri" w:hAnsi="Trebuchet MS" w:cs="Mangal"/>
        </w:rPr>
      </w:pPr>
    </w:p>
    <w:p w14:paraId="6B473731" w14:textId="6323AAE8" w:rsidR="007A102B" w:rsidRPr="007F2FAC" w:rsidRDefault="007A102B" w:rsidP="007F2FAC">
      <w:pPr>
        <w:spacing w:before="120"/>
        <w:jc w:val="both"/>
        <w:rPr>
          <w:rFonts w:ascii="Trebuchet MS" w:eastAsia="Calibri" w:hAnsi="Trebuchet MS" w:cs="Mangal"/>
        </w:rPr>
      </w:pPr>
      <w:r>
        <w:rPr>
          <w:rFonts w:ascii="Trebuchet MS" w:eastAsia="Calibri" w:hAnsi="Trebuchet MS" w:cs="Mangal"/>
          <w:noProof/>
        </w:rPr>
        <w:lastRenderedPageBreak/>
        <w:drawing>
          <wp:inline distT="0" distB="0" distL="0" distR="0" wp14:anchorId="5305508F" wp14:editId="02AFB33D">
            <wp:extent cx="6209969" cy="3943771"/>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24641" cy="3953089"/>
                    </a:xfrm>
                    <a:prstGeom prst="rect">
                      <a:avLst/>
                    </a:prstGeom>
                    <a:noFill/>
                    <a:ln>
                      <a:noFill/>
                    </a:ln>
                  </pic:spPr>
                </pic:pic>
              </a:graphicData>
            </a:graphic>
          </wp:inline>
        </w:drawing>
      </w:r>
    </w:p>
    <w:p w14:paraId="38616C34" w14:textId="77777777" w:rsidR="0067456B" w:rsidRPr="0067456B" w:rsidRDefault="0067456B" w:rsidP="0067456B">
      <w:pPr>
        <w:spacing w:before="120"/>
        <w:jc w:val="both"/>
        <w:rPr>
          <w:rFonts w:ascii="Trebuchet MS" w:eastAsia="Calibri" w:hAnsi="Trebuchet MS" w:cs="Mangal"/>
        </w:rPr>
      </w:pPr>
      <w:r w:rsidRPr="0067456B">
        <w:rPr>
          <w:rFonts w:ascii="Trebuchet MS" w:eastAsia="Calibri" w:hAnsi="Trebuchet MS" w:cs="Mangal"/>
        </w:rPr>
        <w:t>Prin Legea nr. 16/2008, România a aderat la Acordul, semnat la Luxemburg la 25 iunie 2005, de modificare a Acordului de parteneriat dintre membrii grupului statelor din Africa, Caraibe şi Pacific (ACP), pe de o parte, şi CE şi statele membre, pe de altă parte, semnat la Cotonou la 23 iunie 2000. În acest context, România contribuie la cel de-al 11-lea Fond European pentru Dezvoltare (FED 11).</w:t>
      </w:r>
    </w:p>
    <w:p w14:paraId="5920F2B0" w14:textId="0C80CC34" w:rsidR="007F2FAC" w:rsidRPr="007F2FAC" w:rsidRDefault="0067456B" w:rsidP="0067456B">
      <w:pPr>
        <w:spacing w:before="120"/>
        <w:jc w:val="both"/>
        <w:rPr>
          <w:rFonts w:ascii="Trebuchet MS" w:eastAsia="Calibri" w:hAnsi="Trebuchet MS" w:cs="Mangal"/>
        </w:rPr>
      </w:pPr>
      <w:r w:rsidRPr="0067456B">
        <w:rPr>
          <w:rFonts w:ascii="Trebuchet MS" w:eastAsia="Calibri" w:hAnsi="Trebuchet MS" w:cs="Mangal"/>
        </w:rPr>
        <w:t>În tabelul de mai jos este prezentată estimarea contribuției României la FED pentru perioada 2023-2025:</w:t>
      </w:r>
    </w:p>
    <w:tbl>
      <w:tblPr>
        <w:tblW w:w="9987" w:type="dxa"/>
        <w:tblInd w:w="-5" w:type="dxa"/>
        <w:tblLook w:val="04A0" w:firstRow="1" w:lastRow="0" w:firstColumn="1" w:lastColumn="0" w:noHBand="0" w:noVBand="1"/>
      </w:tblPr>
      <w:tblGrid>
        <w:gridCol w:w="1139"/>
        <w:gridCol w:w="5650"/>
        <w:gridCol w:w="1066"/>
        <w:gridCol w:w="1066"/>
        <w:gridCol w:w="1066"/>
      </w:tblGrid>
      <w:tr w:rsidR="007F2FAC" w:rsidRPr="007F2FAC" w14:paraId="237BC480" w14:textId="77777777" w:rsidTr="0067456B">
        <w:tc>
          <w:tcPr>
            <w:tcW w:w="0" w:type="auto"/>
            <w:gridSpan w:val="5"/>
            <w:shd w:val="clear" w:color="auto" w:fill="auto"/>
            <w:noWrap/>
            <w:vAlign w:val="bottom"/>
            <w:hideMark/>
          </w:tcPr>
          <w:p w14:paraId="1B7DEB65" w14:textId="77777777" w:rsidR="0067456B" w:rsidRDefault="0067456B" w:rsidP="0067456B">
            <w:pPr>
              <w:rPr>
                <w:rFonts w:ascii="Trebuchet MS" w:hAnsi="Trebuchet MS" w:cs="Arial"/>
                <w:b/>
                <w:bCs/>
                <w:sz w:val="22"/>
                <w:szCs w:val="22"/>
              </w:rPr>
            </w:pPr>
          </w:p>
          <w:p w14:paraId="2811C7D4" w14:textId="063ADEB1" w:rsidR="007F2FAC" w:rsidRPr="007F2FAC" w:rsidRDefault="007F2FAC" w:rsidP="00547849">
            <w:pPr>
              <w:jc w:val="center"/>
              <w:rPr>
                <w:rFonts w:ascii="Trebuchet MS" w:hAnsi="Trebuchet MS" w:cs="Arial"/>
                <w:b/>
                <w:bCs/>
                <w:sz w:val="22"/>
                <w:szCs w:val="22"/>
              </w:rPr>
            </w:pPr>
            <w:r w:rsidRPr="007F2FAC">
              <w:rPr>
                <w:rFonts w:ascii="Trebuchet MS" w:hAnsi="Trebuchet MS" w:cs="Arial"/>
                <w:b/>
                <w:bCs/>
                <w:sz w:val="22"/>
                <w:szCs w:val="22"/>
              </w:rPr>
              <w:t xml:space="preserve">Contribuţia României la Fondul European de Dezvoltare pentru anul 2023 şi estimarea </w:t>
            </w:r>
          </w:p>
          <w:p w14:paraId="4D2BC6F0" w14:textId="77777777" w:rsidR="007F2FAC" w:rsidRPr="007F2FAC" w:rsidRDefault="007F2FAC" w:rsidP="00547849">
            <w:pPr>
              <w:jc w:val="center"/>
              <w:rPr>
                <w:rFonts w:ascii="Trebuchet MS" w:hAnsi="Trebuchet MS" w:cs="Arial"/>
                <w:b/>
                <w:bCs/>
                <w:sz w:val="22"/>
                <w:szCs w:val="22"/>
              </w:rPr>
            </w:pPr>
            <w:r w:rsidRPr="007F2FAC">
              <w:rPr>
                <w:rFonts w:ascii="Trebuchet MS" w:hAnsi="Trebuchet MS" w:cs="Arial"/>
                <w:b/>
                <w:bCs/>
                <w:sz w:val="22"/>
                <w:szCs w:val="22"/>
              </w:rPr>
              <w:t>pentru anii 2024-2025</w:t>
            </w:r>
          </w:p>
        </w:tc>
      </w:tr>
      <w:tr w:rsidR="007F2FAC" w:rsidRPr="007F2FAC" w14:paraId="19AC2B35" w14:textId="77777777" w:rsidTr="0067456B">
        <w:tc>
          <w:tcPr>
            <w:tcW w:w="1139" w:type="dxa"/>
            <w:tcBorders>
              <w:bottom w:val="single" w:sz="4" w:space="0" w:color="auto"/>
            </w:tcBorders>
            <w:shd w:val="clear" w:color="auto" w:fill="auto"/>
            <w:noWrap/>
            <w:vAlign w:val="bottom"/>
            <w:hideMark/>
          </w:tcPr>
          <w:p w14:paraId="5E2E17C6" w14:textId="77777777" w:rsidR="007F2FAC" w:rsidRPr="007F2FAC" w:rsidRDefault="007F2FAC" w:rsidP="00547849">
            <w:pPr>
              <w:rPr>
                <w:rFonts w:ascii="Trebuchet MS" w:hAnsi="Trebuchet MS"/>
                <w:sz w:val="22"/>
                <w:szCs w:val="22"/>
              </w:rPr>
            </w:pPr>
          </w:p>
        </w:tc>
        <w:tc>
          <w:tcPr>
            <w:tcW w:w="0" w:type="auto"/>
            <w:tcBorders>
              <w:bottom w:val="single" w:sz="4" w:space="0" w:color="auto"/>
            </w:tcBorders>
            <w:shd w:val="clear" w:color="auto" w:fill="auto"/>
            <w:noWrap/>
            <w:vAlign w:val="bottom"/>
            <w:hideMark/>
          </w:tcPr>
          <w:p w14:paraId="2952E664" w14:textId="77777777" w:rsidR="007F2FAC" w:rsidRPr="007F2FAC" w:rsidRDefault="007F2FAC" w:rsidP="00547849">
            <w:pPr>
              <w:rPr>
                <w:rFonts w:ascii="Trebuchet MS" w:hAnsi="Trebuchet MS" w:cs="Arial"/>
                <w:sz w:val="22"/>
                <w:szCs w:val="22"/>
              </w:rPr>
            </w:pPr>
            <w:r w:rsidRPr="007F2FAC">
              <w:rPr>
                <w:rFonts w:ascii="Trebuchet MS" w:hAnsi="Trebuchet MS" w:cs="Arial"/>
                <w:sz w:val="22"/>
                <w:szCs w:val="22"/>
              </w:rPr>
              <w:t> </w:t>
            </w:r>
          </w:p>
        </w:tc>
        <w:tc>
          <w:tcPr>
            <w:tcW w:w="0" w:type="auto"/>
            <w:tcBorders>
              <w:bottom w:val="single" w:sz="4" w:space="0" w:color="auto"/>
            </w:tcBorders>
            <w:shd w:val="clear" w:color="auto" w:fill="auto"/>
            <w:noWrap/>
            <w:vAlign w:val="bottom"/>
            <w:hideMark/>
          </w:tcPr>
          <w:p w14:paraId="6C5D4D89" w14:textId="77777777" w:rsidR="007F2FAC" w:rsidRPr="007F2FAC" w:rsidRDefault="007F2FAC" w:rsidP="00547849">
            <w:pPr>
              <w:rPr>
                <w:rFonts w:ascii="Trebuchet MS" w:hAnsi="Trebuchet MS" w:cs="Arial"/>
                <w:sz w:val="22"/>
                <w:szCs w:val="22"/>
              </w:rPr>
            </w:pPr>
          </w:p>
        </w:tc>
        <w:tc>
          <w:tcPr>
            <w:tcW w:w="0" w:type="auto"/>
            <w:tcBorders>
              <w:bottom w:val="single" w:sz="4" w:space="0" w:color="auto"/>
            </w:tcBorders>
            <w:shd w:val="clear" w:color="auto" w:fill="auto"/>
            <w:noWrap/>
            <w:vAlign w:val="bottom"/>
            <w:hideMark/>
          </w:tcPr>
          <w:p w14:paraId="52747E59" w14:textId="77777777" w:rsidR="007F2FAC" w:rsidRPr="007F2FAC" w:rsidRDefault="007F2FAC" w:rsidP="00547849">
            <w:pPr>
              <w:rPr>
                <w:rFonts w:ascii="Trebuchet MS" w:hAnsi="Trebuchet MS"/>
                <w:sz w:val="20"/>
                <w:szCs w:val="20"/>
              </w:rPr>
            </w:pPr>
          </w:p>
        </w:tc>
        <w:tc>
          <w:tcPr>
            <w:tcW w:w="0" w:type="auto"/>
            <w:tcBorders>
              <w:bottom w:val="single" w:sz="4" w:space="0" w:color="auto"/>
            </w:tcBorders>
            <w:shd w:val="clear" w:color="auto" w:fill="auto"/>
            <w:noWrap/>
            <w:vAlign w:val="bottom"/>
            <w:hideMark/>
          </w:tcPr>
          <w:p w14:paraId="5A2006A7" w14:textId="77777777" w:rsidR="007F2FAC" w:rsidRPr="007F2FAC" w:rsidRDefault="007F2FAC" w:rsidP="00547849">
            <w:pPr>
              <w:rPr>
                <w:rFonts w:ascii="Trebuchet MS" w:hAnsi="Trebuchet MS"/>
                <w:sz w:val="20"/>
                <w:szCs w:val="20"/>
              </w:rPr>
            </w:pPr>
            <w:r w:rsidRPr="007F2FAC">
              <w:rPr>
                <w:rFonts w:ascii="Trebuchet MS" w:hAnsi="Trebuchet MS" w:cs="Arial"/>
                <w:i/>
                <w:iCs/>
                <w:sz w:val="20"/>
                <w:szCs w:val="20"/>
              </w:rPr>
              <w:t>mii lei</w:t>
            </w:r>
          </w:p>
        </w:tc>
      </w:tr>
      <w:tr w:rsidR="007F2FAC" w:rsidRPr="007F2FAC" w14:paraId="3EFF8E2C" w14:textId="77777777" w:rsidTr="0067456B">
        <w:tc>
          <w:tcPr>
            <w:tcW w:w="113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D02515D"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 xml:space="preserve">Cod </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CF85711"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Denumirea</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E3111CD" w14:textId="77777777" w:rsidR="007F2FAC" w:rsidRPr="007F2FAC" w:rsidRDefault="007F2FAC" w:rsidP="00547849">
            <w:pPr>
              <w:jc w:val="center"/>
              <w:rPr>
                <w:rFonts w:ascii="Trebuchet MS" w:hAnsi="Trebuchet MS" w:cs="Arial"/>
                <w:b/>
                <w:bCs/>
                <w:sz w:val="20"/>
                <w:szCs w:val="20"/>
                <w:highlight w:val="yellow"/>
              </w:rPr>
            </w:pPr>
            <w:r w:rsidRPr="007F2FAC">
              <w:rPr>
                <w:rFonts w:ascii="Trebuchet MS" w:hAnsi="Trebuchet MS" w:cs="Arial"/>
                <w:b/>
                <w:bCs/>
                <w:sz w:val="20"/>
                <w:szCs w:val="20"/>
              </w:rPr>
              <w:t>2023</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B84AB27"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2024</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BA6F486"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2025</w:t>
            </w:r>
          </w:p>
        </w:tc>
      </w:tr>
      <w:tr w:rsidR="007F2FAC" w:rsidRPr="007F2FAC" w14:paraId="358BEE4C" w14:textId="77777777" w:rsidTr="0067456B">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E117D"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55.02.05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F1CAA4" w14:textId="77777777" w:rsidR="007F2FAC" w:rsidRPr="007F2FAC" w:rsidRDefault="007F2FAC" w:rsidP="00547849">
            <w:pPr>
              <w:rPr>
                <w:rFonts w:ascii="Trebuchet MS" w:hAnsi="Trebuchet MS" w:cs="Arial"/>
                <w:sz w:val="20"/>
                <w:szCs w:val="20"/>
              </w:rPr>
            </w:pPr>
            <w:r w:rsidRPr="007F2FAC">
              <w:rPr>
                <w:rFonts w:ascii="Trebuchet MS" w:hAnsi="Trebuchet MS" w:cs="Arial"/>
                <w:sz w:val="20"/>
                <w:szCs w:val="20"/>
              </w:rPr>
              <w:t>Contribuţia României la Fondul European de Dezvoltare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7D482" w14:textId="77777777" w:rsidR="007F2FAC" w:rsidRPr="007F2FAC" w:rsidRDefault="007F2FAC" w:rsidP="00547849">
            <w:pPr>
              <w:suppressAutoHyphens/>
              <w:jc w:val="center"/>
              <w:rPr>
                <w:rFonts w:ascii="Trebuchet MS" w:hAnsi="Trebuchet MS" w:cs="Arial"/>
                <w:sz w:val="20"/>
                <w:szCs w:val="20"/>
              </w:rPr>
            </w:pPr>
            <w:r w:rsidRPr="007F2FAC">
              <w:rPr>
                <w:rFonts w:ascii="Trebuchet MS" w:hAnsi="Trebuchet MS" w:cs="Arial"/>
                <w:sz w:val="20"/>
                <w:szCs w:val="20"/>
              </w:rPr>
              <w:t>75.934,0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084BF" w14:textId="77777777" w:rsidR="007F2FAC" w:rsidRPr="007F2FAC" w:rsidRDefault="007F2FAC" w:rsidP="00547849">
            <w:pPr>
              <w:suppressAutoHyphens/>
              <w:jc w:val="center"/>
              <w:rPr>
                <w:rFonts w:ascii="Trebuchet MS" w:hAnsi="Trebuchet MS" w:cs="Arial"/>
                <w:sz w:val="20"/>
                <w:szCs w:val="20"/>
              </w:rPr>
            </w:pPr>
            <w:r w:rsidRPr="007F2FAC">
              <w:rPr>
                <w:rFonts w:ascii="Trebuchet MS" w:hAnsi="Trebuchet MS" w:cs="Arial"/>
                <w:sz w:val="20"/>
                <w:szCs w:val="20"/>
              </w:rPr>
              <w:t>58.448,0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1879A" w14:textId="77777777" w:rsidR="007F2FAC" w:rsidRPr="007F2FAC" w:rsidRDefault="007F2FAC" w:rsidP="00547849">
            <w:pPr>
              <w:suppressAutoHyphens/>
              <w:jc w:val="center"/>
              <w:rPr>
                <w:rFonts w:ascii="Trebuchet MS" w:hAnsi="Trebuchet MS" w:cs="Arial"/>
                <w:sz w:val="20"/>
                <w:szCs w:val="20"/>
              </w:rPr>
            </w:pPr>
            <w:r w:rsidRPr="007F2FAC">
              <w:rPr>
                <w:rFonts w:ascii="Trebuchet MS" w:hAnsi="Trebuchet MS" w:cs="Arial"/>
                <w:sz w:val="20"/>
                <w:szCs w:val="20"/>
              </w:rPr>
              <w:t>33.566,0</w:t>
            </w:r>
          </w:p>
        </w:tc>
      </w:tr>
      <w:tr w:rsidR="007F2FAC" w:rsidRPr="007F2FAC" w14:paraId="3DB58E40" w14:textId="77777777" w:rsidTr="0067456B">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19ACC"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55.02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DC5EFF" w14:textId="77777777" w:rsidR="007F2FAC" w:rsidRPr="007F2FAC" w:rsidRDefault="007F2FAC" w:rsidP="00547849">
            <w:pPr>
              <w:jc w:val="both"/>
              <w:rPr>
                <w:rFonts w:ascii="Trebuchet MS" w:hAnsi="Trebuchet MS" w:cs="Arial"/>
                <w:b/>
                <w:bCs/>
                <w:sz w:val="20"/>
                <w:szCs w:val="20"/>
              </w:rPr>
            </w:pPr>
            <w:r w:rsidRPr="007F2FAC">
              <w:rPr>
                <w:rFonts w:ascii="Trebuchet MS" w:hAnsi="Trebuchet MS" w:cs="Arial"/>
                <w:b/>
                <w:bCs/>
                <w:sz w:val="20"/>
                <w:szCs w:val="20"/>
              </w:rPr>
              <w:t>Transferuri curente în străinătate (către organizații internaționale)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4323" w14:textId="77777777" w:rsidR="007F2FAC" w:rsidRPr="007F2FAC" w:rsidRDefault="007F2FAC" w:rsidP="00547849">
            <w:pPr>
              <w:spacing w:before="120"/>
              <w:jc w:val="center"/>
              <w:rPr>
                <w:rFonts w:ascii="Trebuchet MS" w:hAnsi="Trebuchet MS" w:cs="Arial"/>
                <w:b/>
                <w:sz w:val="20"/>
                <w:szCs w:val="20"/>
              </w:rPr>
            </w:pPr>
            <w:r w:rsidRPr="007F2FAC">
              <w:rPr>
                <w:rFonts w:ascii="Trebuchet MS" w:hAnsi="Trebuchet MS" w:cs="Arial"/>
                <w:b/>
                <w:sz w:val="20"/>
                <w:szCs w:val="20"/>
              </w:rPr>
              <w:t>75.934,0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D8222" w14:textId="77777777" w:rsidR="007F2FAC" w:rsidRPr="007F2FAC" w:rsidRDefault="007F2FAC" w:rsidP="00547849">
            <w:pPr>
              <w:spacing w:before="120"/>
              <w:jc w:val="center"/>
              <w:rPr>
                <w:rFonts w:ascii="Trebuchet MS" w:hAnsi="Trebuchet MS" w:cs="Arial"/>
                <w:b/>
                <w:sz w:val="20"/>
                <w:szCs w:val="20"/>
              </w:rPr>
            </w:pPr>
            <w:r w:rsidRPr="007F2FAC">
              <w:rPr>
                <w:rFonts w:ascii="Trebuchet MS" w:hAnsi="Trebuchet MS" w:cs="Arial"/>
                <w:b/>
                <w:sz w:val="20"/>
                <w:szCs w:val="20"/>
              </w:rPr>
              <w:t>58.448,0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4C2F" w14:textId="77777777" w:rsidR="007F2FAC" w:rsidRPr="007F2FAC" w:rsidRDefault="007F2FAC" w:rsidP="00547849">
            <w:pPr>
              <w:spacing w:before="120"/>
              <w:jc w:val="center"/>
              <w:rPr>
                <w:rFonts w:ascii="Trebuchet MS" w:hAnsi="Trebuchet MS" w:cs="Arial"/>
                <w:b/>
                <w:sz w:val="20"/>
                <w:szCs w:val="20"/>
              </w:rPr>
            </w:pPr>
            <w:r w:rsidRPr="007F2FAC">
              <w:rPr>
                <w:rFonts w:ascii="Trebuchet MS" w:hAnsi="Trebuchet MS" w:cs="Arial"/>
                <w:b/>
                <w:sz w:val="20"/>
                <w:szCs w:val="20"/>
              </w:rPr>
              <w:t>33.566,0</w:t>
            </w:r>
          </w:p>
        </w:tc>
      </w:tr>
    </w:tbl>
    <w:p w14:paraId="791F0BA8" w14:textId="32D955EB" w:rsidR="007F2FAC" w:rsidRDefault="007F2FAC" w:rsidP="00547849">
      <w:pPr>
        <w:spacing w:after="160" w:line="259" w:lineRule="auto"/>
        <w:rPr>
          <w:rFonts w:ascii="Trebuchet MS" w:eastAsiaTheme="minorHAnsi" w:hAnsi="Trebuchet MS" w:cstheme="minorBidi"/>
          <w:sz w:val="22"/>
          <w:szCs w:val="22"/>
          <w:lang w:val="fr-FR"/>
        </w:rPr>
      </w:pPr>
    </w:p>
    <w:p w14:paraId="370F2724" w14:textId="77777777" w:rsidR="007F2FAC" w:rsidRPr="007F2FAC" w:rsidRDefault="007F2FAC" w:rsidP="007F2FAC">
      <w:pPr>
        <w:spacing w:before="120"/>
        <w:contextualSpacing/>
        <w:jc w:val="both"/>
        <w:rPr>
          <w:rFonts w:ascii="Trebuchet MS" w:eastAsia="Calibri" w:hAnsi="Trebuchet MS" w:cs="Mangal"/>
        </w:rPr>
      </w:pPr>
      <w:r w:rsidRPr="007F2FAC">
        <w:rPr>
          <w:rFonts w:ascii="Trebuchet MS" w:eastAsia="Calibri" w:hAnsi="Trebuchet MS" w:cs="Mangal"/>
        </w:rPr>
        <w:t>Aceste sume pot suferi modificări în funcţie de deciziile luate la nivelul UE, cu privire la necesarul de fonduri pentru plăţile către statele ACP.</w:t>
      </w:r>
    </w:p>
    <w:p w14:paraId="177D14E1" w14:textId="5457623E" w:rsidR="007F2FAC" w:rsidRDefault="007F2FAC" w:rsidP="007F2FAC">
      <w:pPr>
        <w:spacing w:before="120"/>
        <w:contextualSpacing/>
        <w:jc w:val="both"/>
        <w:rPr>
          <w:rFonts w:ascii="Trebuchet MS" w:eastAsia="Calibri" w:hAnsi="Trebuchet MS" w:cs="Mangal"/>
        </w:rPr>
      </w:pPr>
    </w:p>
    <w:p w14:paraId="3760B9DE" w14:textId="089C52BD" w:rsidR="004F71E9" w:rsidRDefault="004F71E9" w:rsidP="007F2FAC">
      <w:pPr>
        <w:spacing w:before="120"/>
        <w:contextualSpacing/>
        <w:jc w:val="both"/>
        <w:rPr>
          <w:rFonts w:ascii="Trebuchet MS" w:eastAsia="Calibri" w:hAnsi="Trebuchet MS" w:cs="Mangal"/>
        </w:rPr>
      </w:pPr>
    </w:p>
    <w:p w14:paraId="701EE111" w14:textId="439AB6CD" w:rsidR="004F71E9" w:rsidRDefault="004F71E9" w:rsidP="007F2FAC">
      <w:pPr>
        <w:spacing w:before="120"/>
        <w:contextualSpacing/>
        <w:jc w:val="both"/>
        <w:rPr>
          <w:rFonts w:ascii="Trebuchet MS" w:eastAsia="Calibri" w:hAnsi="Trebuchet MS" w:cs="Mangal"/>
        </w:rPr>
      </w:pPr>
    </w:p>
    <w:p w14:paraId="2163AA9F" w14:textId="33CF9332" w:rsidR="004F71E9" w:rsidRDefault="004F71E9" w:rsidP="007F2FAC">
      <w:pPr>
        <w:spacing w:before="120"/>
        <w:contextualSpacing/>
        <w:jc w:val="both"/>
        <w:rPr>
          <w:rFonts w:ascii="Trebuchet MS" w:eastAsia="Calibri" w:hAnsi="Trebuchet MS" w:cs="Mangal"/>
        </w:rPr>
      </w:pPr>
    </w:p>
    <w:p w14:paraId="3D4EAD05" w14:textId="2765926F" w:rsidR="004F71E9" w:rsidRDefault="004F71E9" w:rsidP="007F2FAC">
      <w:pPr>
        <w:spacing w:before="120"/>
        <w:contextualSpacing/>
        <w:jc w:val="both"/>
        <w:rPr>
          <w:rFonts w:ascii="Trebuchet MS" w:eastAsia="Calibri" w:hAnsi="Trebuchet MS" w:cs="Mangal"/>
        </w:rPr>
      </w:pPr>
    </w:p>
    <w:p w14:paraId="7EAF70BB" w14:textId="77777777" w:rsidR="004F71E9" w:rsidRDefault="004F71E9" w:rsidP="007F2FAC">
      <w:pPr>
        <w:spacing w:before="120"/>
        <w:contextualSpacing/>
        <w:jc w:val="both"/>
        <w:rPr>
          <w:rFonts w:ascii="Trebuchet MS" w:eastAsia="Calibri" w:hAnsi="Trebuchet MS" w:cs="Mangal"/>
        </w:rPr>
      </w:pPr>
    </w:p>
    <w:p w14:paraId="7C628517" w14:textId="77777777" w:rsidR="0067456B" w:rsidRPr="007F2FAC" w:rsidRDefault="0067456B" w:rsidP="007F2FAC">
      <w:pPr>
        <w:spacing w:before="120"/>
        <w:contextualSpacing/>
        <w:jc w:val="both"/>
        <w:rPr>
          <w:rFonts w:ascii="Trebuchet MS" w:eastAsia="Calibri" w:hAnsi="Trebuchet MS" w:cs="Mangal"/>
        </w:rPr>
      </w:pPr>
    </w:p>
    <w:p w14:paraId="3496AACB" w14:textId="77777777" w:rsidR="007F2FAC" w:rsidRPr="007F2FAC" w:rsidRDefault="007F2FAC" w:rsidP="007F2FAC">
      <w:pPr>
        <w:shd w:val="clear" w:color="auto" w:fill="FFD966" w:themeFill="accent4" w:themeFillTint="99"/>
        <w:tabs>
          <w:tab w:val="left" w:pos="9639"/>
          <w:tab w:val="right" w:pos="9747"/>
        </w:tabs>
        <w:spacing w:after="120"/>
        <w:rPr>
          <w:rFonts w:ascii="Trebuchet MS" w:hAnsi="Trebuchet MS" w:cs="Arial Narrow"/>
          <w:b/>
          <w:lang w:val="ro-RO"/>
        </w:rPr>
      </w:pPr>
      <w:r w:rsidRPr="007F2FAC">
        <w:rPr>
          <w:rFonts w:ascii="Trebuchet MS" w:hAnsi="Trebuchet MS" w:cs="Arial Narrow"/>
          <w:b/>
          <w:lang w:val="ro-RO"/>
        </w:rPr>
        <w:lastRenderedPageBreak/>
        <w:t xml:space="preserve">Poziția financiară netă a României în relația cu bugetul UE </w:t>
      </w:r>
    </w:p>
    <w:p w14:paraId="13230A49" w14:textId="77777777" w:rsidR="007F2FAC" w:rsidRPr="007F2FAC" w:rsidRDefault="007F2FAC" w:rsidP="007F2FAC">
      <w:pPr>
        <w:spacing w:after="160" w:line="259" w:lineRule="auto"/>
        <w:rPr>
          <w:rFonts w:asciiTheme="minorHAnsi" w:eastAsiaTheme="minorHAnsi" w:hAnsiTheme="minorHAnsi" w:cstheme="minorBidi"/>
          <w:sz w:val="22"/>
          <w:szCs w:val="22"/>
        </w:rPr>
      </w:pPr>
      <w:r w:rsidRPr="007F2FAC">
        <w:rPr>
          <w:rFonts w:asciiTheme="minorHAnsi" w:eastAsiaTheme="minorHAnsi" w:hAnsiTheme="minorHAnsi" w:cstheme="minorBidi"/>
          <w:noProof/>
          <w:sz w:val="22"/>
          <w:szCs w:val="22"/>
        </w:rPr>
        <w:drawing>
          <wp:inline distT="0" distB="0" distL="0" distR="0" wp14:anchorId="424E5282" wp14:editId="51C023B6">
            <wp:extent cx="6300470" cy="284881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0470" cy="2848810"/>
                    </a:xfrm>
                    <a:prstGeom prst="rect">
                      <a:avLst/>
                    </a:prstGeom>
                    <a:noFill/>
                    <a:ln>
                      <a:noFill/>
                    </a:ln>
                  </pic:spPr>
                </pic:pic>
              </a:graphicData>
            </a:graphic>
          </wp:inline>
        </w:drawing>
      </w:r>
      <w:r w:rsidRPr="007F2FAC" w:rsidDel="004649C3">
        <w:rPr>
          <w:rFonts w:asciiTheme="minorHAnsi" w:eastAsiaTheme="minorHAnsi" w:hAnsiTheme="minorHAnsi" w:cstheme="minorBidi"/>
          <w:sz w:val="22"/>
          <w:szCs w:val="22"/>
        </w:rPr>
        <w:t xml:space="preserve"> </w:t>
      </w:r>
    </w:p>
    <w:p w14:paraId="7DC00A04" w14:textId="350FD332" w:rsidR="0010719E" w:rsidRDefault="0010719E" w:rsidP="0010719E">
      <w:pPr>
        <w:tabs>
          <w:tab w:val="left" w:pos="9639"/>
        </w:tabs>
        <w:suppressAutoHyphens/>
        <w:spacing w:after="120"/>
        <w:jc w:val="both"/>
        <w:rPr>
          <w:rFonts w:ascii="Trebuchet MS" w:hAnsi="Trebuchet MS" w:cs="Arial"/>
          <w:bCs/>
          <w:iCs/>
          <w:lang w:val="ro-RO"/>
        </w:rPr>
      </w:pPr>
    </w:p>
    <w:p w14:paraId="3B25F929" w14:textId="77777777" w:rsidR="004F71E9" w:rsidRPr="00D413AD" w:rsidRDefault="004F71E9" w:rsidP="0010719E">
      <w:pPr>
        <w:tabs>
          <w:tab w:val="left" w:pos="9639"/>
        </w:tabs>
        <w:suppressAutoHyphens/>
        <w:spacing w:after="120"/>
        <w:jc w:val="both"/>
        <w:rPr>
          <w:rFonts w:ascii="Trebuchet MS" w:hAnsi="Trebuchet MS" w:cs="Arial"/>
          <w:bCs/>
          <w:iCs/>
          <w:lang w:val="ro-RO"/>
        </w:rPr>
      </w:pPr>
    </w:p>
    <w:p w14:paraId="1E3DCB0F" w14:textId="77777777" w:rsidR="0010719E" w:rsidRPr="00D413AD" w:rsidRDefault="0010719E" w:rsidP="0010719E">
      <w:pPr>
        <w:shd w:val="clear" w:color="auto" w:fill="666699"/>
        <w:tabs>
          <w:tab w:val="left" w:pos="9639"/>
        </w:tabs>
        <w:suppressAutoHyphens/>
        <w:spacing w:before="120"/>
        <w:jc w:val="both"/>
        <w:rPr>
          <w:rFonts w:ascii="Trebuchet MS" w:hAnsi="Trebuchet MS" w:cstheme="minorHAnsi"/>
          <w:b/>
          <w:lang w:val="ro-RO"/>
        </w:rPr>
      </w:pPr>
      <w:bookmarkStart w:id="22" w:name="page170"/>
      <w:bookmarkStart w:id="23" w:name="page171"/>
      <w:bookmarkEnd w:id="22"/>
      <w:bookmarkEnd w:id="23"/>
      <w:r w:rsidRPr="00D413AD">
        <w:rPr>
          <w:rFonts w:ascii="Trebuchet MS" w:hAnsi="Trebuchet MS" w:cstheme="minorHAnsi"/>
          <w:b/>
          <w:lang w:val="ro-RO"/>
        </w:rPr>
        <w:t>4.9 DATORIA PUBLICĂ ŞI FINANȚAREA DEFICITULUI BUGETAR</w:t>
      </w:r>
      <w:r w:rsidRPr="00D413AD">
        <w:rPr>
          <w:rFonts w:ascii="Trebuchet MS" w:hAnsi="Trebuchet MS" w:cstheme="minorHAnsi"/>
          <w:vertAlign w:val="superscript"/>
          <w:lang w:val="ro-RO"/>
        </w:rPr>
        <w:footnoteReference w:id="20"/>
      </w:r>
    </w:p>
    <w:p w14:paraId="43A3B599" w14:textId="77777777" w:rsidR="0010719E" w:rsidRPr="00D413AD" w:rsidRDefault="0010719E" w:rsidP="0010719E">
      <w:pPr>
        <w:tabs>
          <w:tab w:val="left" w:pos="9639"/>
        </w:tabs>
        <w:suppressAutoHyphens/>
        <w:spacing w:before="120"/>
        <w:jc w:val="both"/>
        <w:rPr>
          <w:rFonts w:ascii="Trebuchet MS" w:hAnsi="Trebuchet MS" w:cstheme="minorHAnsi"/>
          <w:b/>
          <w:lang w:val="ro-RO"/>
        </w:rPr>
      </w:pPr>
    </w:p>
    <w:p w14:paraId="7A7A7C6E" w14:textId="77777777" w:rsidR="0010719E" w:rsidRPr="00D413AD" w:rsidRDefault="0010719E" w:rsidP="0010719E">
      <w:pPr>
        <w:shd w:val="clear" w:color="auto" w:fill="B4C6E7"/>
        <w:tabs>
          <w:tab w:val="left" w:pos="9639"/>
        </w:tabs>
        <w:suppressAutoHyphens/>
        <w:spacing w:before="120"/>
        <w:jc w:val="both"/>
        <w:rPr>
          <w:rFonts w:ascii="Trebuchet MS" w:hAnsi="Trebuchet MS" w:cs="Calibri"/>
          <w:b/>
          <w:i/>
          <w:lang w:val="ro-RO"/>
        </w:rPr>
      </w:pPr>
      <w:r w:rsidRPr="00D413AD">
        <w:rPr>
          <w:rFonts w:ascii="Trebuchet MS" w:hAnsi="Trebuchet MS" w:cs="Calibri"/>
          <w:b/>
          <w:i/>
          <w:lang w:val="ro-RO"/>
        </w:rPr>
        <w:t>Datoria guvernamentală (conform metodologiei UE)</w:t>
      </w:r>
    </w:p>
    <w:p w14:paraId="48047D99" w14:textId="77777777" w:rsidR="0010719E" w:rsidRPr="00D413AD" w:rsidRDefault="0010719E" w:rsidP="0010719E">
      <w:pPr>
        <w:spacing w:before="120"/>
        <w:jc w:val="both"/>
        <w:rPr>
          <w:rFonts w:ascii="Trebuchet MS" w:eastAsia="Calibri" w:hAnsi="Trebuchet MS" w:cstheme="minorHAnsi"/>
          <w:color w:val="FF0000"/>
          <w:lang w:val="ro-RO"/>
        </w:rPr>
      </w:pPr>
      <w:r w:rsidRPr="00D413AD">
        <w:rPr>
          <w:rFonts w:ascii="Trebuchet MS" w:eastAsia="Calibri" w:hAnsi="Trebuchet MS" w:cstheme="minorHAnsi"/>
          <w:lang w:val="ro-RO"/>
        </w:rPr>
        <w:t>La sfârșitul anului 2021, ca urmare a contractării de datorie pentru acoperirea necesităților de finanțare ridicate pentru finanțarea deficitului bugetar (6,7% din PIB), refinanțarea datoriei publice scadente și consolidarea rezervei în valută la dispoziția Trezoreriei Statului, ponderea datoriei guvernamentale, conform metodologiei UE, s-a situat la nivelul de 48,9%</w:t>
      </w:r>
      <w:r w:rsidRPr="00D413AD">
        <w:rPr>
          <w:rFonts w:ascii="Trebuchet MS" w:eastAsia="Calibri" w:hAnsi="Trebuchet MS" w:cstheme="minorHAnsi"/>
          <w:vertAlign w:val="superscript"/>
          <w:lang w:val="ro-RO"/>
        </w:rPr>
        <w:footnoteReference w:id="21"/>
      </w:r>
      <w:r w:rsidRPr="00D413AD">
        <w:rPr>
          <w:rFonts w:ascii="Trebuchet MS" w:eastAsia="Calibri" w:hAnsi="Trebuchet MS" w:cstheme="minorHAnsi"/>
          <w:lang w:val="ro-RO"/>
        </w:rPr>
        <w:t xml:space="preserve"> din PIB.</w:t>
      </w:r>
    </w:p>
    <w:p w14:paraId="6F533750" w14:textId="77777777"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lang w:val="ro-RO"/>
        </w:rPr>
        <w:t>Luând în considerare obiectivul general al politicii fiscal-bugetare pe termen mediu de reducere graduală a deficitului, aceasta va determina reducerea necesitaților de finanțare la nivel guvernamental și stabilizarea datoriei publice în anii următori.</w:t>
      </w:r>
    </w:p>
    <w:p w14:paraId="667DE502" w14:textId="77777777" w:rsidR="0010719E" w:rsidRPr="00D413AD" w:rsidRDefault="0010719E" w:rsidP="0010719E">
      <w:pPr>
        <w:autoSpaceDE w:val="0"/>
        <w:spacing w:before="120"/>
        <w:jc w:val="both"/>
        <w:rPr>
          <w:rFonts w:ascii="Trebuchet MS" w:eastAsia="Calibri" w:hAnsi="Trebuchet MS" w:cstheme="minorHAnsi"/>
          <w:lang w:val="ro-RO"/>
        </w:rPr>
      </w:pPr>
      <w:r w:rsidRPr="00D413AD">
        <w:rPr>
          <w:rFonts w:ascii="Trebuchet MS" w:eastAsia="Calibri" w:hAnsi="Trebuchet MS" w:cstheme="minorHAnsi"/>
          <w:lang w:val="ro-RO"/>
        </w:rPr>
        <w:t xml:space="preserve">Pe termen mediu, pachetul financiar de sprijin al UE, de care  beneficiază și România, joacă un rol important atât în realizarea corecției bugetare, cât și în implementarea unor programe și investiții esențiale, care să sprijine reziliența și capacitatea de adaptare a economiei în contextul recuperării după criza COVID-19, precum și potențialul de creștere prin reforme majore și investiții cheie pentru facilitarea tranziției verde și digitală. Utilizarea componentei de împrumut din cadrul Planului Național de Redresare și Reziliență are un impact pozitiv în  reducerea costurilor de finanțare la nivel suveran, ținând cont de costurile foarte avantajoase aferente împrumutului (respectiv în termenii financiari la care CE se împrumută în numele UE de pe piețele financiare, la care se adaugă costurile suportate de CE pentru obținerea și gestionarea finanțării respective), ceea ce se va reflecta în reducerea </w:t>
      </w:r>
      <w:r w:rsidRPr="00D413AD">
        <w:rPr>
          <w:rFonts w:ascii="Trebuchet MS" w:eastAsia="Calibri" w:hAnsi="Trebuchet MS" w:cstheme="minorHAnsi"/>
          <w:lang w:val="ro-RO"/>
        </w:rPr>
        <w:lastRenderedPageBreak/>
        <w:t>cheltuielilor cu dobânzile aferente datoriei publice și implicit asupra deficitului bugetar în anii următori utilizării tragerilor din acest împrumut.</w:t>
      </w:r>
    </w:p>
    <w:p w14:paraId="06C75BC4" w14:textId="77777777"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lang w:val="ro-RO"/>
        </w:rPr>
        <w:t>La sfârșitul lunii august 2022, datoria guvernamentală a reprezentat 48,8% din PIB</w:t>
      </w:r>
      <w:r w:rsidRPr="00D413AD">
        <w:rPr>
          <w:rFonts w:ascii="Trebuchet MS" w:eastAsia="Calibri" w:hAnsi="Trebuchet MS" w:cstheme="minorHAnsi"/>
          <w:vertAlign w:val="superscript"/>
          <w:lang w:val="ro-RO"/>
        </w:rPr>
        <w:footnoteReference w:id="22"/>
      </w:r>
      <w:r w:rsidRPr="00D413AD">
        <w:rPr>
          <w:rFonts w:ascii="Trebuchet MS" w:eastAsia="Calibri" w:hAnsi="Trebuchet MS" w:cstheme="minorHAnsi"/>
          <w:lang w:val="ro-RO"/>
        </w:rPr>
        <w:t xml:space="preserve">, din care datoria internă a reprezentat 23,9% din PIB, iar datoria externă a fost de 24,9% din PIB. </w:t>
      </w:r>
    </w:p>
    <w:p w14:paraId="2918201B" w14:textId="77777777"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lang w:val="ro-RO"/>
        </w:rPr>
        <w:t>Nivelul datoriei guvernamentale în PIB include și datoria contractată în nume propriu de companiile reclasificate în sectorul administrație publică la sfârșitul lunii august 2022 de 0,1% în PIB, nivel care a fost extrapolat pe întreaga perioadă de analiză.</w:t>
      </w:r>
    </w:p>
    <w:p w14:paraId="1D94849A" w14:textId="77777777"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lang w:val="ro-RO"/>
        </w:rPr>
        <w:t>Pentru sfârșitul anului 2022, se estimează un nivel de al datoriei publice guvernamentale de 47,2%</w:t>
      </w:r>
      <w:r w:rsidRPr="00D413AD">
        <w:rPr>
          <w:rFonts w:ascii="Trebuchet MS" w:eastAsia="Calibri" w:hAnsi="Trebuchet MS" w:cstheme="minorHAnsi"/>
          <w:vertAlign w:val="superscript"/>
          <w:lang w:val="ro-RO"/>
        </w:rPr>
        <w:footnoteReference w:id="23"/>
      </w:r>
      <w:r w:rsidRPr="00D413AD">
        <w:rPr>
          <w:rFonts w:ascii="Trebuchet MS" w:eastAsia="Calibri" w:hAnsi="Trebuchet MS" w:cstheme="minorHAnsi"/>
          <w:lang w:val="ro-RO"/>
        </w:rPr>
        <w:t xml:space="preserve"> din PIB, cu încadrarea în  plafonul stabilit pentru anul 2022 la 49,8% din PIB conform</w:t>
      </w:r>
      <w:r w:rsidRPr="00D413AD">
        <w:rPr>
          <w:rFonts w:ascii="Trebuchet MS" w:hAnsi="Trebuchet MS"/>
          <w:lang w:val="ro-RO"/>
        </w:rPr>
        <w:t xml:space="preserve"> </w:t>
      </w:r>
      <w:r w:rsidRPr="00D413AD">
        <w:rPr>
          <w:rFonts w:ascii="Trebuchet MS" w:eastAsia="Calibri" w:hAnsi="Trebuchet MS" w:cstheme="minorHAnsi"/>
          <w:lang w:val="ro-RO"/>
        </w:rPr>
        <w:t>Legii nr.312/2021 pentru aprobarea plafoanelor unor indicatori specificați în cadrul fiscal – bugetar pe anul 2022.</w:t>
      </w:r>
      <w:r w:rsidRPr="00D413AD">
        <w:rPr>
          <w:lang w:val="ro-RO"/>
        </w:rPr>
        <w:t xml:space="preserve"> </w:t>
      </w:r>
    </w:p>
    <w:p w14:paraId="65AFC4C9" w14:textId="48DD30F8"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b/>
          <w:lang w:val="ro-RO"/>
        </w:rPr>
        <w:t>Având în vedere nivelul prognozat al deficitelor bugetare pentru perioada 2022 – 2025, dar și cel al prognozelor curente a indicatorilor macroeconomici</w:t>
      </w:r>
      <w:r w:rsidRPr="00D413AD">
        <w:rPr>
          <w:rFonts w:ascii="Trebuchet MS" w:eastAsia="Calibri" w:hAnsi="Trebuchet MS" w:cstheme="minorHAnsi"/>
          <w:b/>
          <w:vertAlign w:val="superscript"/>
          <w:lang w:val="ro-RO"/>
        </w:rPr>
        <w:footnoteReference w:id="24"/>
      </w:r>
      <w:r w:rsidRPr="00D413AD">
        <w:rPr>
          <w:rFonts w:ascii="Trebuchet MS" w:eastAsia="Calibri" w:hAnsi="Trebuchet MS" w:cstheme="minorHAnsi"/>
          <w:b/>
          <w:lang w:val="ro-RO"/>
        </w:rPr>
        <w:t xml:space="preserve">, estimăm că ponderea datoriei guvernamentale brute se va situa sub </w:t>
      </w:r>
      <w:r w:rsidRPr="00A44BF5">
        <w:rPr>
          <w:rFonts w:ascii="Trebuchet MS" w:eastAsia="Calibri" w:hAnsi="Trebuchet MS" w:cstheme="minorHAnsi"/>
          <w:b/>
          <w:lang w:val="ro-RO"/>
        </w:rPr>
        <w:t>49,</w:t>
      </w:r>
      <w:r w:rsidR="00A44BF5" w:rsidRPr="00A44BF5">
        <w:rPr>
          <w:rFonts w:ascii="Trebuchet MS" w:eastAsia="Calibri" w:hAnsi="Trebuchet MS" w:cstheme="minorHAnsi"/>
          <w:b/>
          <w:lang w:val="ro-RO"/>
        </w:rPr>
        <w:t>8</w:t>
      </w:r>
      <w:r w:rsidRPr="00A44BF5">
        <w:rPr>
          <w:rFonts w:ascii="Trebuchet MS" w:eastAsia="Calibri" w:hAnsi="Trebuchet MS" w:cstheme="minorHAnsi"/>
          <w:b/>
          <w:lang w:val="ro-RO"/>
        </w:rPr>
        <w:t>%</w:t>
      </w:r>
      <w:r w:rsidRPr="00A44BF5">
        <w:rPr>
          <w:rFonts w:ascii="Trebuchet MS" w:eastAsia="Calibri" w:hAnsi="Trebuchet MS" w:cstheme="minorHAnsi"/>
          <w:b/>
          <w:vertAlign w:val="superscript"/>
          <w:lang w:val="ro-RO"/>
        </w:rPr>
        <w:footnoteReference w:id="25"/>
      </w:r>
      <w:r w:rsidRPr="00D413AD">
        <w:rPr>
          <w:rFonts w:ascii="Trebuchet MS" w:eastAsia="Calibri" w:hAnsi="Trebuchet MS" w:cstheme="minorHAnsi"/>
          <w:b/>
          <w:lang w:val="ro-RO"/>
        </w:rPr>
        <w:t xml:space="preserve"> din PIB la finalul orizontului de prognoză</w:t>
      </w:r>
      <w:r w:rsidRPr="00D413AD">
        <w:rPr>
          <w:rFonts w:ascii="Trebuchet MS" w:eastAsia="Calibri" w:hAnsi="Trebuchet MS" w:cstheme="minorHAnsi"/>
          <w:lang w:val="ro-RO"/>
        </w:rPr>
        <w:t xml:space="preserve">. </w:t>
      </w:r>
      <w:bookmarkStart w:id="24" w:name="__RefHeading___Toc386110883"/>
      <w:bookmarkEnd w:id="24"/>
      <w:r w:rsidRPr="00D413AD">
        <w:rPr>
          <w:rFonts w:ascii="Trebuchet MS" w:eastAsia="Calibri" w:hAnsi="Trebuchet MS" w:cstheme="minorHAnsi"/>
          <w:lang w:val="ro-RO"/>
        </w:rPr>
        <w:t>Dacă se au în vedere activele financiare lichide</w:t>
      </w:r>
      <w:r w:rsidRPr="00D413AD">
        <w:rPr>
          <w:rFonts w:ascii="Trebuchet MS" w:eastAsia="Calibri" w:hAnsi="Trebuchet MS" w:cstheme="minorHAnsi"/>
          <w:vertAlign w:val="superscript"/>
          <w:lang w:val="ro-RO"/>
        </w:rPr>
        <w:footnoteReference w:id="26"/>
      </w:r>
      <w:r w:rsidRPr="00D413AD">
        <w:rPr>
          <w:rFonts w:ascii="Trebuchet MS" w:eastAsia="Calibri" w:hAnsi="Trebuchet MS" w:cstheme="minorHAnsi"/>
          <w:lang w:val="ro-RO"/>
        </w:rPr>
        <w:t xml:space="preserve">, nivelul datoriei guvernamentale nete (reprezentând datoria guvernamentală brută minus activele financiare lichide) nu va depăși 42% din PIB în perioada analizată. </w:t>
      </w:r>
    </w:p>
    <w:p w14:paraId="3CED0911" w14:textId="75F81F9D" w:rsidR="0010719E" w:rsidRPr="00D413AD" w:rsidRDefault="0010719E" w:rsidP="0010719E">
      <w:pPr>
        <w:spacing w:before="120"/>
        <w:jc w:val="both"/>
        <w:rPr>
          <w:rFonts w:ascii="Trebuchet MS" w:eastAsia="Calibri" w:hAnsi="Trebuchet MS" w:cstheme="minorHAnsi"/>
          <w:color w:val="FF0000"/>
          <w:lang w:val="ro-RO"/>
        </w:rPr>
      </w:pPr>
    </w:p>
    <w:p w14:paraId="434F6E0E" w14:textId="77777777" w:rsidR="0010719E" w:rsidRPr="00D413AD" w:rsidRDefault="0010719E" w:rsidP="0010719E">
      <w:pPr>
        <w:tabs>
          <w:tab w:val="left" w:pos="5160"/>
        </w:tabs>
        <w:spacing w:line="276" w:lineRule="auto"/>
        <w:jc w:val="center"/>
        <w:rPr>
          <w:rFonts w:ascii="Trebuchet MS" w:hAnsi="Trebuchet MS" w:cstheme="minorHAnsi"/>
          <w:b/>
          <w:i/>
          <w:lang w:val="ro-RO"/>
        </w:rPr>
      </w:pPr>
      <w:r w:rsidRPr="00D413AD">
        <w:rPr>
          <w:rFonts w:ascii="Trebuchet MS" w:hAnsi="Trebuchet MS" w:cstheme="minorHAnsi"/>
          <w:b/>
          <w:i/>
          <w:lang w:val="ro-RO"/>
        </w:rPr>
        <w:t>Datoria guvernamentală conform metodologiei UE (% PIB)</w:t>
      </w:r>
    </w:p>
    <w:p w14:paraId="593DEEFE" w14:textId="77777777" w:rsidR="0010719E" w:rsidRPr="00D413AD" w:rsidRDefault="0010719E" w:rsidP="0010719E">
      <w:pPr>
        <w:tabs>
          <w:tab w:val="left" w:pos="5160"/>
        </w:tabs>
        <w:spacing w:line="276" w:lineRule="auto"/>
        <w:jc w:val="center"/>
        <w:rPr>
          <w:rFonts w:ascii="Trebuchet MS" w:hAnsi="Trebuchet MS" w:cstheme="minorHAnsi"/>
          <w:b/>
          <w:i/>
          <w:lang w:val="ro-RO"/>
        </w:rPr>
      </w:pPr>
    </w:p>
    <w:p w14:paraId="6A81E919" w14:textId="77777777" w:rsidR="0010719E" w:rsidRPr="00D413AD" w:rsidRDefault="0010719E" w:rsidP="0010719E">
      <w:pPr>
        <w:tabs>
          <w:tab w:val="left" w:pos="5160"/>
        </w:tabs>
        <w:spacing w:line="276" w:lineRule="auto"/>
        <w:jc w:val="center"/>
        <w:rPr>
          <w:rFonts w:ascii="Trebuchet MS" w:hAnsi="Trebuchet MS" w:cstheme="minorHAnsi"/>
          <w:b/>
          <w:i/>
          <w:lang w:val="ro-RO"/>
        </w:rPr>
      </w:pPr>
      <w:r w:rsidRPr="00D413AD">
        <w:rPr>
          <w:rFonts w:ascii="Trebuchet MS" w:hAnsi="Trebuchet MS" w:cstheme="minorHAnsi"/>
          <w:b/>
          <w:i/>
          <w:noProof/>
        </w:rPr>
        <w:drawing>
          <wp:inline distT="0" distB="0" distL="0" distR="0" wp14:anchorId="71FD22DE" wp14:editId="172FA1B3">
            <wp:extent cx="6353357" cy="2781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71659" cy="2789312"/>
                    </a:xfrm>
                    <a:prstGeom prst="rect">
                      <a:avLst/>
                    </a:prstGeom>
                    <a:noFill/>
                  </pic:spPr>
                </pic:pic>
              </a:graphicData>
            </a:graphic>
          </wp:inline>
        </w:drawing>
      </w:r>
    </w:p>
    <w:p w14:paraId="00D123E8" w14:textId="77777777" w:rsidR="0010719E" w:rsidRPr="00D413AD" w:rsidRDefault="0010719E" w:rsidP="0010719E">
      <w:pPr>
        <w:tabs>
          <w:tab w:val="left" w:pos="5160"/>
        </w:tabs>
        <w:spacing w:line="276" w:lineRule="auto"/>
        <w:rPr>
          <w:rFonts w:ascii="Trebuchet MS" w:hAnsi="Trebuchet MS" w:cstheme="minorHAnsi"/>
          <w:i/>
          <w:sz w:val="20"/>
          <w:szCs w:val="20"/>
          <w:lang w:val="ro-RO" w:eastAsia="ro-RO"/>
        </w:rPr>
      </w:pPr>
      <w:r w:rsidRPr="00D413AD">
        <w:rPr>
          <w:rFonts w:ascii="Trebuchet MS" w:hAnsi="Trebuchet MS" w:cstheme="minorHAnsi"/>
          <w:i/>
          <w:sz w:val="20"/>
          <w:szCs w:val="20"/>
          <w:lang w:val="ro-RO" w:eastAsia="ro-RO"/>
        </w:rPr>
        <w:t>Sursa: Ministerul Finanțelor</w:t>
      </w:r>
    </w:p>
    <w:p w14:paraId="725B229E" w14:textId="77777777" w:rsidR="0010719E" w:rsidRPr="00D413AD" w:rsidRDefault="0010719E" w:rsidP="0010719E">
      <w:pPr>
        <w:jc w:val="both"/>
        <w:rPr>
          <w:rFonts w:ascii="Trebuchet MS" w:hAnsi="Trebuchet MS" w:cstheme="minorHAnsi"/>
          <w:iCs/>
          <w:lang w:val="ro-RO"/>
        </w:rPr>
      </w:pPr>
    </w:p>
    <w:p w14:paraId="2D4BEF1A" w14:textId="77777777" w:rsidR="0010719E" w:rsidRPr="00D413AD" w:rsidRDefault="0010719E" w:rsidP="0010719E">
      <w:pPr>
        <w:jc w:val="both"/>
        <w:rPr>
          <w:rFonts w:ascii="Trebuchet MS" w:hAnsi="Trebuchet MS" w:cstheme="minorHAnsi"/>
          <w:iCs/>
          <w:lang w:val="ro-RO"/>
        </w:rPr>
      </w:pPr>
      <w:r w:rsidRPr="00D413AD">
        <w:rPr>
          <w:rFonts w:ascii="Trebuchet MS" w:hAnsi="Trebuchet MS" w:cstheme="minorHAnsi"/>
          <w:iCs/>
          <w:lang w:val="ro-RO"/>
        </w:rPr>
        <w:t>Factorii care vor determina nivelul datoriei publice conform metodologiei UE, pe termen mediu sunt prezentați în tabelul de mai jos:</w:t>
      </w:r>
    </w:p>
    <w:p w14:paraId="55208672" w14:textId="77777777" w:rsidR="0010719E" w:rsidRPr="00D413AD" w:rsidRDefault="0010719E" w:rsidP="0010719E">
      <w:pPr>
        <w:jc w:val="both"/>
        <w:rPr>
          <w:rFonts w:ascii="Trebuchet MS" w:hAnsi="Trebuchet MS" w:cstheme="minorHAnsi"/>
          <w:iCs/>
          <w:lang w:val="ro-RO"/>
        </w:rPr>
      </w:pPr>
    </w:p>
    <w:tbl>
      <w:tblPr>
        <w:tblW w:w="10655" w:type="dxa"/>
        <w:jc w:val="center"/>
        <w:tblLayout w:type="fixed"/>
        <w:tblLook w:val="0000" w:firstRow="0" w:lastRow="0" w:firstColumn="0" w:lastColumn="0" w:noHBand="0" w:noVBand="0"/>
      </w:tblPr>
      <w:tblGrid>
        <w:gridCol w:w="995"/>
        <w:gridCol w:w="1982"/>
        <w:gridCol w:w="1276"/>
        <w:gridCol w:w="992"/>
        <w:gridCol w:w="851"/>
        <w:gridCol w:w="1134"/>
        <w:gridCol w:w="1142"/>
        <w:gridCol w:w="1144"/>
        <w:gridCol w:w="1139"/>
      </w:tblGrid>
      <w:tr w:rsidR="0010719E" w:rsidRPr="00D413AD" w14:paraId="03FDD863" w14:textId="77777777" w:rsidTr="007A70A0">
        <w:trPr>
          <w:trHeight w:val="440"/>
          <w:jc w:val="center"/>
        </w:trPr>
        <w:tc>
          <w:tcPr>
            <w:tcW w:w="2977" w:type="dxa"/>
            <w:gridSpan w:val="2"/>
            <w:tcBorders>
              <w:top w:val="single" w:sz="4" w:space="0" w:color="000000"/>
              <w:left w:val="single" w:sz="4" w:space="0" w:color="000000"/>
              <w:bottom w:val="single" w:sz="4" w:space="0" w:color="000000"/>
            </w:tcBorders>
            <w:shd w:val="clear" w:color="auto" w:fill="4F81BD"/>
            <w:vAlign w:val="center"/>
          </w:tcPr>
          <w:p w14:paraId="5BD2A0A0"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 DIN PIB</w:t>
            </w:r>
          </w:p>
        </w:tc>
        <w:tc>
          <w:tcPr>
            <w:tcW w:w="1276" w:type="dxa"/>
            <w:tcBorders>
              <w:top w:val="single" w:sz="4" w:space="0" w:color="000000"/>
              <w:left w:val="single" w:sz="4" w:space="0" w:color="000000"/>
              <w:bottom w:val="single" w:sz="4" w:space="0" w:color="000000"/>
            </w:tcBorders>
            <w:shd w:val="clear" w:color="auto" w:fill="4F81BD"/>
            <w:vAlign w:val="center"/>
          </w:tcPr>
          <w:p w14:paraId="3A68F277"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CODUL SEC</w:t>
            </w:r>
          </w:p>
        </w:tc>
        <w:tc>
          <w:tcPr>
            <w:tcW w:w="992" w:type="dxa"/>
            <w:tcBorders>
              <w:top w:val="single" w:sz="4" w:space="0" w:color="000000"/>
              <w:left w:val="single" w:sz="4" w:space="0" w:color="000000"/>
              <w:bottom w:val="single" w:sz="4" w:space="0" w:color="000000"/>
              <w:right w:val="single" w:sz="4" w:space="0" w:color="000000"/>
            </w:tcBorders>
            <w:shd w:val="clear" w:color="auto" w:fill="4F81BD"/>
          </w:tcPr>
          <w:p w14:paraId="672A9EFD"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69222EFE" w14:textId="77777777" w:rsidR="0010719E" w:rsidRPr="00D413AD" w:rsidRDefault="0010719E" w:rsidP="0010719E">
            <w:pPr>
              <w:widowControl w:val="0"/>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2020</w:t>
            </w:r>
          </w:p>
        </w:tc>
        <w:tc>
          <w:tcPr>
            <w:tcW w:w="851" w:type="dxa"/>
            <w:tcBorders>
              <w:top w:val="single" w:sz="4" w:space="0" w:color="000000"/>
              <w:left w:val="single" w:sz="4" w:space="0" w:color="000000"/>
              <w:bottom w:val="single" w:sz="4" w:space="0" w:color="000000"/>
            </w:tcBorders>
            <w:shd w:val="clear" w:color="auto" w:fill="4F81BD"/>
            <w:vAlign w:val="center"/>
          </w:tcPr>
          <w:p w14:paraId="5F71B35E"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27FB08F9"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2021</w:t>
            </w:r>
          </w:p>
        </w:tc>
        <w:tc>
          <w:tcPr>
            <w:tcW w:w="1134" w:type="dxa"/>
            <w:tcBorders>
              <w:top w:val="single" w:sz="4" w:space="0" w:color="000000"/>
              <w:left w:val="single" w:sz="4" w:space="0" w:color="000000"/>
              <w:bottom w:val="single" w:sz="4" w:space="0" w:color="000000"/>
            </w:tcBorders>
            <w:shd w:val="clear" w:color="auto" w:fill="4F81BD"/>
            <w:vAlign w:val="center"/>
          </w:tcPr>
          <w:p w14:paraId="6493FA8B"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1BFF8848"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2022 estim</w:t>
            </w:r>
          </w:p>
        </w:tc>
        <w:tc>
          <w:tcPr>
            <w:tcW w:w="1142"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351BE735"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0A81A6D0"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2023 prog</w:t>
            </w:r>
          </w:p>
        </w:tc>
        <w:tc>
          <w:tcPr>
            <w:tcW w:w="1144" w:type="dxa"/>
            <w:tcBorders>
              <w:top w:val="single" w:sz="4" w:space="0" w:color="000000"/>
              <w:left w:val="single" w:sz="4" w:space="0" w:color="000000"/>
              <w:bottom w:val="single" w:sz="4" w:space="0" w:color="000000"/>
              <w:right w:val="single" w:sz="4" w:space="0" w:color="000000"/>
            </w:tcBorders>
            <w:shd w:val="clear" w:color="auto" w:fill="4F81BD"/>
          </w:tcPr>
          <w:p w14:paraId="2AE922C6"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4CE7DC06" w14:textId="77777777" w:rsidR="0010719E" w:rsidRPr="00D413AD" w:rsidRDefault="0010719E" w:rsidP="0010719E">
            <w:pPr>
              <w:widowControl w:val="0"/>
              <w:spacing w:line="276" w:lineRule="auto"/>
              <w:jc w:val="center"/>
              <w:rPr>
                <w:rFonts w:eastAsia="Calibri"/>
                <w:kern w:val="1"/>
                <w:lang w:val="ro-RO"/>
              </w:rPr>
            </w:pPr>
            <w:r w:rsidRPr="00D413AD">
              <w:rPr>
                <w:rFonts w:ascii="Calibri" w:eastAsia="Calibri" w:hAnsi="Calibri" w:cs="Calibri"/>
                <w:b/>
                <w:kern w:val="1"/>
                <w:sz w:val="20"/>
                <w:szCs w:val="20"/>
                <w:lang w:val="ro-RO" w:eastAsia="ro-RO"/>
              </w:rPr>
              <w:t>2024 progr</w:t>
            </w:r>
          </w:p>
        </w:tc>
        <w:tc>
          <w:tcPr>
            <w:tcW w:w="1139" w:type="dxa"/>
            <w:tcBorders>
              <w:top w:val="single" w:sz="4" w:space="0" w:color="000000"/>
              <w:left w:val="single" w:sz="4" w:space="0" w:color="000000"/>
              <w:bottom w:val="single" w:sz="4" w:space="0" w:color="000000"/>
              <w:right w:val="single" w:sz="4" w:space="0" w:color="000000"/>
            </w:tcBorders>
            <w:shd w:val="clear" w:color="auto" w:fill="4F81BD"/>
          </w:tcPr>
          <w:p w14:paraId="75F0A0B4"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2B520105" w14:textId="77777777" w:rsidR="0010719E" w:rsidRPr="00D413AD" w:rsidRDefault="0010719E" w:rsidP="0010719E">
            <w:pPr>
              <w:widowControl w:val="0"/>
              <w:spacing w:line="276" w:lineRule="auto"/>
              <w:jc w:val="center"/>
              <w:rPr>
                <w:rFonts w:eastAsia="Calibri"/>
                <w:kern w:val="1"/>
                <w:lang w:val="ro-RO"/>
              </w:rPr>
            </w:pPr>
            <w:r w:rsidRPr="00D413AD">
              <w:rPr>
                <w:rFonts w:ascii="Calibri" w:eastAsia="Calibri" w:hAnsi="Calibri" w:cs="Calibri"/>
                <w:b/>
                <w:kern w:val="1"/>
                <w:sz w:val="20"/>
                <w:szCs w:val="20"/>
                <w:lang w:val="ro-RO" w:eastAsia="ro-RO"/>
              </w:rPr>
              <w:t>2025 progr</w:t>
            </w:r>
          </w:p>
        </w:tc>
      </w:tr>
      <w:tr w:rsidR="0010719E" w:rsidRPr="00D413AD" w14:paraId="53ECD4A4" w14:textId="77777777" w:rsidTr="007A70A0">
        <w:trPr>
          <w:trHeight w:val="355"/>
          <w:jc w:val="center"/>
        </w:trPr>
        <w:tc>
          <w:tcPr>
            <w:tcW w:w="2977" w:type="dxa"/>
            <w:gridSpan w:val="2"/>
            <w:tcBorders>
              <w:top w:val="single" w:sz="4" w:space="0" w:color="000000"/>
              <w:bottom w:val="single" w:sz="4" w:space="0" w:color="000000"/>
            </w:tcBorders>
            <w:shd w:val="clear" w:color="auto" w:fill="FFFFFF"/>
            <w:vAlign w:val="center"/>
          </w:tcPr>
          <w:p w14:paraId="3C6310F4"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 xml:space="preserve">1. Datoria guvernamentală brută </w:t>
            </w:r>
          </w:p>
        </w:tc>
        <w:tc>
          <w:tcPr>
            <w:tcW w:w="1276" w:type="dxa"/>
            <w:tcBorders>
              <w:top w:val="single" w:sz="4" w:space="0" w:color="000000"/>
              <w:bottom w:val="single" w:sz="4" w:space="0" w:color="000000"/>
            </w:tcBorders>
            <w:shd w:val="clear" w:color="auto" w:fill="FFFFFF"/>
            <w:vAlign w:val="center"/>
          </w:tcPr>
          <w:p w14:paraId="3F8E22F4" w14:textId="77777777" w:rsidR="0010719E" w:rsidRPr="00D413AD" w:rsidRDefault="0010719E" w:rsidP="0010719E">
            <w:pPr>
              <w:snapToGrid w:val="0"/>
              <w:jc w:val="right"/>
              <w:rPr>
                <w:rFonts w:ascii="Calibri" w:eastAsia="Calibri" w:hAnsi="Calibri" w:cs="Calibri"/>
                <w:kern w:val="1"/>
                <w:sz w:val="20"/>
                <w:szCs w:val="20"/>
                <w:lang w:val="ro-RO" w:eastAsia="ro-RO"/>
              </w:rPr>
            </w:pPr>
          </w:p>
        </w:tc>
        <w:tc>
          <w:tcPr>
            <w:tcW w:w="992" w:type="dxa"/>
            <w:tcBorders>
              <w:top w:val="single" w:sz="4" w:space="0" w:color="000000"/>
              <w:bottom w:val="single" w:sz="4" w:space="0" w:color="000000"/>
            </w:tcBorders>
            <w:shd w:val="clear" w:color="auto" w:fill="FFFFFF"/>
          </w:tcPr>
          <w:p w14:paraId="4ADFBAF7"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46,9%</w:t>
            </w:r>
          </w:p>
        </w:tc>
        <w:tc>
          <w:tcPr>
            <w:tcW w:w="851" w:type="dxa"/>
            <w:tcBorders>
              <w:top w:val="single" w:sz="4" w:space="0" w:color="000000"/>
              <w:bottom w:val="single" w:sz="4" w:space="0" w:color="000000"/>
            </w:tcBorders>
            <w:shd w:val="clear" w:color="auto" w:fill="FFFFFF"/>
          </w:tcPr>
          <w:p w14:paraId="041464C9"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48,9%</w:t>
            </w:r>
          </w:p>
        </w:tc>
        <w:tc>
          <w:tcPr>
            <w:tcW w:w="1134" w:type="dxa"/>
            <w:tcBorders>
              <w:top w:val="single" w:sz="4" w:space="0" w:color="000000"/>
              <w:bottom w:val="single" w:sz="4" w:space="0" w:color="000000"/>
            </w:tcBorders>
            <w:shd w:val="clear" w:color="auto" w:fill="FFFFFF"/>
          </w:tcPr>
          <w:p w14:paraId="1D6B1856"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47,2%</w:t>
            </w:r>
          </w:p>
        </w:tc>
        <w:tc>
          <w:tcPr>
            <w:tcW w:w="1142" w:type="dxa"/>
            <w:tcBorders>
              <w:top w:val="single" w:sz="4" w:space="0" w:color="000000"/>
              <w:bottom w:val="single" w:sz="4" w:space="0" w:color="000000"/>
            </w:tcBorders>
            <w:shd w:val="clear" w:color="auto" w:fill="FFFFFF"/>
          </w:tcPr>
          <w:p w14:paraId="30916041"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47,3%</w:t>
            </w:r>
          </w:p>
        </w:tc>
        <w:tc>
          <w:tcPr>
            <w:tcW w:w="1144" w:type="dxa"/>
            <w:tcBorders>
              <w:top w:val="single" w:sz="4" w:space="0" w:color="000000"/>
              <w:bottom w:val="single" w:sz="4" w:space="0" w:color="000000"/>
            </w:tcBorders>
            <w:shd w:val="clear" w:color="auto" w:fill="FFFFFF"/>
          </w:tcPr>
          <w:p w14:paraId="54265C41"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46,0%</w:t>
            </w:r>
          </w:p>
        </w:tc>
        <w:tc>
          <w:tcPr>
            <w:tcW w:w="1139" w:type="dxa"/>
            <w:tcBorders>
              <w:top w:val="single" w:sz="4" w:space="0" w:color="000000"/>
              <w:bottom w:val="single" w:sz="4" w:space="0" w:color="000000"/>
            </w:tcBorders>
            <w:shd w:val="clear" w:color="auto" w:fill="FFFFFF"/>
          </w:tcPr>
          <w:p w14:paraId="5EADFDC2"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45,9%</w:t>
            </w:r>
          </w:p>
        </w:tc>
      </w:tr>
      <w:tr w:rsidR="0010719E" w:rsidRPr="00D413AD" w14:paraId="5CFD5DD0" w14:textId="77777777" w:rsidTr="007A70A0">
        <w:trPr>
          <w:trHeight w:val="279"/>
          <w:jc w:val="center"/>
        </w:trPr>
        <w:tc>
          <w:tcPr>
            <w:tcW w:w="2977" w:type="dxa"/>
            <w:gridSpan w:val="2"/>
            <w:tcBorders>
              <w:top w:val="single" w:sz="4" w:space="0" w:color="000000"/>
              <w:bottom w:val="single" w:sz="4" w:space="0" w:color="000000"/>
            </w:tcBorders>
            <w:shd w:val="clear" w:color="auto" w:fill="FFFFFF"/>
            <w:vAlign w:val="center"/>
          </w:tcPr>
          <w:p w14:paraId="3FA67743" w14:textId="77777777" w:rsidR="0010719E" w:rsidRPr="00D413AD" w:rsidRDefault="0010719E" w:rsidP="0010719E">
            <w:pPr>
              <w:widowControl w:val="0"/>
              <w:shd w:val="clear" w:color="auto" w:fill="FFFFFF"/>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2.Modificarea datoriei guvernamentale</w:t>
            </w:r>
          </w:p>
        </w:tc>
        <w:tc>
          <w:tcPr>
            <w:tcW w:w="1276" w:type="dxa"/>
            <w:tcBorders>
              <w:top w:val="single" w:sz="4" w:space="0" w:color="000000"/>
              <w:bottom w:val="single" w:sz="4" w:space="0" w:color="000000"/>
            </w:tcBorders>
            <w:shd w:val="clear" w:color="auto" w:fill="FFFFFF"/>
            <w:vAlign w:val="center"/>
          </w:tcPr>
          <w:p w14:paraId="703A1D74" w14:textId="77777777" w:rsidR="0010719E" w:rsidRPr="00D413AD" w:rsidRDefault="0010719E" w:rsidP="0010719E">
            <w:pPr>
              <w:widowControl w:val="0"/>
              <w:shd w:val="clear" w:color="auto" w:fill="FFFFFF"/>
              <w:snapToGrid w:val="0"/>
              <w:jc w:val="center"/>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Puncte procentuale</w:t>
            </w:r>
          </w:p>
        </w:tc>
        <w:tc>
          <w:tcPr>
            <w:tcW w:w="992" w:type="dxa"/>
            <w:tcBorders>
              <w:top w:val="single" w:sz="4" w:space="0" w:color="000000"/>
              <w:bottom w:val="single" w:sz="4" w:space="0" w:color="000000"/>
            </w:tcBorders>
            <w:shd w:val="clear" w:color="auto" w:fill="FFFFFF"/>
          </w:tcPr>
          <w:p w14:paraId="0088DC5D"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11,6</w:t>
            </w:r>
          </w:p>
        </w:tc>
        <w:tc>
          <w:tcPr>
            <w:tcW w:w="851" w:type="dxa"/>
            <w:tcBorders>
              <w:top w:val="single" w:sz="4" w:space="0" w:color="000000"/>
              <w:bottom w:val="single" w:sz="4" w:space="0" w:color="000000"/>
            </w:tcBorders>
            <w:shd w:val="clear" w:color="auto" w:fill="FFFFFF"/>
          </w:tcPr>
          <w:p w14:paraId="1D7A7A95" w14:textId="77777777" w:rsidR="0010719E" w:rsidRPr="00D413AD" w:rsidRDefault="0010719E" w:rsidP="0010719E">
            <w:pPr>
              <w:jc w:val="center"/>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rPr>
              <w:t>2,0</w:t>
            </w:r>
          </w:p>
        </w:tc>
        <w:tc>
          <w:tcPr>
            <w:tcW w:w="1134" w:type="dxa"/>
            <w:tcBorders>
              <w:top w:val="single" w:sz="4" w:space="0" w:color="000000"/>
              <w:bottom w:val="single" w:sz="4" w:space="0" w:color="000000"/>
            </w:tcBorders>
            <w:shd w:val="clear" w:color="auto" w:fill="FFFFFF"/>
          </w:tcPr>
          <w:p w14:paraId="7EBD72B4"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-1,7</w:t>
            </w:r>
          </w:p>
        </w:tc>
        <w:tc>
          <w:tcPr>
            <w:tcW w:w="1142" w:type="dxa"/>
            <w:tcBorders>
              <w:top w:val="single" w:sz="4" w:space="0" w:color="000000"/>
              <w:bottom w:val="single" w:sz="4" w:space="0" w:color="000000"/>
            </w:tcBorders>
            <w:shd w:val="clear" w:color="auto" w:fill="FFFFFF"/>
          </w:tcPr>
          <w:p w14:paraId="44E66128"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0,1</w:t>
            </w:r>
          </w:p>
        </w:tc>
        <w:tc>
          <w:tcPr>
            <w:tcW w:w="1144" w:type="dxa"/>
            <w:tcBorders>
              <w:top w:val="single" w:sz="4" w:space="0" w:color="000000"/>
              <w:bottom w:val="single" w:sz="4" w:space="0" w:color="000000"/>
            </w:tcBorders>
            <w:shd w:val="clear" w:color="auto" w:fill="FFFFFF"/>
          </w:tcPr>
          <w:p w14:paraId="552A2435"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-1,3</w:t>
            </w:r>
          </w:p>
        </w:tc>
        <w:tc>
          <w:tcPr>
            <w:tcW w:w="1139" w:type="dxa"/>
            <w:tcBorders>
              <w:top w:val="single" w:sz="4" w:space="0" w:color="000000"/>
              <w:bottom w:val="single" w:sz="4" w:space="0" w:color="000000"/>
            </w:tcBorders>
            <w:shd w:val="clear" w:color="auto" w:fill="FFFFFF"/>
          </w:tcPr>
          <w:p w14:paraId="4CBBD594"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-0,1</w:t>
            </w:r>
          </w:p>
        </w:tc>
      </w:tr>
      <w:tr w:rsidR="0010719E" w:rsidRPr="00D413AD" w14:paraId="41AD4181" w14:textId="77777777" w:rsidTr="007A70A0">
        <w:trPr>
          <w:trHeight w:val="400"/>
          <w:jc w:val="center"/>
        </w:trPr>
        <w:tc>
          <w:tcPr>
            <w:tcW w:w="995" w:type="dxa"/>
            <w:tcBorders>
              <w:top w:val="single" w:sz="4" w:space="0" w:color="000000"/>
              <w:bottom w:val="single" w:sz="4" w:space="0" w:color="000000"/>
            </w:tcBorders>
            <w:shd w:val="clear" w:color="auto" w:fill="DBE5F1"/>
          </w:tcPr>
          <w:p w14:paraId="7F04E69A" w14:textId="77777777" w:rsidR="0010719E" w:rsidRPr="00D413AD" w:rsidRDefault="0010719E" w:rsidP="0010719E">
            <w:pPr>
              <w:spacing w:line="276" w:lineRule="auto"/>
              <w:jc w:val="center"/>
              <w:rPr>
                <w:rFonts w:ascii="Calibri" w:eastAsia="Calibri" w:hAnsi="Calibri" w:cs="Calibri"/>
                <w:color w:val="FF0000"/>
                <w:kern w:val="1"/>
                <w:sz w:val="20"/>
                <w:szCs w:val="20"/>
                <w:lang w:val="ro-RO" w:eastAsia="ro-RO"/>
              </w:rPr>
            </w:pPr>
          </w:p>
        </w:tc>
        <w:tc>
          <w:tcPr>
            <w:tcW w:w="9660" w:type="dxa"/>
            <w:gridSpan w:val="8"/>
            <w:tcBorders>
              <w:top w:val="single" w:sz="4" w:space="0" w:color="000000"/>
              <w:bottom w:val="single" w:sz="4" w:space="0" w:color="000000"/>
            </w:tcBorders>
            <w:shd w:val="clear" w:color="auto" w:fill="DBE5F1"/>
            <w:vAlign w:val="center"/>
          </w:tcPr>
          <w:p w14:paraId="7A0F8D50" w14:textId="77777777" w:rsidR="0010719E" w:rsidRPr="00D413AD" w:rsidRDefault="0010719E" w:rsidP="0010719E">
            <w:pPr>
              <w:spacing w:line="276" w:lineRule="auto"/>
              <w:jc w:val="center"/>
              <w:rPr>
                <w:rFonts w:eastAsia="Calibri"/>
                <w:color w:val="FF0000"/>
                <w:kern w:val="1"/>
                <w:lang w:val="ro-RO"/>
              </w:rPr>
            </w:pPr>
            <w:r w:rsidRPr="00D413AD">
              <w:rPr>
                <w:rFonts w:ascii="Calibri" w:eastAsia="Calibri" w:hAnsi="Calibri" w:cs="Calibri"/>
                <w:kern w:val="1"/>
                <w:sz w:val="20"/>
                <w:szCs w:val="20"/>
                <w:lang w:val="ro-RO" w:eastAsia="ro-RO"/>
              </w:rPr>
              <w:t>Contribuția la modificarea datoriei brute</w:t>
            </w:r>
          </w:p>
        </w:tc>
      </w:tr>
      <w:tr w:rsidR="0010719E" w:rsidRPr="00D413AD" w14:paraId="5EFCE8FD" w14:textId="77777777" w:rsidTr="007A70A0">
        <w:trPr>
          <w:trHeight w:val="291"/>
          <w:jc w:val="center"/>
        </w:trPr>
        <w:tc>
          <w:tcPr>
            <w:tcW w:w="2977" w:type="dxa"/>
            <w:gridSpan w:val="2"/>
            <w:tcBorders>
              <w:top w:val="single" w:sz="4" w:space="0" w:color="000000"/>
              <w:bottom w:val="single" w:sz="4" w:space="0" w:color="000000"/>
            </w:tcBorders>
            <w:shd w:val="clear" w:color="auto" w:fill="FFFFFF"/>
            <w:vAlign w:val="center"/>
          </w:tcPr>
          <w:p w14:paraId="2EB6CD0D"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3. Balanța primară</w:t>
            </w:r>
          </w:p>
        </w:tc>
        <w:tc>
          <w:tcPr>
            <w:tcW w:w="1276" w:type="dxa"/>
            <w:tcBorders>
              <w:top w:val="single" w:sz="4" w:space="0" w:color="000000"/>
              <w:bottom w:val="single" w:sz="4" w:space="0" w:color="000000"/>
            </w:tcBorders>
            <w:shd w:val="clear" w:color="auto" w:fill="FFFFFF"/>
            <w:vAlign w:val="center"/>
          </w:tcPr>
          <w:p w14:paraId="35E547BC"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37FDD33C"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-8,1%</w:t>
            </w:r>
          </w:p>
        </w:tc>
        <w:tc>
          <w:tcPr>
            <w:tcW w:w="851" w:type="dxa"/>
            <w:tcBorders>
              <w:top w:val="single" w:sz="4" w:space="0" w:color="000000"/>
              <w:bottom w:val="single" w:sz="4" w:space="0" w:color="000000"/>
            </w:tcBorders>
            <w:shd w:val="clear" w:color="auto" w:fill="FFFFFF"/>
          </w:tcPr>
          <w:p w14:paraId="1F9D79C5"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-5,8%</w:t>
            </w:r>
          </w:p>
        </w:tc>
        <w:tc>
          <w:tcPr>
            <w:tcW w:w="1134" w:type="dxa"/>
            <w:tcBorders>
              <w:top w:val="single" w:sz="4" w:space="0" w:color="000000"/>
              <w:bottom w:val="single" w:sz="4" w:space="0" w:color="000000"/>
            </w:tcBorders>
            <w:shd w:val="clear" w:color="auto" w:fill="FFFFFF"/>
          </w:tcPr>
          <w:p w14:paraId="77552D4A"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-4,0%</w:t>
            </w:r>
          </w:p>
        </w:tc>
        <w:tc>
          <w:tcPr>
            <w:tcW w:w="1142" w:type="dxa"/>
            <w:tcBorders>
              <w:top w:val="single" w:sz="4" w:space="0" w:color="000000"/>
              <w:bottom w:val="single" w:sz="4" w:space="0" w:color="000000"/>
            </w:tcBorders>
            <w:shd w:val="clear" w:color="auto" w:fill="FFFFFF"/>
          </w:tcPr>
          <w:p w14:paraId="19B76EF7"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-2,5%</w:t>
            </w:r>
          </w:p>
        </w:tc>
        <w:tc>
          <w:tcPr>
            <w:tcW w:w="1144" w:type="dxa"/>
            <w:tcBorders>
              <w:top w:val="single" w:sz="4" w:space="0" w:color="000000"/>
              <w:bottom w:val="single" w:sz="4" w:space="0" w:color="000000"/>
            </w:tcBorders>
            <w:shd w:val="clear" w:color="auto" w:fill="FFFFFF"/>
          </w:tcPr>
          <w:p w14:paraId="2D28AF9B"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-1,1%</w:t>
            </w:r>
          </w:p>
        </w:tc>
        <w:tc>
          <w:tcPr>
            <w:tcW w:w="1139" w:type="dxa"/>
            <w:tcBorders>
              <w:top w:val="single" w:sz="4" w:space="0" w:color="000000"/>
              <w:bottom w:val="single" w:sz="4" w:space="0" w:color="000000"/>
            </w:tcBorders>
            <w:shd w:val="clear" w:color="auto" w:fill="FFFFFF"/>
          </w:tcPr>
          <w:p w14:paraId="0CE597CA"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-1,2%</w:t>
            </w:r>
          </w:p>
        </w:tc>
      </w:tr>
      <w:tr w:rsidR="0010719E" w:rsidRPr="00D413AD" w14:paraId="28EFA52B" w14:textId="77777777" w:rsidTr="007A70A0">
        <w:trPr>
          <w:trHeight w:val="330"/>
          <w:jc w:val="center"/>
        </w:trPr>
        <w:tc>
          <w:tcPr>
            <w:tcW w:w="2977" w:type="dxa"/>
            <w:gridSpan w:val="2"/>
            <w:tcBorders>
              <w:top w:val="single" w:sz="4" w:space="0" w:color="000000"/>
              <w:bottom w:val="single" w:sz="4" w:space="0" w:color="000000"/>
            </w:tcBorders>
            <w:shd w:val="clear" w:color="auto" w:fill="FFFFFF"/>
            <w:vAlign w:val="center"/>
          </w:tcPr>
          <w:p w14:paraId="27830C20"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4. Dobânda</w:t>
            </w:r>
          </w:p>
        </w:tc>
        <w:tc>
          <w:tcPr>
            <w:tcW w:w="1276" w:type="dxa"/>
            <w:tcBorders>
              <w:top w:val="single" w:sz="4" w:space="0" w:color="000000"/>
              <w:bottom w:val="single" w:sz="4" w:space="0" w:color="000000"/>
            </w:tcBorders>
            <w:shd w:val="clear" w:color="auto" w:fill="FFFFFF"/>
            <w:vAlign w:val="center"/>
          </w:tcPr>
          <w:p w14:paraId="6974F5C6" w14:textId="77777777" w:rsidR="0010719E" w:rsidRPr="00D413AD" w:rsidRDefault="0010719E" w:rsidP="0010719E">
            <w:pPr>
              <w:widowControl w:val="0"/>
              <w:shd w:val="clear" w:color="auto" w:fill="FFFFFF"/>
              <w:jc w:val="center"/>
              <w:rPr>
                <w:rFonts w:ascii="Calibri" w:eastAsia="Calibri" w:hAnsi="Calibri" w:cs="Calibri"/>
                <w:kern w:val="1"/>
                <w:lang w:val="ro-RO" w:eastAsia="ro-RO"/>
              </w:rPr>
            </w:pPr>
            <w:r w:rsidRPr="00D413AD">
              <w:rPr>
                <w:rFonts w:ascii="Calibri" w:eastAsia="Calibri" w:hAnsi="Calibri" w:cs="Calibri"/>
                <w:kern w:val="1"/>
                <w:sz w:val="20"/>
                <w:szCs w:val="20"/>
                <w:lang w:val="ro-RO" w:eastAsia="ro-RO"/>
              </w:rPr>
              <w:t>EDP D.41</w:t>
            </w:r>
          </w:p>
        </w:tc>
        <w:tc>
          <w:tcPr>
            <w:tcW w:w="992" w:type="dxa"/>
            <w:tcBorders>
              <w:top w:val="single" w:sz="4" w:space="0" w:color="000000"/>
              <w:bottom w:val="single" w:sz="4" w:space="0" w:color="000000"/>
            </w:tcBorders>
            <w:shd w:val="clear" w:color="auto" w:fill="FFFFFF"/>
          </w:tcPr>
          <w:p w14:paraId="47059814"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1,2%</w:t>
            </w:r>
          </w:p>
        </w:tc>
        <w:tc>
          <w:tcPr>
            <w:tcW w:w="851" w:type="dxa"/>
            <w:tcBorders>
              <w:top w:val="single" w:sz="4" w:space="0" w:color="000000"/>
              <w:bottom w:val="single" w:sz="4" w:space="0" w:color="000000"/>
            </w:tcBorders>
            <w:shd w:val="clear" w:color="auto" w:fill="FFFFFF"/>
          </w:tcPr>
          <w:p w14:paraId="3CA8075D"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1,3%</w:t>
            </w:r>
          </w:p>
        </w:tc>
        <w:tc>
          <w:tcPr>
            <w:tcW w:w="1134" w:type="dxa"/>
            <w:tcBorders>
              <w:top w:val="single" w:sz="4" w:space="0" w:color="000000"/>
              <w:bottom w:val="single" w:sz="4" w:space="0" w:color="000000"/>
            </w:tcBorders>
            <w:shd w:val="clear" w:color="auto" w:fill="FFFFFF"/>
          </w:tcPr>
          <w:p w14:paraId="152F5B4C"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2,1%</w:t>
            </w:r>
          </w:p>
        </w:tc>
        <w:tc>
          <w:tcPr>
            <w:tcW w:w="1142" w:type="dxa"/>
            <w:tcBorders>
              <w:top w:val="single" w:sz="4" w:space="0" w:color="000000"/>
              <w:bottom w:val="single" w:sz="4" w:space="0" w:color="000000"/>
            </w:tcBorders>
            <w:shd w:val="clear" w:color="auto" w:fill="FFFFFF"/>
          </w:tcPr>
          <w:p w14:paraId="54CE2449"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1,9%</w:t>
            </w:r>
          </w:p>
        </w:tc>
        <w:tc>
          <w:tcPr>
            <w:tcW w:w="1144" w:type="dxa"/>
            <w:tcBorders>
              <w:top w:val="single" w:sz="4" w:space="0" w:color="000000"/>
              <w:bottom w:val="single" w:sz="4" w:space="0" w:color="000000"/>
            </w:tcBorders>
            <w:shd w:val="clear" w:color="auto" w:fill="FFFFFF"/>
          </w:tcPr>
          <w:p w14:paraId="0352EEC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1,8%</w:t>
            </w:r>
          </w:p>
        </w:tc>
        <w:tc>
          <w:tcPr>
            <w:tcW w:w="1139" w:type="dxa"/>
            <w:tcBorders>
              <w:top w:val="single" w:sz="4" w:space="0" w:color="000000"/>
              <w:bottom w:val="single" w:sz="4" w:space="0" w:color="000000"/>
            </w:tcBorders>
            <w:shd w:val="clear" w:color="auto" w:fill="FFFFFF"/>
          </w:tcPr>
          <w:p w14:paraId="1F9EC4C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1,8%</w:t>
            </w:r>
          </w:p>
        </w:tc>
      </w:tr>
      <w:tr w:rsidR="0010719E" w:rsidRPr="00D413AD" w14:paraId="669BC66E" w14:textId="77777777" w:rsidTr="007A70A0">
        <w:trPr>
          <w:trHeight w:val="323"/>
          <w:jc w:val="center"/>
        </w:trPr>
        <w:tc>
          <w:tcPr>
            <w:tcW w:w="2977" w:type="dxa"/>
            <w:gridSpan w:val="2"/>
            <w:tcBorders>
              <w:top w:val="single" w:sz="4" w:space="0" w:color="000000"/>
              <w:bottom w:val="single" w:sz="4" w:space="0" w:color="000000"/>
            </w:tcBorders>
            <w:shd w:val="clear" w:color="auto" w:fill="FFFFFF"/>
            <w:vAlign w:val="center"/>
          </w:tcPr>
          <w:p w14:paraId="0CA026CF"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5. Ajustări stoc-flux</w:t>
            </w:r>
          </w:p>
        </w:tc>
        <w:tc>
          <w:tcPr>
            <w:tcW w:w="1276" w:type="dxa"/>
            <w:tcBorders>
              <w:top w:val="single" w:sz="4" w:space="0" w:color="000000"/>
              <w:bottom w:val="single" w:sz="4" w:space="0" w:color="000000"/>
            </w:tcBorders>
            <w:shd w:val="clear" w:color="auto" w:fill="FFFFFF"/>
            <w:vAlign w:val="center"/>
          </w:tcPr>
          <w:p w14:paraId="76FD91E9"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78D3991E"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2,3%</w:t>
            </w:r>
          </w:p>
        </w:tc>
        <w:tc>
          <w:tcPr>
            <w:tcW w:w="851" w:type="dxa"/>
            <w:tcBorders>
              <w:top w:val="single" w:sz="4" w:space="0" w:color="000000"/>
              <w:bottom w:val="single" w:sz="4" w:space="0" w:color="000000"/>
            </w:tcBorders>
            <w:shd w:val="clear" w:color="auto" w:fill="FFFFFF"/>
          </w:tcPr>
          <w:p w14:paraId="68A60F4E" w14:textId="77777777" w:rsidR="0010719E" w:rsidRPr="00D413AD" w:rsidRDefault="0010719E" w:rsidP="0010719E">
            <w:pPr>
              <w:jc w:val="center"/>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rPr>
              <w:t>-5,1%</w:t>
            </w:r>
          </w:p>
        </w:tc>
        <w:tc>
          <w:tcPr>
            <w:tcW w:w="1134" w:type="dxa"/>
            <w:tcBorders>
              <w:top w:val="single" w:sz="4" w:space="0" w:color="000000"/>
              <w:bottom w:val="single" w:sz="4" w:space="0" w:color="000000"/>
            </w:tcBorders>
            <w:shd w:val="clear" w:color="auto" w:fill="FFFFFF"/>
          </w:tcPr>
          <w:p w14:paraId="45A60378"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-7,8%</w:t>
            </w:r>
          </w:p>
        </w:tc>
        <w:tc>
          <w:tcPr>
            <w:tcW w:w="1142" w:type="dxa"/>
            <w:tcBorders>
              <w:top w:val="single" w:sz="4" w:space="0" w:color="000000"/>
              <w:bottom w:val="single" w:sz="4" w:space="0" w:color="000000"/>
            </w:tcBorders>
            <w:shd w:val="clear" w:color="auto" w:fill="FFFFFF"/>
          </w:tcPr>
          <w:p w14:paraId="0CDFEE29"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-4,3%</w:t>
            </w:r>
          </w:p>
        </w:tc>
        <w:tc>
          <w:tcPr>
            <w:tcW w:w="1144" w:type="dxa"/>
            <w:tcBorders>
              <w:top w:val="single" w:sz="4" w:space="0" w:color="000000"/>
              <w:bottom w:val="single" w:sz="4" w:space="0" w:color="000000"/>
            </w:tcBorders>
            <w:shd w:val="clear" w:color="auto" w:fill="FFFFFF"/>
          </w:tcPr>
          <w:p w14:paraId="05C04D07"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-4,2%</w:t>
            </w:r>
          </w:p>
        </w:tc>
        <w:tc>
          <w:tcPr>
            <w:tcW w:w="1139" w:type="dxa"/>
            <w:tcBorders>
              <w:top w:val="single" w:sz="4" w:space="0" w:color="000000"/>
              <w:bottom w:val="single" w:sz="4" w:space="0" w:color="000000"/>
            </w:tcBorders>
            <w:shd w:val="clear" w:color="auto" w:fill="FFFFFF"/>
          </w:tcPr>
          <w:p w14:paraId="3D57A683"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-3,0%</w:t>
            </w:r>
          </w:p>
        </w:tc>
      </w:tr>
      <w:tr w:rsidR="0010719E" w:rsidRPr="00D413AD" w14:paraId="5F2AC3DE" w14:textId="77777777" w:rsidTr="007A70A0">
        <w:trPr>
          <w:trHeight w:val="491"/>
          <w:jc w:val="center"/>
        </w:trPr>
        <w:tc>
          <w:tcPr>
            <w:tcW w:w="2977" w:type="dxa"/>
            <w:gridSpan w:val="2"/>
            <w:tcBorders>
              <w:top w:val="single" w:sz="4" w:space="0" w:color="000000"/>
              <w:bottom w:val="single" w:sz="4" w:space="0" w:color="000000"/>
            </w:tcBorders>
            <w:shd w:val="clear" w:color="auto" w:fill="FFFFFF"/>
            <w:vAlign w:val="center"/>
          </w:tcPr>
          <w:p w14:paraId="011857CF"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i/>
                <w:kern w:val="1"/>
                <w:sz w:val="20"/>
                <w:szCs w:val="20"/>
                <w:lang w:val="ro-RO" w:eastAsia="ro-RO"/>
              </w:rPr>
              <w:t>Din care:</w:t>
            </w:r>
          </w:p>
          <w:p w14:paraId="1DED5E9E"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 xml:space="preserve">   - Diferențe între dobânzi plătite și  accrual</w:t>
            </w:r>
          </w:p>
        </w:tc>
        <w:tc>
          <w:tcPr>
            <w:tcW w:w="1276" w:type="dxa"/>
            <w:tcBorders>
              <w:top w:val="single" w:sz="4" w:space="0" w:color="000000"/>
              <w:bottom w:val="single" w:sz="4" w:space="0" w:color="000000"/>
            </w:tcBorders>
            <w:shd w:val="clear" w:color="auto" w:fill="FFFFFF"/>
            <w:vAlign w:val="center"/>
          </w:tcPr>
          <w:p w14:paraId="365392A4"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3F2D683F"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-0,1%</w:t>
            </w:r>
          </w:p>
        </w:tc>
        <w:tc>
          <w:tcPr>
            <w:tcW w:w="851" w:type="dxa"/>
            <w:tcBorders>
              <w:top w:val="single" w:sz="4" w:space="0" w:color="000000"/>
              <w:bottom w:val="single" w:sz="4" w:space="0" w:color="000000"/>
            </w:tcBorders>
            <w:shd w:val="clear" w:color="auto" w:fill="FFFFFF"/>
          </w:tcPr>
          <w:p w14:paraId="4C04FFC5"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0,0%</w:t>
            </w:r>
          </w:p>
        </w:tc>
        <w:tc>
          <w:tcPr>
            <w:tcW w:w="1134" w:type="dxa"/>
            <w:tcBorders>
              <w:top w:val="single" w:sz="4" w:space="0" w:color="000000"/>
              <w:bottom w:val="single" w:sz="4" w:space="0" w:color="000000"/>
            </w:tcBorders>
            <w:shd w:val="clear" w:color="auto" w:fill="FFFFFF"/>
          </w:tcPr>
          <w:p w14:paraId="76D4FBF5"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-0,1%</w:t>
            </w:r>
          </w:p>
        </w:tc>
        <w:tc>
          <w:tcPr>
            <w:tcW w:w="1142" w:type="dxa"/>
            <w:tcBorders>
              <w:top w:val="single" w:sz="4" w:space="0" w:color="000000"/>
              <w:bottom w:val="single" w:sz="4" w:space="0" w:color="000000"/>
            </w:tcBorders>
            <w:shd w:val="clear" w:color="auto" w:fill="FFFFFF"/>
          </w:tcPr>
          <w:p w14:paraId="63D2EC93"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-0,1%</w:t>
            </w:r>
          </w:p>
        </w:tc>
        <w:tc>
          <w:tcPr>
            <w:tcW w:w="1144" w:type="dxa"/>
            <w:tcBorders>
              <w:top w:val="single" w:sz="4" w:space="0" w:color="000000"/>
              <w:bottom w:val="single" w:sz="4" w:space="0" w:color="000000"/>
            </w:tcBorders>
            <w:shd w:val="clear" w:color="auto" w:fill="FFFFFF"/>
          </w:tcPr>
          <w:p w14:paraId="2DCAA5EF"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 xml:space="preserve"> 0,0%</w:t>
            </w:r>
          </w:p>
        </w:tc>
        <w:tc>
          <w:tcPr>
            <w:tcW w:w="1139" w:type="dxa"/>
            <w:tcBorders>
              <w:top w:val="single" w:sz="4" w:space="0" w:color="000000"/>
              <w:bottom w:val="single" w:sz="4" w:space="0" w:color="000000"/>
            </w:tcBorders>
            <w:shd w:val="clear" w:color="auto" w:fill="FFFFFF"/>
          </w:tcPr>
          <w:p w14:paraId="524C9631"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r>
      <w:tr w:rsidR="0010719E" w:rsidRPr="00D413AD" w14:paraId="21BDF77C" w14:textId="77777777" w:rsidTr="007A70A0">
        <w:trPr>
          <w:trHeight w:val="302"/>
          <w:jc w:val="center"/>
        </w:trPr>
        <w:tc>
          <w:tcPr>
            <w:tcW w:w="2977" w:type="dxa"/>
            <w:gridSpan w:val="2"/>
            <w:tcBorders>
              <w:top w:val="single" w:sz="4" w:space="0" w:color="000000"/>
              <w:bottom w:val="single" w:sz="4" w:space="0" w:color="000000"/>
            </w:tcBorders>
            <w:shd w:val="clear" w:color="auto" w:fill="FFFFFF"/>
            <w:vAlign w:val="center"/>
          </w:tcPr>
          <w:p w14:paraId="06A91556"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color w:val="FF0000"/>
                <w:kern w:val="1"/>
                <w:sz w:val="20"/>
                <w:szCs w:val="20"/>
                <w:lang w:val="ro-RO" w:eastAsia="ro-RO"/>
              </w:rPr>
              <w:t xml:space="preserve">   </w:t>
            </w:r>
            <w:r w:rsidRPr="00D413AD">
              <w:rPr>
                <w:rFonts w:ascii="Calibri" w:eastAsia="Calibri" w:hAnsi="Calibri" w:cs="Calibri"/>
                <w:kern w:val="1"/>
                <w:sz w:val="20"/>
                <w:szCs w:val="20"/>
                <w:lang w:val="ro-RO" w:eastAsia="ro-RO"/>
              </w:rPr>
              <w:t>- Acumularea netă de active financiare</w:t>
            </w:r>
          </w:p>
        </w:tc>
        <w:tc>
          <w:tcPr>
            <w:tcW w:w="1276" w:type="dxa"/>
            <w:tcBorders>
              <w:top w:val="single" w:sz="4" w:space="0" w:color="000000"/>
              <w:bottom w:val="single" w:sz="4" w:space="0" w:color="000000"/>
            </w:tcBorders>
            <w:shd w:val="clear" w:color="auto" w:fill="FFFFFF"/>
            <w:vAlign w:val="center"/>
          </w:tcPr>
          <w:p w14:paraId="1FA4371F"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79E3608C"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2,0%</w:t>
            </w:r>
          </w:p>
        </w:tc>
        <w:tc>
          <w:tcPr>
            <w:tcW w:w="851" w:type="dxa"/>
            <w:tcBorders>
              <w:top w:val="single" w:sz="4" w:space="0" w:color="000000"/>
              <w:bottom w:val="single" w:sz="4" w:space="0" w:color="000000"/>
            </w:tcBorders>
            <w:shd w:val="clear" w:color="auto" w:fill="FFFFFF"/>
          </w:tcPr>
          <w:p w14:paraId="22FBD538"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-0,6%</w:t>
            </w:r>
          </w:p>
        </w:tc>
        <w:tc>
          <w:tcPr>
            <w:tcW w:w="1134" w:type="dxa"/>
            <w:tcBorders>
              <w:top w:val="single" w:sz="4" w:space="0" w:color="000000"/>
              <w:bottom w:val="single" w:sz="4" w:space="0" w:color="000000"/>
            </w:tcBorders>
            <w:shd w:val="clear" w:color="auto" w:fill="FFFFFF"/>
          </w:tcPr>
          <w:p w14:paraId="322F90A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c>
          <w:tcPr>
            <w:tcW w:w="1142" w:type="dxa"/>
            <w:tcBorders>
              <w:top w:val="single" w:sz="4" w:space="0" w:color="000000"/>
              <w:bottom w:val="single" w:sz="4" w:space="0" w:color="000000"/>
            </w:tcBorders>
            <w:shd w:val="clear" w:color="auto" w:fill="FFFFFF"/>
          </w:tcPr>
          <w:p w14:paraId="65CCF8D5"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c>
          <w:tcPr>
            <w:tcW w:w="1144" w:type="dxa"/>
            <w:tcBorders>
              <w:top w:val="single" w:sz="4" w:space="0" w:color="000000"/>
              <w:bottom w:val="single" w:sz="4" w:space="0" w:color="000000"/>
            </w:tcBorders>
            <w:shd w:val="clear" w:color="auto" w:fill="FFFFFF"/>
          </w:tcPr>
          <w:p w14:paraId="0372FCFE"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c>
          <w:tcPr>
            <w:tcW w:w="1139" w:type="dxa"/>
            <w:tcBorders>
              <w:top w:val="single" w:sz="4" w:space="0" w:color="000000"/>
              <w:bottom w:val="single" w:sz="4" w:space="0" w:color="000000"/>
            </w:tcBorders>
            <w:shd w:val="clear" w:color="auto" w:fill="FFFFFF"/>
          </w:tcPr>
          <w:p w14:paraId="6D60482E"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r>
      <w:tr w:rsidR="0010719E" w:rsidRPr="00D413AD" w14:paraId="4B5C5ACE" w14:textId="77777777" w:rsidTr="007A70A0">
        <w:trPr>
          <w:cantSplit/>
          <w:trHeight w:val="279"/>
          <w:jc w:val="center"/>
        </w:trPr>
        <w:tc>
          <w:tcPr>
            <w:tcW w:w="2977" w:type="dxa"/>
            <w:gridSpan w:val="2"/>
            <w:vMerge w:val="restart"/>
            <w:tcBorders>
              <w:top w:val="single" w:sz="4" w:space="0" w:color="000000"/>
              <w:bottom w:val="single" w:sz="4" w:space="0" w:color="000000"/>
            </w:tcBorders>
            <w:shd w:val="clear" w:color="auto" w:fill="FFFFFF"/>
            <w:vAlign w:val="center"/>
          </w:tcPr>
          <w:p w14:paraId="0FCC23BF"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i/>
                <w:kern w:val="1"/>
                <w:sz w:val="20"/>
                <w:szCs w:val="20"/>
                <w:lang w:val="ro-RO" w:eastAsia="ro-RO"/>
              </w:rPr>
              <w:t>din care:</w:t>
            </w:r>
          </w:p>
          <w:p w14:paraId="258405BE"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 xml:space="preserve">    -  din privatizare</w:t>
            </w:r>
          </w:p>
        </w:tc>
        <w:tc>
          <w:tcPr>
            <w:tcW w:w="1276" w:type="dxa"/>
            <w:vMerge w:val="restart"/>
            <w:tcBorders>
              <w:top w:val="single" w:sz="4" w:space="0" w:color="000000"/>
              <w:bottom w:val="single" w:sz="4" w:space="0" w:color="000000"/>
            </w:tcBorders>
            <w:shd w:val="clear" w:color="auto" w:fill="FFFFFF"/>
            <w:vAlign w:val="center"/>
          </w:tcPr>
          <w:p w14:paraId="54DD1C12"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tcBorders>
            <w:shd w:val="clear" w:color="auto" w:fill="FFFFFF"/>
          </w:tcPr>
          <w:p w14:paraId="418AB468"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851" w:type="dxa"/>
            <w:tcBorders>
              <w:top w:val="single" w:sz="4" w:space="0" w:color="000000"/>
            </w:tcBorders>
            <w:shd w:val="clear" w:color="auto" w:fill="FFFFFF"/>
            <w:vAlign w:val="center"/>
          </w:tcPr>
          <w:p w14:paraId="0137D9C5"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1134" w:type="dxa"/>
            <w:tcBorders>
              <w:top w:val="single" w:sz="4" w:space="0" w:color="000000"/>
            </w:tcBorders>
            <w:shd w:val="clear" w:color="auto" w:fill="FFFFFF"/>
            <w:vAlign w:val="center"/>
          </w:tcPr>
          <w:p w14:paraId="56AA01D4"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1142" w:type="dxa"/>
            <w:tcBorders>
              <w:top w:val="single" w:sz="4" w:space="0" w:color="000000"/>
            </w:tcBorders>
            <w:shd w:val="clear" w:color="auto" w:fill="FFFFFF"/>
            <w:vAlign w:val="center"/>
          </w:tcPr>
          <w:p w14:paraId="531502C0"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1144" w:type="dxa"/>
            <w:tcBorders>
              <w:top w:val="single" w:sz="4" w:space="0" w:color="000000"/>
            </w:tcBorders>
            <w:shd w:val="clear" w:color="auto" w:fill="FFFFFF"/>
            <w:vAlign w:val="center"/>
          </w:tcPr>
          <w:p w14:paraId="681751CB"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1139" w:type="dxa"/>
            <w:tcBorders>
              <w:top w:val="single" w:sz="4" w:space="0" w:color="000000"/>
            </w:tcBorders>
            <w:shd w:val="clear" w:color="auto" w:fill="FFFFFF"/>
            <w:vAlign w:val="center"/>
          </w:tcPr>
          <w:p w14:paraId="61A9D4FA" w14:textId="77777777" w:rsidR="0010719E" w:rsidRPr="00D413AD" w:rsidRDefault="0010719E" w:rsidP="0010719E">
            <w:pPr>
              <w:snapToGrid w:val="0"/>
              <w:jc w:val="center"/>
              <w:rPr>
                <w:rFonts w:ascii="Calibri" w:eastAsia="Calibri" w:hAnsi="Calibri" w:cs="Calibri"/>
                <w:color w:val="FF0000"/>
                <w:kern w:val="1"/>
                <w:lang w:val="ro-RO" w:eastAsia="ro-RO"/>
              </w:rPr>
            </w:pPr>
          </w:p>
        </w:tc>
      </w:tr>
      <w:tr w:rsidR="0010719E" w:rsidRPr="00D413AD" w14:paraId="1CAF0812" w14:textId="77777777" w:rsidTr="007A70A0">
        <w:trPr>
          <w:cantSplit/>
          <w:trHeight w:val="274"/>
          <w:jc w:val="center"/>
        </w:trPr>
        <w:tc>
          <w:tcPr>
            <w:tcW w:w="2977" w:type="dxa"/>
            <w:gridSpan w:val="2"/>
            <w:vMerge/>
            <w:tcBorders>
              <w:top w:val="single" w:sz="4" w:space="0" w:color="000000"/>
              <w:bottom w:val="single" w:sz="4" w:space="0" w:color="000000"/>
            </w:tcBorders>
            <w:shd w:val="clear" w:color="auto" w:fill="FFFFFF"/>
            <w:vAlign w:val="center"/>
          </w:tcPr>
          <w:p w14:paraId="31145E76" w14:textId="77777777" w:rsidR="0010719E" w:rsidRPr="00D413AD" w:rsidRDefault="0010719E" w:rsidP="0010719E">
            <w:pPr>
              <w:widowControl w:val="0"/>
              <w:shd w:val="clear" w:color="auto" w:fill="FFFFFF"/>
              <w:snapToGrid w:val="0"/>
              <w:jc w:val="both"/>
              <w:rPr>
                <w:rFonts w:ascii="Calibri" w:eastAsia="Calibri" w:hAnsi="Calibri" w:cs="Calibri"/>
                <w:i/>
                <w:color w:val="FF0000"/>
                <w:kern w:val="1"/>
                <w:sz w:val="20"/>
                <w:szCs w:val="20"/>
                <w:lang w:val="ro-RO" w:eastAsia="ro-RO"/>
              </w:rPr>
            </w:pPr>
          </w:p>
        </w:tc>
        <w:tc>
          <w:tcPr>
            <w:tcW w:w="1276" w:type="dxa"/>
            <w:vMerge/>
            <w:tcBorders>
              <w:top w:val="single" w:sz="4" w:space="0" w:color="000000"/>
              <w:bottom w:val="single" w:sz="4" w:space="0" w:color="000000"/>
            </w:tcBorders>
            <w:shd w:val="clear" w:color="auto" w:fill="FFFFFF"/>
            <w:vAlign w:val="center"/>
          </w:tcPr>
          <w:p w14:paraId="7578B599"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bottom w:val="single" w:sz="4" w:space="0" w:color="000000"/>
            </w:tcBorders>
            <w:shd w:val="clear" w:color="auto" w:fill="FFFFFF"/>
          </w:tcPr>
          <w:p w14:paraId="32DB9B87"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w:t>
            </w:r>
          </w:p>
        </w:tc>
        <w:tc>
          <w:tcPr>
            <w:tcW w:w="851" w:type="dxa"/>
            <w:tcBorders>
              <w:bottom w:val="single" w:sz="4" w:space="0" w:color="000000"/>
            </w:tcBorders>
            <w:shd w:val="clear" w:color="auto" w:fill="FFFFFF"/>
            <w:vAlign w:val="center"/>
          </w:tcPr>
          <w:p w14:paraId="2DEA6814"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0</w:t>
            </w:r>
          </w:p>
        </w:tc>
        <w:tc>
          <w:tcPr>
            <w:tcW w:w="1134" w:type="dxa"/>
            <w:tcBorders>
              <w:bottom w:val="single" w:sz="4" w:space="0" w:color="000000"/>
            </w:tcBorders>
            <w:shd w:val="clear" w:color="auto" w:fill="FFFFFF"/>
            <w:vAlign w:val="center"/>
          </w:tcPr>
          <w:p w14:paraId="14A79F89"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0</w:t>
            </w:r>
          </w:p>
        </w:tc>
        <w:tc>
          <w:tcPr>
            <w:tcW w:w="1142" w:type="dxa"/>
            <w:tcBorders>
              <w:bottom w:val="single" w:sz="4" w:space="0" w:color="000000"/>
            </w:tcBorders>
            <w:shd w:val="clear" w:color="auto" w:fill="FFFFFF"/>
            <w:vAlign w:val="center"/>
          </w:tcPr>
          <w:p w14:paraId="7D9FFD31"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kern w:val="1"/>
                <w:sz w:val="20"/>
                <w:szCs w:val="20"/>
                <w:lang w:val="ro-RO"/>
              </w:rPr>
              <w:t>0</w:t>
            </w:r>
          </w:p>
        </w:tc>
        <w:tc>
          <w:tcPr>
            <w:tcW w:w="1144" w:type="dxa"/>
            <w:tcBorders>
              <w:bottom w:val="single" w:sz="4" w:space="0" w:color="000000"/>
            </w:tcBorders>
            <w:shd w:val="clear" w:color="auto" w:fill="FFFFFF"/>
          </w:tcPr>
          <w:p w14:paraId="7DC14A5E"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kern w:val="1"/>
                <w:sz w:val="20"/>
                <w:szCs w:val="20"/>
                <w:lang w:val="ro-RO"/>
              </w:rPr>
              <w:t>0</w:t>
            </w:r>
          </w:p>
        </w:tc>
        <w:tc>
          <w:tcPr>
            <w:tcW w:w="1139" w:type="dxa"/>
            <w:tcBorders>
              <w:bottom w:val="single" w:sz="4" w:space="0" w:color="000000"/>
            </w:tcBorders>
            <w:shd w:val="clear" w:color="auto" w:fill="FFFFFF"/>
          </w:tcPr>
          <w:p w14:paraId="7B4EE4DE" w14:textId="77777777" w:rsidR="0010719E" w:rsidRPr="00D413AD" w:rsidRDefault="0010719E" w:rsidP="0010719E">
            <w:pPr>
              <w:jc w:val="center"/>
              <w:rPr>
                <w:rFonts w:ascii="Calibri" w:eastAsia="Calibri" w:hAnsi="Calibri"/>
                <w:kern w:val="1"/>
                <w:lang w:val="ro-RO"/>
              </w:rPr>
            </w:pPr>
            <w:r w:rsidRPr="00D413AD">
              <w:rPr>
                <w:rFonts w:ascii="Calibri" w:eastAsia="Calibri" w:hAnsi="Calibri"/>
                <w:kern w:val="1"/>
                <w:sz w:val="20"/>
                <w:szCs w:val="20"/>
                <w:lang w:val="ro-RO"/>
              </w:rPr>
              <w:t>0</w:t>
            </w:r>
          </w:p>
        </w:tc>
      </w:tr>
      <w:tr w:rsidR="0010719E" w:rsidRPr="00D413AD" w14:paraId="5316C9DB" w14:textId="77777777" w:rsidTr="007A70A0">
        <w:trPr>
          <w:trHeight w:val="248"/>
          <w:jc w:val="center"/>
        </w:trPr>
        <w:tc>
          <w:tcPr>
            <w:tcW w:w="2977" w:type="dxa"/>
            <w:gridSpan w:val="2"/>
            <w:tcBorders>
              <w:top w:val="single" w:sz="4" w:space="0" w:color="000000"/>
              <w:bottom w:val="single" w:sz="4" w:space="0" w:color="000000"/>
            </w:tcBorders>
            <w:shd w:val="clear" w:color="auto" w:fill="FFFFFF"/>
            <w:vAlign w:val="center"/>
          </w:tcPr>
          <w:p w14:paraId="01D551EA"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 xml:space="preserve">    - Efecte ale evaluării și  altele</w:t>
            </w:r>
          </w:p>
        </w:tc>
        <w:tc>
          <w:tcPr>
            <w:tcW w:w="1276" w:type="dxa"/>
            <w:tcBorders>
              <w:top w:val="single" w:sz="4" w:space="0" w:color="000000"/>
              <w:bottom w:val="single" w:sz="4" w:space="0" w:color="000000"/>
            </w:tcBorders>
            <w:shd w:val="clear" w:color="auto" w:fill="FFFFFF"/>
            <w:vAlign w:val="center"/>
          </w:tcPr>
          <w:p w14:paraId="6FB43A66"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70314454"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0,5%</w:t>
            </w:r>
          </w:p>
        </w:tc>
        <w:tc>
          <w:tcPr>
            <w:tcW w:w="851" w:type="dxa"/>
            <w:tcBorders>
              <w:top w:val="single" w:sz="4" w:space="0" w:color="000000"/>
              <w:bottom w:val="single" w:sz="4" w:space="0" w:color="000000"/>
            </w:tcBorders>
            <w:shd w:val="clear" w:color="auto" w:fill="FFFFFF"/>
          </w:tcPr>
          <w:p w14:paraId="2D17433A" w14:textId="77777777" w:rsidR="0010719E" w:rsidRPr="00D413AD" w:rsidRDefault="0010719E" w:rsidP="0010719E">
            <w:pPr>
              <w:jc w:val="center"/>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rPr>
              <w:t>-4,6%</w:t>
            </w:r>
          </w:p>
        </w:tc>
        <w:tc>
          <w:tcPr>
            <w:tcW w:w="1134" w:type="dxa"/>
            <w:tcBorders>
              <w:top w:val="single" w:sz="4" w:space="0" w:color="000000"/>
              <w:bottom w:val="single" w:sz="4" w:space="0" w:color="000000"/>
            </w:tcBorders>
            <w:shd w:val="clear" w:color="auto" w:fill="FFFFFF"/>
          </w:tcPr>
          <w:p w14:paraId="707AD385"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-7,7%</w:t>
            </w:r>
          </w:p>
        </w:tc>
        <w:tc>
          <w:tcPr>
            <w:tcW w:w="1142" w:type="dxa"/>
            <w:tcBorders>
              <w:top w:val="single" w:sz="4" w:space="0" w:color="000000"/>
              <w:bottom w:val="single" w:sz="4" w:space="0" w:color="000000"/>
            </w:tcBorders>
            <w:shd w:val="clear" w:color="auto" w:fill="FFFFFF"/>
          </w:tcPr>
          <w:p w14:paraId="3311922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-4,2%</w:t>
            </w:r>
          </w:p>
        </w:tc>
        <w:tc>
          <w:tcPr>
            <w:tcW w:w="1144" w:type="dxa"/>
            <w:tcBorders>
              <w:top w:val="single" w:sz="4" w:space="0" w:color="000000"/>
              <w:bottom w:val="single" w:sz="4" w:space="0" w:color="000000"/>
            </w:tcBorders>
            <w:shd w:val="clear" w:color="auto" w:fill="FFFFFF"/>
          </w:tcPr>
          <w:p w14:paraId="442086F5"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-4,2%</w:t>
            </w:r>
          </w:p>
        </w:tc>
        <w:tc>
          <w:tcPr>
            <w:tcW w:w="1139" w:type="dxa"/>
            <w:tcBorders>
              <w:top w:val="single" w:sz="4" w:space="0" w:color="000000"/>
              <w:bottom w:val="single" w:sz="4" w:space="0" w:color="000000"/>
            </w:tcBorders>
            <w:shd w:val="clear" w:color="auto" w:fill="FFFFFF"/>
          </w:tcPr>
          <w:p w14:paraId="2EE645F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-3,0%</w:t>
            </w:r>
          </w:p>
        </w:tc>
      </w:tr>
      <w:tr w:rsidR="0010719E" w:rsidRPr="00D413AD" w14:paraId="6B082103" w14:textId="77777777" w:rsidTr="007A70A0">
        <w:trPr>
          <w:trHeight w:val="366"/>
          <w:jc w:val="center"/>
        </w:trPr>
        <w:tc>
          <w:tcPr>
            <w:tcW w:w="2977" w:type="dxa"/>
            <w:gridSpan w:val="2"/>
            <w:tcBorders>
              <w:top w:val="single" w:sz="4" w:space="0" w:color="000000"/>
              <w:bottom w:val="single" w:sz="4" w:space="0" w:color="000000"/>
            </w:tcBorders>
            <w:shd w:val="clear" w:color="auto" w:fill="FFFFFF"/>
            <w:vAlign w:val="center"/>
          </w:tcPr>
          <w:p w14:paraId="2C4AA815"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p.m. rata dobânzii implicite asupra datoriei*</w:t>
            </w:r>
            <w:r w:rsidRPr="00D413AD">
              <w:rPr>
                <w:rFonts w:ascii="Calibri" w:eastAsia="Calibri" w:hAnsi="Calibri" w:cs="Calibri"/>
                <w:kern w:val="1"/>
                <w:sz w:val="20"/>
                <w:szCs w:val="20"/>
                <w:vertAlign w:val="superscript"/>
                <w:lang w:val="ro-RO" w:eastAsia="ro-RO"/>
              </w:rPr>
              <w:t>)</w:t>
            </w:r>
          </w:p>
        </w:tc>
        <w:tc>
          <w:tcPr>
            <w:tcW w:w="1276" w:type="dxa"/>
            <w:tcBorders>
              <w:top w:val="single" w:sz="4" w:space="0" w:color="000000"/>
              <w:bottom w:val="single" w:sz="4" w:space="0" w:color="000000"/>
            </w:tcBorders>
            <w:shd w:val="clear" w:color="auto" w:fill="FFFFFF"/>
            <w:vAlign w:val="center"/>
          </w:tcPr>
          <w:p w14:paraId="471EF915"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0A46711A"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3,5%</w:t>
            </w:r>
          </w:p>
        </w:tc>
        <w:tc>
          <w:tcPr>
            <w:tcW w:w="851" w:type="dxa"/>
            <w:tcBorders>
              <w:top w:val="single" w:sz="4" w:space="0" w:color="000000"/>
              <w:bottom w:val="single" w:sz="4" w:space="0" w:color="000000"/>
            </w:tcBorders>
            <w:shd w:val="clear" w:color="auto" w:fill="FFFFFF"/>
          </w:tcPr>
          <w:p w14:paraId="4B6D9716" w14:textId="77777777" w:rsidR="0010719E" w:rsidRPr="00D413AD" w:rsidRDefault="0010719E" w:rsidP="0010719E">
            <w:pPr>
              <w:jc w:val="center"/>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rPr>
              <w:t>3,1%</w:t>
            </w:r>
          </w:p>
        </w:tc>
        <w:tc>
          <w:tcPr>
            <w:tcW w:w="1134" w:type="dxa"/>
            <w:tcBorders>
              <w:top w:val="single" w:sz="4" w:space="0" w:color="000000"/>
              <w:bottom w:val="single" w:sz="4" w:space="0" w:color="000000"/>
            </w:tcBorders>
            <w:shd w:val="clear" w:color="auto" w:fill="FFFFFF"/>
          </w:tcPr>
          <w:p w14:paraId="4649FA03"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5,1%</w:t>
            </w:r>
          </w:p>
        </w:tc>
        <w:tc>
          <w:tcPr>
            <w:tcW w:w="1142" w:type="dxa"/>
            <w:tcBorders>
              <w:top w:val="single" w:sz="4" w:space="0" w:color="000000"/>
              <w:bottom w:val="single" w:sz="4" w:space="0" w:color="000000"/>
            </w:tcBorders>
            <w:shd w:val="clear" w:color="auto" w:fill="FFFFFF"/>
          </w:tcPr>
          <w:p w14:paraId="1F0928D2"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4,5%</w:t>
            </w:r>
          </w:p>
        </w:tc>
        <w:tc>
          <w:tcPr>
            <w:tcW w:w="1144" w:type="dxa"/>
            <w:tcBorders>
              <w:top w:val="single" w:sz="4" w:space="0" w:color="000000"/>
              <w:bottom w:val="single" w:sz="4" w:space="0" w:color="000000"/>
            </w:tcBorders>
            <w:shd w:val="clear" w:color="auto" w:fill="FFFFFF"/>
          </w:tcPr>
          <w:p w14:paraId="3D6FD110"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 xml:space="preserve">4,2%  </w:t>
            </w:r>
          </w:p>
        </w:tc>
        <w:tc>
          <w:tcPr>
            <w:tcW w:w="1139" w:type="dxa"/>
            <w:tcBorders>
              <w:top w:val="single" w:sz="4" w:space="0" w:color="000000"/>
              <w:bottom w:val="single" w:sz="4" w:space="0" w:color="000000"/>
            </w:tcBorders>
            <w:shd w:val="clear" w:color="auto" w:fill="FFFFFF"/>
          </w:tcPr>
          <w:p w14:paraId="05B42550"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4,2%</w:t>
            </w:r>
          </w:p>
        </w:tc>
      </w:tr>
    </w:tbl>
    <w:p w14:paraId="31E75DB6" w14:textId="77777777" w:rsidR="0010719E" w:rsidRPr="00D413AD" w:rsidRDefault="0010719E" w:rsidP="0010719E">
      <w:pPr>
        <w:jc w:val="both"/>
        <w:rPr>
          <w:rFonts w:ascii="Trebuchet MS" w:hAnsi="Trebuchet MS" w:cstheme="minorHAnsi"/>
          <w:iCs/>
          <w:color w:val="FF0000"/>
          <w:sz w:val="18"/>
          <w:szCs w:val="18"/>
          <w:lang w:val="ro-RO"/>
        </w:rPr>
      </w:pPr>
    </w:p>
    <w:p w14:paraId="1402DF12" w14:textId="5933BBC5" w:rsidR="0010719E" w:rsidRPr="00D413AD" w:rsidRDefault="0010719E" w:rsidP="0010719E">
      <w:pPr>
        <w:spacing w:line="276" w:lineRule="auto"/>
        <w:jc w:val="both"/>
        <w:rPr>
          <w:rFonts w:ascii="Trebuchet MS" w:hAnsi="Trebuchet MS" w:cstheme="minorHAnsi"/>
          <w:iCs/>
          <w:sz w:val="18"/>
          <w:szCs w:val="18"/>
          <w:lang w:val="ro-RO"/>
        </w:rPr>
      </w:pPr>
      <w:r w:rsidRPr="00D413AD">
        <w:rPr>
          <w:rFonts w:ascii="Trebuchet MS" w:hAnsi="Trebuchet MS" w:cstheme="minorHAnsi"/>
          <w:iCs/>
          <w:sz w:val="18"/>
          <w:szCs w:val="18"/>
          <w:lang w:val="ro-RO"/>
        </w:rPr>
        <w:t>*</w:t>
      </w:r>
      <w:r w:rsidRPr="00D413AD">
        <w:rPr>
          <w:rFonts w:ascii="Trebuchet MS" w:hAnsi="Trebuchet MS" w:cs="Calibri"/>
          <w:bCs/>
          <w:sz w:val="18"/>
          <w:szCs w:val="18"/>
          <w:lang w:val="ro-RO" w:eastAsia="ro-RO"/>
        </w:rPr>
        <w:t xml:space="preserve">  </w:t>
      </w:r>
      <w:r w:rsidRPr="00D413AD">
        <w:rPr>
          <w:rFonts w:ascii="Trebuchet MS" w:hAnsi="Trebuchet MS" w:cstheme="minorHAnsi"/>
          <w:iCs/>
          <w:sz w:val="18"/>
          <w:szCs w:val="18"/>
          <w:lang w:val="ro-RO"/>
        </w:rPr>
        <w:t xml:space="preserve">este reprezentată de raportul dintre plățile anuale de dobânzi </w:t>
      </w:r>
      <w:r w:rsidR="000723E4" w:rsidRPr="00D413AD">
        <w:rPr>
          <w:rFonts w:ascii="Trebuchet MS" w:hAnsi="Trebuchet MS" w:cstheme="minorHAnsi"/>
          <w:iCs/>
          <w:sz w:val="18"/>
          <w:szCs w:val="18"/>
          <w:lang w:val="ro-RO"/>
        </w:rPr>
        <w:t>și</w:t>
      </w:r>
      <w:r w:rsidRPr="00D413AD">
        <w:rPr>
          <w:rFonts w:ascii="Trebuchet MS" w:hAnsi="Trebuchet MS" w:cstheme="minorHAnsi"/>
          <w:iCs/>
          <w:sz w:val="18"/>
          <w:szCs w:val="18"/>
          <w:lang w:val="ro-RO"/>
        </w:rPr>
        <w:t xml:space="preserve"> soldul de datorie din anul precedent</w:t>
      </w:r>
    </w:p>
    <w:p w14:paraId="4D3461BF" w14:textId="77777777" w:rsidR="0010719E" w:rsidRPr="00D413AD" w:rsidRDefault="0010719E" w:rsidP="0010719E">
      <w:pPr>
        <w:spacing w:line="276" w:lineRule="auto"/>
        <w:jc w:val="both"/>
        <w:rPr>
          <w:rFonts w:ascii="Trebuchet MS" w:hAnsi="Trebuchet MS" w:cstheme="minorHAnsi"/>
          <w:iCs/>
          <w:sz w:val="18"/>
          <w:szCs w:val="18"/>
          <w:lang w:val="ro-RO"/>
        </w:rPr>
      </w:pPr>
      <w:r w:rsidRPr="00D413AD">
        <w:rPr>
          <w:rFonts w:ascii="Trebuchet MS" w:hAnsi="Trebuchet MS" w:cstheme="minorHAnsi"/>
          <w:iCs/>
          <w:sz w:val="18"/>
          <w:szCs w:val="18"/>
          <w:lang w:val="ro-RO"/>
        </w:rPr>
        <w:t xml:space="preserve">  Sursa : Ministerul Finanțelor</w:t>
      </w:r>
    </w:p>
    <w:p w14:paraId="6D96BCAB" w14:textId="41D5AA06" w:rsidR="0010719E" w:rsidRDefault="0010719E" w:rsidP="0010719E">
      <w:pPr>
        <w:widowControl w:val="0"/>
        <w:spacing w:before="120"/>
        <w:jc w:val="both"/>
        <w:rPr>
          <w:rFonts w:ascii="Trebuchet MS" w:hAnsi="Trebuchet MS" w:cstheme="minorHAnsi"/>
          <w:b/>
          <w:i/>
          <w:lang w:val="ro-RO"/>
        </w:rPr>
      </w:pPr>
    </w:p>
    <w:p w14:paraId="4AD0D59F" w14:textId="77777777" w:rsidR="0010719E" w:rsidRPr="00D413AD" w:rsidRDefault="0010719E" w:rsidP="0010719E">
      <w:pPr>
        <w:widowControl w:val="0"/>
        <w:spacing w:before="120"/>
        <w:jc w:val="both"/>
        <w:rPr>
          <w:rFonts w:ascii="Trebuchet MS" w:hAnsi="Trebuchet MS" w:cstheme="minorHAnsi"/>
          <w:b/>
          <w:i/>
          <w:lang w:val="ro-RO"/>
        </w:rPr>
      </w:pPr>
      <w:r w:rsidRPr="00D413AD">
        <w:rPr>
          <w:rFonts w:ascii="Trebuchet MS" w:hAnsi="Trebuchet MS" w:cstheme="minorHAnsi"/>
          <w:b/>
          <w:i/>
          <w:lang w:val="ro-RO"/>
        </w:rPr>
        <w:t>Finanțarea deficitului bugetar</w:t>
      </w:r>
    </w:p>
    <w:p w14:paraId="48A00502" w14:textId="77777777" w:rsidR="0010719E" w:rsidRPr="00D413AD" w:rsidRDefault="0010719E" w:rsidP="0010719E">
      <w:pPr>
        <w:widowControl w:val="0"/>
        <w:spacing w:before="120"/>
        <w:jc w:val="both"/>
        <w:rPr>
          <w:rFonts w:ascii="Trebuchet MS" w:hAnsi="Trebuchet MS" w:cs="Calibri"/>
          <w:lang w:val="ro-RO"/>
        </w:rPr>
      </w:pPr>
      <w:r w:rsidRPr="00D413AD">
        <w:rPr>
          <w:rFonts w:ascii="Trebuchet MS" w:hAnsi="Trebuchet MS" w:cs="Calibri"/>
          <w:lang w:val="ro-RO"/>
        </w:rPr>
        <w:t>În anul 2022, necesarul brut de finanțare se  situează la aproximativ 148,6 miliarde lei</w:t>
      </w:r>
      <w:r w:rsidRPr="00D413AD">
        <w:rPr>
          <w:rFonts w:ascii="Trebuchet MS" w:hAnsi="Trebuchet MS" w:cs="Calibri"/>
          <w:vertAlign w:val="superscript"/>
          <w:lang w:val="ro-RO"/>
        </w:rPr>
        <w:footnoteReference w:id="27"/>
      </w:r>
      <w:r w:rsidRPr="00D413AD">
        <w:rPr>
          <w:rFonts w:ascii="Trebuchet MS" w:hAnsi="Trebuchet MS" w:cs="Calibri"/>
          <w:lang w:val="ro-RO"/>
        </w:rPr>
        <w:t xml:space="preserve">, volumul total al împrumuturilor care au fost atrase de Ministerul Finanțelor de pe piețele interne și externe fiind determinat de un nivel al deficitului bugetar estimat la 5,74% din PIB și de nivelul datoriei de refinanțat în valoare de cca 68,4 miliarde lei. </w:t>
      </w:r>
    </w:p>
    <w:p w14:paraId="3DED0C2C" w14:textId="77777777" w:rsidR="0010719E" w:rsidRPr="00D413AD" w:rsidRDefault="0010719E" w:rsidP="0010719E">
      <w:pPr>
        <w:widowControl w:val="0"/>
        <w:shd w:val="clear" w:color="auto" w:fill="FFFFFF"/>
        <w:tabs>
          <w:tab w:val="left" w:pos="993"/>
        </w:tabs>
        <w:spacing w:before="120"/>
        <w:jc w:val="both"/>
        <w:rPr>
          <w:rFonts w:ascii="Trebuchet MS" w:hAnsi="Trebuchet MS" w:cs="Calibri"/>
          <w:lang w:val="ro-RO"/>
        </w:rPr>
      </w:pPr>
      <w:r w:rsidRPr="00D413AD">
        <w:rPr>
          <w:rFonts w:ascii="Trebuchet MS" w:hAnsi="Trebuchet MS" w:cs="Calibri"/>
          <w:lang w:val="ro-RO"/>
        </w:rPr>
        <w:t>Finanțarea pe piața internă s-a realizat prin organizarea de licitații regulate de titluri de stat pe piața interbancară, cu maturități cuprinse între 3 luni și 15 ani cu un volum total atras</w:t>
      </w:r>
      <w:r w:rsidRPr="00D413AD">
        <w:rPr>
          <w:rFonts w:ascii="Trebuchet MS" w:hAnsi="Trebuchet MS" w:cs="Calibri"/>
          <w:vertAlign w:val="superscript"/>
          <w:lang w:val="ro-RO"/>
        </w:rPr>
        <w:footnoteReference w:id="28"/>
      </w:r>
      <w:r w:rsidRPr="00D413AD">
        <w:rPr>
          <w:rFonts w:ascii="Trebuchet MS" w:hAnsi="Trebuchet MS" w:cs="Calibri"/>
          <w:lang w:val="ro-RO"/>
        </w:rPr>
        <w:t xml:space="preserve"> de cca 62,2 miliarde lei (prin emisiuni de titluri de stat denominate în lei și EUR), din care 10% datorie pe termen scurt, 28% pe termen mediu și 62% pe termen lung, la care se adaugă cca 16 miliarde echivalent lei atrase în perioada ianuarie – noiembrie 2022 prin titluri de stat dedicate populației, în cadrul celor 2 programe de titluri de stat destinate populației TEZAUR și FIDELIS. </w:t>
      </w:r>
    </w:p>
    <w:p w14:paraId="49F8C3C8" w14:textId="77777777" w:rsidR="0010719E" w:rsidRPr="00D413AD" w:rsidRDefault="0010719E" w:rsidP="0010719E">
      <w:pPr>
        <w:widowControl w:val="0"/>
        <w:spacing w:before="120"/>
        <w:jc w:val="both"/>
        <w:rPr>
          <w:rFonts w:ascii="Trebuchet MS" w:hAnsi="Trebuchet MS" w:cs="Arial"/>
          <w:lang w:val="ro-RO"/>
        </w:rPr>
      </w:pPr>
      <w:r w:rsidRPr="00D413AD">
        <w:rPr>
          <w:rFonts w:ascii="Trebuchet MS" w:hAnsi="Trebuchet MS" w:cs="Arial"/>
          <w:lang w:val="ro-RO"/>
        </w:rPr>
        <w:t xml:space="preserve">Deținerile nerezidenților în titlurile de stat emise pe piața internă s-au  menținut la un nivel relativ constant pe parcursul anului 2022, acestea înregistrând o valoare medie de cca. 18%. </w:t>
      </w:r>
    </w:p>
    <w:p w14:paraId="08B312B4" w14:textId="77777777" w:rsidR="000723E4" w:rsidRDefault="0010719E" w:rsidP="0010719E">
      <w:pPr>
        <w:widowControl w:val="0"/>
        <w:spacing w:before="120"/>
        <w:jc w:val="both"/>
        <w:rPr>
          <w:noProof/>
          <w:lang w:val="ro-RO" w:eastAsia="ro-RO"/>
        </w:rPr>
      </w:pPr>
      <w:r w:rsidRPr="000723E4">
        <w:rPr>
          <w:rFonts w:ascii="Trebuchet MS" w:hAnsi="Trebuchet MS" w:cs="Calibri"/>
          <w:lang w:val="ro-RO"/>
        </w:rPr>
        <w:t xml:space="preserve">Comparativ cu nivelurile înregistrate în anii 2020 - 2021, evoluția randamentelor titlurilor de stat pe piața internă în anul 2022 prezintă o evoluție în creștere în medie de cca 310 bps </w:t>
      </w:r>
      <w:r w:rsidRPr="000723E4">
        <w:rPr>
          <w:rFonts w:ascii="Trebuchet MS" w:hAnsi="Trebuchet MS" w:cs="Calibri"/>
          <w:lang w:val="ro-RO"/>
        </w:rPr>
        <w:lastRenderedPageBreak/>
        <w:t>față de 2021, așa cum rezultă din graficul de mai jos.</w:t>
      </w:r>
    </w:p>
    <w:p w14:paraId="1DE9FFFB" w14:textId="77777777" w:rsidR="000723E4" w:rsidRDefault="000723E4" w:rsidP="0010719E">
      <w:pPr>
        <w:widowControl w:val="0"/>
        <w:spacing w:before="120"/>
        <w:jc w:val="both"/>
        <w:rPr>
          <w:noProof/>
          <w:lang w:val="ro-RO" w:eastAsia="ro-RO"/>
        </w:rPr>
      </w:pPr>
    </w:p>
    <w:p w14:paraId="10B48132" w14:textId="1FB92C6C" w:rsidR="0010719E" w:rsidRPr="00D413AD" w:rsidRDefault="0010719E" w:rsidP="0010719E">
      <w:pPr>
        <w:widowControl w:val="0"/>
        <w:spacing w:before="120"/>
        <w:jc w:val="both"/>
        <w:rPr>
          <w:rFonts w:ascii="Trebuchet MS" w:hAnsi="Trebuchet MS" w:cs="Calibri"/>
          <w:lang w:val="ro-RO"/>
        </w:rPr>
      </w:pPr>
      <w:r w:rsidRPr="00D413AD">
        <w:rPr>
          <w:noProof/>
        </w:rPr>
        <w:drawing>
          <wp:inline distT="0" distB="0" distL="0" distR="0" wp14:anchorId="195B1E08" wp14:editId="579BCFC1">
            <wp:extent cx="5352415" cy="2428875"/>
            <wp:effectExtent l="0" t="0" r="63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2415" cy="2428875"/>
                    </a:xfrm>
                    <a:prstGeom prst="rect">
                      <a:avLst/>
                    </a:prstGeom>
                    <a:noFill/>
                  </pic:spPr>
                </pic:pic>
              </a:graphicData>
            </a:graphic>
          </wp:inline>
        </w:drawing>
      </w:r>
    </w:p>
    <w:p w14:paraId="77CD1D8C" w14:textId="77777777" w:rsidR="0010719E" w:rsidRPr="00D413AD" w:rsidRDefault="0010719E" w:rsidP="0010719E">
      <w:pPr>
        <w:rPr>
          <w:lang w:val="ro-RO"/>
        </w:rPr>
      </w:pPr>
    </w:p>
    <w:p w14:paraId="12F38184" w14:textId="77777777" w:rsidR="0010719E" w:rsidRPr="00D413AD" w:rsidRDefault="0010719E" w:rsidP="0010719E">
      <w:pPr>
        <w:widowControl w:val="0"/>
        <w:rPr>
          <w:rFonts w:ascii="Calibri" w:hAnsi="Calibri" w:cs="Calibri"/>
          <w:color w:val="000000"/>
          <w:sz w:val="20"/>
          <w:szCs w:val="20"/>
          <w:lang w:val="ro-RO"/>
        </w:rPr>
      </w:pPr>
      <w:r w:rsidRPr="00D413AD">
        <w:rPr>
          <w:rFonts w:ascii="Calibri" w:hAnsi="Calibri" w:cs="Calibri"/>
          <w:color w:val="000000"/>
          <w:sz w:val="20"/>
          <w:szCs w:val="20"/>
          <w:lang w:val="ro-RO"/>
        </w:rPr>
        <w:t xml:space="preserve">Sursa: Ministerul Finanțelor </w:t>
      </w:r>
    </w:p>
    <w:p w14:paraId="124BD680" w14:textId="6466004D" w:rsidR="00DD4280" w:rsidRPr="00381B8E" w:rsidRDefault="00DD4280" w:rsidP="0010719E">
      <w:pPr>
        <w:widowControl w:val="0"/>
        <w:spacing w:before="120"/>
        <w:rPr>
          <w:rFonts w:ascii="Trebuchet MS" w:hAnsi="Trebuchet MS" w:cs="Calibri"/>
          <w:b/>
          <w:color w:val="000000"/>
          <w:sz w:val="20"/>
          <w:szCs w:val="20"/>
          <w:lang w:val="ro-RO"/>
        </w:rPr>
      </w:pPr>
    </w:p>
    <w:p w14:paraId="321FDD07" w14:textId="77777777" w:rsidR="0010719E" w:rsidRPr="00D413AD" w:rsidRDefault="0010719E" w:rsidP="0010719E">
      <w:pPr>
        <w:shd w:val="clear" w:color="auto" w:fill="FFFFFF"/>
        <w:spacing w:before="120"/>
        <w:jc w:val="both"/>
        <w:rPr>
          <w:rFonts w:ascii="Trebuchet MS" w:hAnsi="Trebuchet MS" w:cs="Calibri"/>
          <w:lang w:val="ro-RO"/>
        </w:rPr>
      </w:pPr>
      <w:r w:rsidRPr="00D413AD">
        <w:rPr>
          <w:rFonts w:ascii="Trebuchet MS" w:hAnsi="Trebuchet MS" w:cs="Calibri"/>
          <w:lang w:val="ro-RO"/>
        </w:rPr>
        <w:t xml:space="preserve">Pe piața externă au fost lansate patru emisiuni de euroobligațiuni și au fost realizate patru plasamente private în valoare totală echivalent 8,5 miliarde EUR, astfel:  </w:t>
      </w:r>
    </w:p>
    <w:p w14:paraId="0B6F12EA"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 xml:space="preserve">în data de 27 ianuarie 2022, a fost atrasă suma de 2,44 miliarde USD printr-o emisiune de euroobligațiuni în două tranșe, din care 1,35 miliarde USD cu scadența de 5 ani (randament 3,130%, cupon de 3,000%) și 1,09 miliarde USD cu scadența de 10 ani (randament de 3,699%, cupon de 3,625%); </w:t>
      </w:r>
    </w:p>
    <w:p w14:paraId="3F35456B"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7 februarie 2022 a fost atrasă suma de 2,5 miliarde EUR printr-o emisiune de euroobligațiuni în două tranșe, din care 1,25 miliarde EUR cu maturitatea de 6 ani (randament de 2,135%, cupon de 2,125%) și 1,25 miliarde EUR cu scadența de 12 ani (randament de 3,779%, cupon de 3,750%);</w:t>
      </w:r>
    </w:p>
    <w:p w14:paraId="79B4EC5D"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25 mai 2022, a fost atrasă suma de 1,75 miliarde USD printr-o emisiune de euroobligațiuni în două tranșe, din care 1 miliard USD cu scadența de 5 ani (randament 5,300%, cupon de 5,250%) și 750 milioane USD cu scadența de 12 ani (randament de 6,019%, cupon de 6,000%);</w:t>
      </w:r>
    </w:p>
    <w:p w14:paraId="2CDCAB77"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17 august 2022, a fost atrasă suma de 260 milioane USD prin redeschiderea tranșei de euroobligațiuni de 750 milioane USD scadentă în data de 25 mai 2034, având cupon de 6,000%;</w:t>
      </w:r>
    </w:p>
    <w:p w14:paraId="28AABB7D"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27 septembrie 2022 a fost atrasă suma de 1,35 miliarde EUR printr-o emisiune de euroobligațiuni în două tranșe, din care 600 milioane EUR cu maturitatea de 4 ani (randament de 5,102%, cupon de 5,000%) și 750 milioane EUR cu scadența de 7 ani (randament de 6,698%, cupon de 6,625%);</w:t>
      </w:r>
    </w:p>
    <w:p w14:paraId="38E77A49"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30 septembrie 2022, a fost atrasă suma de 125 milioane EUR prin redeschiderea tranșei de euroobligațiuni de 1,25 miliarde EUR scadentă în data de 24 aprilie 2024, având cupon de 3,625%;</w:t>
      </w:r>
    </w:p>
    <w:p w14:paraId="1DB291CE" w14:textId="77777777" w:rsidR="0067163A"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lastRenderedPageBreak/>
        <w:t>în data de 14 noiembrie 2022, a fost atrasă suma de 150 milioane EUR prin redeschiderea tranșei de euroobligațiuni de 600 milioane EUR scadentă în data de 27 septembrie 2026, având cupon de 5,000%;</w:t>
      </w:r>
    </w:p>
    <w:p w14:paraId="11699FAB" w14:textId="692A7AB6"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17 noiembrie 2022, a fost atrasă suma de 100 milioane EUR prin redeschiderea tranșei de euroobligațiuni de 750 milioane EUR scadentă în data de 27 septembrie 2029, având cupon de 6,625%.</w:t>
      </w:r>
    </w:p>
    <w:p w14:paraId="66BF1D18" w14:textId="6E44711C" w:rsidR="00C51D7E" w:rsidRPr="00D413AD" w:rsidRDefault="00C51D7E" w:rsidP="00C30C6E">
      <w:pPr>
        <w:tabs>
          <w:tab w:val="left" w:pos="9639"/>
        </w:tabs>
        <w:suppressAutoHyphens/>
        <w:spacing w:before="120"/>
        <w:jc w:val="both"/>
        <w:rPr>
          <w:rFonts w:ascii="Trebuchet MS" w:hAnsi="Trebuchet MS" w:cstheme="minorHAnsi"/>
          <w:b/>
          <w:lang w:val="ro-RO"/>
        </w:rPr>
      </w:pPr>
    </w:p>
    <w:p w14:paraId="3B9DEF06" w14:textId="77777777" w:rsidR="000F603D" w:rsidRPr="00D413AD" w:rsidRDefault="000F603D" w:rsidP="0002770B">
      <w:pPr>
        <w:tabs>
          <w:tab w:val="left" w:pos="9639"/>
        </w:tabs>
        <w:suppressAutoHyphens/>
        <w:spacing w:before="120"/>
        <w:jc w:val="both"/>
        <w:rPr>
          <w:rFonts w:ascii="Trebuchet MS" w:hAnsi="Trebuchet MS" w:cstheme="minorHAnsi"/>
          <w:b/>
          <w:lang w:val="ro-RO"/>
        </w:rPr>
      </w:pPr>
    </w:p>
    <w:p w14:paraId="669A8F22" w14:textId="5E2B6C42" w:rsidR="00422988" w:rsidRPr="00D413AD" w:rsidRDefault="000A1FF4" w:rsidP="00C30C6E">
      <w:pPr>
        <w:shd w:val="clear" w:color="auto" w:fill="9966FF"/>
        <w:tabs>
          <w:tab w:val="left" w:pos="9639"/>
          <w:tab w:val="right" w:pos="9747"/>
        </w:tabs>
        <w:rPr>
          <w:rFonts w:ascii="Trebuchet MS" w:hAnsi="Trebuchet MS" w:cs="Arial Narrow"/>
          <w:b/>
          <w:color w:val="1F4E79" w:themeColor="accent1" w:themeShade="80"/>
          <w:lang w:val="ro-RO"/>
        </w:rPr>
      </w:pPr>
      <w:r w:rsidRPr="00D413AD">
        <w:rPr>
          <w:rFonts w:ascii="Trebuchet MS" w:hAnsi="Trebuchet MS" w:cs="Arial Narrow"/>
          <w:b/>
          <w:lang w:val="ro-RO"/>
        </w:rPr>
        <w:t>4.10 PLAFOANE PRIVIND PRINCIPALII INDICATORI BUGETARI ÎN PERIOADA 202</w:t>
      </w:r>
      <w:r w:rsidR="009F26D3" w:rsidRPr="00D413AD">
        <w:rPr>
          <w:rFonts w:ascii="Trebuchet MS" w:hAnsi="Trebuchet MS" w:cs="Arial Narrow"/>
          <w:b/>
          <w:lang w:val="ro-RO"/>
        </w:rPr>
        <w:t>3-2025</w:t>
      </w:r>
    </w:p>
    <w:p w14:paraId="578D7199" w14:textId="77777777" w:rsidR="002A5B11" w:rsidRPr="00664935" w:rsidRDefault="002A5B11" w:rsidP="002A5B11">
      <w:pPr>
        <w:spacing w:before="120"/>
        <w:jc w:val="both"/>
        <w:rPr>
          <w:rFonts w:ascii="Trebuchet MS" w:hAnsi="Trebuchet MS"/>
          <w:lang w:val="ro-RO"/>
        </w:rPr>
      </w:pPr>
      <w:r w:rsidRPr="00664935">
        <w:rPr>
          <w:rFonts w:ascii="Trebuchet MS" w:hAnsi="Trebuchet MS"/>
          <w:lang w:val="ro-RO"/>
        </w:rPr>
        <w:t>În tabelele de mai jos sunt prezentate limite pentru anumiţi indicatori bugetari ce vor face obiectul adoptării de către Parlament potrivit art.26 din Legea responsabilităţii fiscal-bugetare, nr.</w:t>
      </w:r>
      <w:r>
        <w:rPr>
          <w:rFonts w:ascii="Trebuchet MS" w:hAnsi="Trebuchet MS"/>
          <w:lang w:val="ro-RO"/>
        </w:rPr>
        <w:t>69/2010, republicată</w:t>
      </w:r>
      <w:r w:rsidRPr="00664935">
        <w:rPr>
          <w:rFonts w:ascii="Trebuchet MS" w:hAnsi="Trebuchet MS"/>
          <w:lang w:val="ro-RO"/>
        </w:rPr>
        <w:t>.</w:t>
      </w:r>
    </w:p>
    <w:p w14:paraId="684BED98" w14:textId="77777777" w:rsidR="002A5B11" w:rsidRPr="00664935" w:rsidRDefault="002A5B11" w:rsidP="002A5B11">
      <w:pPr>
        <w:jc w:val="center"/>
        <w:rPr>
          <w:rFonts w:ascii="Trebuchet MS" w:hAnsi="Trebuchet MS"/>
          <w:lang w:val="ro-RO"/>
        </w:rPr>
      </w:pPr>
      <w:r w:rsidRPr="00A613F4">
        <w:rPr>
          <w:noProof/>
        </w:rPr>
        <w:drawing>
          <wp:inline distT="0" distB="0" distL="0" distR="0" wp14:anchorId="57777B4A" wp14:editId="1DC1AD23">
            <wp:extent cx="6133333" cy="5695238"/>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33333" cy="5695238"/>
                    </a:xfrm>
                    <a:prstGeom prst="rect">
                      <a:avLst/>
                    </a:prstGeom>
                  </pic:spPr>
                </pic:pic>
              </a:graphicData>
            </a:graphic>
          </wp:inline>
        </w:drawing>
      </w:r>
    </w:p>
    <w:p w14:paraId="16CA05D8" w14:textId="77777777" w:rsidR="002A5B11" w:rsidRPr="00664935" w:rsidRDefault="002A5B11" w:rsidP="002A5B11">
      <w:pPr>
        <w:jc w:val="both"/>
        <w:rPr>
          <w:rFonts w:ascii="Trebuchet MS" w:hAnsi="Trebuchet MS"/>
          <w:lang w:val="ro-RO"/>
        </w:rPr>
      </w:pPr>
    </w:p>
    <w:p w14:paraId="5F4EDADA" w14:textId="77777777" w:rsidR="002A5B11" w:rsidRPr="00664935" w:rsidRDefault="002A5B11" w:rsidP="002A5B11">
      <w:pPr>
        <w:spacing w:before="120"/>
        <w:jc w:val="both"/>
        <w:rPr>
          <w:rFonts w:ascii="Trebuchet MS" w:hAnsi="Trebuchet MS"/>
          <w:lang w:val="ro-RO"/>
        </w:rPr>
      </w:pPr>
      <w:r w:rsidRPr="0061649F">
        <w:rPr>
          <w:rFonts w:ascii="Trebuchet MS" w:hAnsi="Trebuchet MS"/>
          <w:lang w:val="ro-RO"/>
        </w:rPr>
        <w:lastRenderedPageBreak/>
        <w:t xml:space="preserve">Având în vedere perspectiva de creștere a economiei naţionale </w:t>
      </w:r>
      <w:r w:rsidRPr="0099008A">
        <w:rPr>
          <w:rFonts w:ascii="Trebuchet MS" w:hAnsi="Trebuchet MS"/>
          <w:lang w:val="ro-RO"/>
        </w:rPr>
        <w:t>pe termen mediu precum și analiza privind sensitivitatea datoriei guvernamentale brute față de modificarea unor variabile macroeconomice (deprecierea monedei naționale și influența creșterii economice) prezentată la cap 4.11</w:t>
      </w:r>
      <w:r w:rsidRPr="0099008A">
        <w:rPr>
          <w:rFonts w:ascii="Trebuchet MS" w:hAnsi="Trebuchet MS" w:cs="Calibri"/>
        </w:rPr>
        <w:t>,</w:t>
      </w:r>
      <w:r w:rsidRPr="00F12348">
        <w:rPr>
          <w:rFonts w:ascii="Trebuchet MS" w:hAnsi="Trebuchet MS"/>
          <w:lang w:val="ro-RO"/>
        </w:rPr>
        <w:t xml:space="preserve"> </w:t>
      </w:r>
      <w:r w:rsidRPr="0061649F">
        <w:rPr>
          <w:rFonts w:ascii="Trebuchet MS" w:hAnsi="Trebuchet MS"/>
          <w:lang w:val="ro-RO"/>
        </w:rPr>
        <w:t>estimăm că datoria guvernamentala conform metodologiei UE se va situa la un nivel stabil și sustenabil și drept urmare</w:t>
      </w:r>
      <w:r>
        <w:rPr>
          <w:rFonts w:ascii="Trebuchet MS" w:hAnsi="Trebuchet MS"/>
          <w:lang w:val="ro-RO"/>
        </w:rPr>
        <w:t xml:space="preserve"> propunem plafoane de maxim 49,8</w:t>
      </w:r>
      <w:r w:rsidRPr="0061649F">
        <w:rPr>
          <w:rFonts w:ascii="Trebuchet MS" w:hAnsi="Trebuchet MS"/>
          <w:lang w:val="ro-RO"/>
        </w:rPr>
        <w:t>% din PIB pentru perioada 2023 - 2025, în timp ce pentru diminuarea riscului bugetar rezultat din plăţile ce ar trebui efectuate de MF şi UAT în contul garanţiilor emise în conformitate cu OUG nr.64/2007 privind datoria publică se propun următoarele plafoane</w:t>
      </w:r>
      <w:r w:rsidRPr="00664935">
        <w:rPr>
          <w:rFonts w:ascii="Trebuchet MS" w:hAnsi="Trebuchet MS"/>
          <w:lang w:val="ro-RO"/>
        </w:rPr>
        <w:t>:</w:t>
      </w:r>
    </w:p>
    <w:p w14:paraId="6F2EBD8D" w14:textId="77777777" w:rsidR="002A5B11" w:rsidRDefault="002A5B11" w:rsidP="002A5B11">
      <w:pPr>
        <w:jc w:val="center"/>
        <w:rPr>
          <w:rFonts w:ascii="Trebuchet MS" w:hAnsi="Trebuchet MS"/>
          <w:lang w:val="ro-RO"/>
        </w:rPr>
      </w:pPr>
      <w:r w:rsidRPr="002E5B83">
        <w:rPr>
          <w:noProof/>
        </w:rPr>
        <w:drawing>
          <wp:inline distT="0" distB="0" distL="0" distR="0" wp14:anchorId="2A1BD6BB" wp14:editId="0909948F">
            <wp:extent cx="6246495" cy="30543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46495" cy="3054350"/>
                    </a:xfrm>
                    <a:prstGeom prst="rect">
                      <a:avLst/>
                    </a:prstGeom>
                  </pic:spPr>
                </pic:pic>
              </a:graphicData>
            </a:graphic>
          </wp:inline>
        </w:drawing>
      </w:r>
    </w:p>
    <w:p w14:paraId="6F2ABAB0" w14:textId="77777777" w:rsidR="002A5B11" w:rsidRPr="00664935" w:rsidRDefault="002A5B11" w:rsidP="002A5B11">
      <w:pPr>
        <w:jc w:val="center"/>
        <w:rPr>
          <w:rFonts w:ascii="Trebuchet MS" w:hAnsi="Trebuchet MS"/>
          <w:lang w:val="ro-RO"/>
        </w:rPr>
      </w:pPr>
    </w:p>
    <w:p w14:paraId="5548E480" w14:textId="77777777" w:rsidR="002A5B11" w:rsidRPr="00664935" w:rsidRDefault="002A5B11" w:rsidP="002A5B11">
      <w:pPr>
        <w:spacing w:before="120"/>
        <w:jc w:val="both"/>
        <w:rPr>
          <w:rFonts w:ascii="Trebuchet MS" w:hAnsi="Trebuchet MS"/>
          <w:lang w:val="ro-RO"/>
        </w:rPr>
      </w:pPr>
      <w:r w:rsidRPr="00664935">
        <w:rPr>
          <w:rFonts w:ascii="Trebuchet MS" w:hAnsi="Trebuchet MS"/>
          <w:lang w:val="ro-RO"/>
        </w:rPr>
        <w:t>Plafoanele privind cheltuielile totale şi cele de personal ale bugetului general consolidat exclusiv asistenţa financiară de la Uniunea Europeană şi alţi donatori, sunt prezentate în tabelul de mai jos.</w:t>
      </w:r>
    </w:p>
    <w:p w14:paraId="6872F85C" w14:textId="77777777" w:rsidR="002A5B11" w:rsidRPr="00664935" w:rsidRDefault="002A5B11" w:rsidP="002A5B11">
      <w:pPr>
        <w:jc w:val="both"/>
        <w:rPr>
          <w:rFonts w:ascii="Trebuchet MS" w:hAnsi="Trebuchet MS"/>
          <w:lang w:val="ro-RO"/>
        </w:rPr>
      </w:pPr>
    </w:p>
    <w:p w14:paraId="1DAED6E9" w14:textId="77777777" w:rsidR="002A5B11" w:rsidRPr="00664935" w:rsidRDefault="002A5B11" w:rsidP="002A5B11">
      <w:pPr>
        <w:jc w:val="center"/>
        <w:rPr>
          <w:rFonts w:ascii="Trebuchet MS" w:hAnsi="Trebuchet MS"/>
          <w:lang w:val="ro-RO"/>
        </w:rPr>
      </w:pPr>
      <w:r w:rsidRPr="00A613F4">
        <w:rPr>
          <w:noProof/>
        </w:rPr>
        <w:lastRenderedPageBreak/>
        <w:drawing>
          <wp:inline distT="0" distB="0" distL="0" distR="0" wp14:anchorId="4F94F682" wp14:editId="20C1BAC9">
            <wp:extent cx="5072660" cy="54635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82447" cy="5474081"/>
                    </a:xfrm>
                    <a:prstGeom prst="rect">
                      <a:avLst/>
                    </a:prstGeom>
                  </pic:spPr>
                </pic:pic>
              </a:graphicData>
            </a:graphic>
          </wp:inline>
        </w:drawing>
      </w:r>
    </w:p>
    <w:p w14:paraId="13BC537A" w14:textId="7D7E8FE8" w:rsidR="009F26D3" w:rsidRDefault="009F26D3" w:rsidP="00C51D7E">
      <w:pPr>
        <w:spacing w:before="120"/>
        <w:rPr>
          <w:rFonts w:ascii="Trebuchet MS" w:hAnsi="Trebuchet MS"/>
          <w:lang w:val="ro-RO"/>
        </w:rPr>
      </w:pPr>
    </w:p>
    <w:p w14:paraId="741B2851" w14:textId="77777777" w:rsidR="00F85C0F" w:rsidRPr="00D413AD" w:rsidRDefault="00F85C0F" w:rsidP="00C51D7E">
      <w:pPr>
        <w:spacing w:before="120"/>
        <w:rPr>
          <w:rFonts w:ascii="Trebuchet MS" w:hAnsi="Trebuchet MS"/>
          <w:lang w:val="ro-RO"/>
        </w:rPr>
      </w:pPr>
    </w:p>
    <w:p w14:paraId="10821EA8" w14:textId="77777777" w:rsidR="00FA71E2" w:rsidRPr="00D413AD" w:rsidRDefault="00FA71E2" w:rsidP="00C51D7E">
      <w:pPr>
        <w:shd w:val="clear" w:color="auto" w:fill="A6A6A6" w:themeFill="background1" w:themeFillShade="A6"/>
        <w:suppressAutoHyphens/>
        <w:spacing w:before="120"/>
        <w:jc w:val="both"/>
        <w:rPr>
          <w:rFonts w:ascii="Calibri" w:hAnsi="Calibri" w:cs="Calibri"/>
          <w:color w:val="FF0000"/>
          <w:lang w:val="ro-RO"/>
        </w:rPr>
      </w:pPr>
      <w:r w:rsidRPr="00D413AD">
        <w:rPr>
          <w:rFonts w:ascii="Trebuchet MS" w:hAnsi="Trebuchet MS" w:cs="Calibri"/>
          <w:b/>
          <w:lang w:val="ro-RO"/>
        </w:rPr>
        <w:t>4.11</w:t>
      </w:r>
      <w:r w:rsidRPr="00D413AD">
        <w:rPr>
          <w:rFonts w:ascii="Trebuchet MS" w:hAnsi="Trebuchet MS" w:cs="Calibri"/>
          <w:lang w:val="ro-RO"/>
        </w:rPr>
        <w:t xml:space="preserve"> </w:t>
      </w:r>
      <w:r w:rsidRPr="00D413AD">
        <w:rPr>
          <w:rFonts w:ascii="Trebuchet MS" w:hAnsi="Trebuchet MS" w:cs="Calibri"/>
          <w:b/>
          <w:lang w:val="ro-RO"/>
        </w:rPr>
        <w:t>POTENȚIALE RISCURI FISCAL-BUGETARE ASOCIATE STRATEGIEI FISCAL-BUGETARE 2023-2025</w:t>
      </w:r>
    </w:p>
    <w:p w14:paraId="0160A4A9" w14:textId="1B54D0EF" w:rsidR="00FA71E2" w:rsidRPr="00D413AD" w:rsidRDefault="00FA71E2" w:rsidP="00C51D7E">
      <w:pPr>
        <w:spacing w:before="120"/>
        <w:jc w:val="both"/>
        <w:rPr>
          <w:rFonts w:ascii="Trebuchet MS" w:hAnsi="Trebuchet MS" w:cs="Calibri"/>
          <w:lang w:val="ro-RO"/>
        </w:rPr>
      </w:pPr>
      <w:r w:rsidRPr="00D413AD">
        <w:rPr>
          <w:rFonts w:ascii="Trebuchet MS" w:hAnsi="Trebuchet MS" w:cs="Calibri"/>
          <w:lang w:val="ro-RO"/>
        </w:rPr>
        <w:t xml:space="preserve">Estimările bugetare </w:t>
      </w:r>
      <w:r w:rsidR="009D5413" w:rsidRPr="00D413AD">
        <w:rPr>
          <w:rFonts w:ascii="Trebuchet MS" w:hAnsi="Trebuchet MS" w:cs="Calibri"/>
          <w:lang w:val="ro-RO"/>
        </w:rPr>
        <w:t>și</w:t>
      </w:r>
      <w:r w:rsidRPr="00D413AD">
        <w:rPr>
          <w:rFonts w:ascii="Trebuchet MS" w:hAnsi="Trebuchet MS" w:cs="Calibri"/>
          <w:lang w:val="ro-RO"/>
        </w:rPr>
        <w:t xml:space="preserve"> prognozele economice care stau la baza întocmirii Strategiei fiscal-bugetare 2023-2025 se pot abate de la nivelurile din scenariul de bază, ca urmare a posibilei material</w:t>
      </w:r>
      <w:r w:rsidR="009D5413">
        <w:rPr>
          <w:rFonts w:ascii="Trebuchet MS" w:hAnsi="Trebuchet MS" w:cs="Calibri"/>
          <w:lang w:val="ro-RO"/>
        </w:rPr>
        <w:t xml:space="preserve">izări a numeroase riscuri ce </w:t>
      </w:r>
      <w:r w:rsidRPr="00D413AD">
        <w:rPr>
          <w:rFonts w:ascii="Trebuchet MS" w:hAnsi="Trebuchet MS" w:cs="Calibri"/>
          <w:lang w:val="ro-RO"/>
        </w:rPr>
        <w:t>pot apărea atât din surse externe cât și interne, cu implicații diferite pent</w:t>
      </w:r>
      <w:r w:rsidR="00C51D7E" w:rsidRPr="00D413AD">
        <w:rPr>
          <w:rFonts w:ascii="Trebuchet MS" w:hAnsi="Trebuchet MS" w:cs="Calibri"/>
          <w:lang w:val="ro-RO"/>
        </w:rPr>
        <w:t>ru evoluția finanțelor publice.</w:t>
      </w:r>
    </w:p>
    <w:p w14:paraId="73998849" w14:textId="77777777" w:rsidR="00FA71E2" w:rsidRPr="00D413AD" w:rsidRDefault="00FA71E2" w:rsidP="00C51D7E">
      <w:pPr>
        <w:suppressAutoHyphens/>
        <w:spacing w:before="120"/>
        <w:jc w:val="both"/>
        <w:rPr>
          <w:rFonts w:ascii="Calibri" w:hAnsi="Calibri" w:cs="Calibri"/>
          <w:color w:val="FF0000"/>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9D9D9" w:themeFill="background1" w:themeFillShade="D9"/>
        <w:tblLook w:val="04A0" w:firstRow="1" w:lastRow="0" w:firstColumn="1" w:lastColumn="0" w:noHBand="0" w:noVBand="1"/>
      </w:tblPr>
      <w:tblGrid>
        <w:gridCol w:w="9904"/>
      </w:tblGrid>
      <w:tr w:rsidR="00FA71E2" w:rsidRPr="00D413AD" w14:paraId="13F03F9F" w14:textId="77777777" w:rsidTr="00705572">
        <w:trPr>
          <w:trHeight w:val="510"/>
          <w:jc w:val="center"/>
        </w:trPr>
        <w:tc>
          <w:tcPr>
            <w:tcW w:w="9904" w:type="dxa"/>
            <w:shd w:val="clear" w:color="auto" w:fill="D9D9D9" w:themeFill="background1" w:themeFillShade="D9"/>
            <w:vAlign w:val="center"/>
          </w:tcPr>
          <w:p w14:paraId="640E4EC1" w14:textId="77777777" w:rsidR="00FA71E2" w:rsidRPr="00D413AD" w:rsidRDefault="00FA71E2" w:rsidP="00C51D7E">
            <w:pPr>
              <w:suppressAutoHyphens/>
              <w:spacing w:before="120"/>
              <w:jc w:val="both"/>
              <w:rPr>
                <w:rFonts w:ascii="Calibri" w:hAnsi="Calibri" w:cs="Calibri"/>
                <w:lang w:val="ro-RO"/>
              </w:rPr>
            </w:pPr>
            <w:r w:rsidRPr="00D413AD">
              <w:rPr>
                <w:rFonts w:ascii="Trebuchet MS" w:hAnsi="Trebuchet MS" w:cs="Calibri"/>
                <w:lang w:val="ro-RO"/>
              </w:rPr>
              <w:t>Riscuri macroeconomice</w:t>
            </w:r>
          </w:p>
        </w:tc>
      </w:tr>
      <w:tr w:rsidR="00FA71E2" w:rsidRPr="00D413AD" w14:paraId="6BB587E2" w14:textId="77777777" w:rsidTr="00705572">
        <w:tblPrEx>
          <w:tblBorders>
            <w:insideH w:val="none" w:sz="0" w:space="0" w:color="auto"/>
            <w:insideV w:val="none" w:sz="0" w:space="0" w:color="auto"/>
          </w:tblBorders>
          <w:shd w:val="clear" w:color="auto" w:fill="4F81BD"/>
        </w:tblPrEx>
        <w:trPr>
          <w:trHeight w:val="435"/>
          <w:jc w:val="center"/>
        </w:trPr>
        <w:tc>
          <w:tcPr>
            <w:tcW w:w="9904" w:type="dxa"/>
            <w:shd w:val="clear" w:color="auto" w:fill="F2F2F2" w:themeFill="background1" w:themeFillShade="F2"/>
            <w:vAlign w:val="center"/>
          </w:tcPr>
          <w:p w14:paraId="6BF68768" w14:textId="77777777" w:rsidR="00FA71E2" w:rsidRPr="00D413AD" w:rsidRDefault="00FA71E2" w:rsidP="00C51D7E">
            <w:pPr>
              <w:suppressAutoHyphens/>
              <w:spacing w:before="120"/>
              <w:jc w:val="both"/>
              <w:rPr>
                <w:rFonts w:ascii="Calibri" w:hAnsi="Calibri" w:cs="Calibri"/>
                <w:lang w:val="ro-RO"/>
              </w:rPr>
            </w:pPr>
            <w:r w:rsidRPr="00D413AD">
              <w:rPr>
                <w:rFonts w:ascii="Trebuchet MS" w:hAnsi="Trebuchet MS" w:cs="Calibri"/>
                <w:lang w:val="ro-RO"/>
              </w:rPr>
              <w:t>Riscuri asociate perspectivei economice pentru România</w:t>
            </w:r>
          </w:p>
        </w:tc>
      </w:tr>
    </w:tbl>
    <w:p w14:paraId="2E2AD79F" w14:textId="4054EB93" w:rsidR="00FA71E2" w:rsidRPr="00D413AD" w:rsidRDefault="00FA71E2" w:rsidP="00C51D7E">
      <w:pPr>
        <w:spacing w:before="120"/>
        <w:jc w:val="both"/>
        <w:rPr>
          <w:rFonts w:ascii="Trebuchet MS" w:hAnsi="Trebuchet MS" w:cstheme="minorHAnsi"/>
          <w:lang w:val="ro-RO"/>
        </w:rPr>
      </w:pPr>
      <w:r w:rsidRPr="00D413AD">
        <w:rPr>
          <w:rFonts w:ascii="Trebuchet MS" w:hAnsi="Trebuchet MS" w:cs="Calibri"/>
          <w:lang w:val="ro-RO"/>
        </w:rPr>
        <w:t xml:space="preserve">Incertitudinile și riscurile legate de actualele previziuni economice rămân ridicate, datorită </w:t>
      </w:r>
      <w:r w:rsidR="009D5413" w:rsidRPr="00D413AD">
        <w:rPr>
          <w:rFonts w:ascii="Trebuchet MS" w:hAnsi="Trebuchet MS" w:cs="Calibri"/>
          <w:lang w:val="ro-RO"/>
        </w:rPr>
        <w:t>menținerii</w:t>
      </w:r>
      <w:r w:rsidRPr="00D413AD">
        <w:rPr>
          <w:rFonts w:ascii="Trebuchet MS" w:hAnsi="Trebuchet MS" w:cs="Calibri"/>
          <w:lang w:val="ro-RO"/>
        </w:rPr>
        <w:t xml:space="preserve"> contextului geopolitic actual privind războiul din Ucraina </w:t>
      </w:r>
      <w:r w:rsidR="009D5413" w:rsidRPr="00D413AD">
        <w:rPr>
          <w:rFonts w:ascii="Trebuchet MS" w:hAnsi="Trebuchet MS" w:cs="Calibri"/>
          <w:lang w:val="ro-RO"/>
        </w:rPr>
        <w:t>și</w:t>
      </w:r>
      <w:r w:rsidRPr="00D413AD">
        <w:rPr>
          <w:rFonts w:ascii="Trebuchet MS" w:hAnsi="Trebuchet MS" w:cs="Calibri"/>
          <w:lang w:val="ro-RO"/>
        </w:rPr>
        <w:t xml:space="preserve"> a </w:t>
      </w:r>
      <w:r w:rsidR="009D5413" w:rsidRPr="00D413AD">
        <w:rPr>
          <w:rFonts w:ascii="Trebuchet MS" w:hAnsi="Trebuchet MS" w:cs="Calibri"/>
          <w:lang w:val="ro-RO"/>
        </w:rPr>
        <w:t>sancțiunilor</w:t>
      </w:r>
      <w:r w:rsidRPr="00D413AD">
        <w:rPr>
          <w:rFonts w:ascii="Trebuchet MS" w:hAnsi="Trebuchet MS" w:cs="Calibri"/>
          <w:lang w:val="ro-RO"/>
        </w:rPr>
        <w:t xml:space="preserve"> asociate </w:t>
      </w:r>
      <w:r w:rsidRPr="00D413AD">
        <w:rPr>
          <w:rFonts w:ascii="Trebuchet MS" w:hAnsi="Trebuchet MS" w:cs="Calibri"/>
          <w:lang w:val="ro-RO"/>
        </w:rPr>
        <w:lastRenderedPageBreak/>
        <w:t xml:space="preserve">acestuia, cu efecte nefavorabile în special asupra economiilor europene, cât </w:t>
      </w:r>
      <w:r w:rsidR="009D5413" w:rsidRPr="00D413AD">
        <w:rPr>
          <w:rFonts w:ascii="Trebuchet MS" w:hAnsi="Trebuchet MS" w:cs="Calibri"/>
          <w:lang w:val="ro-RO"/>
        </w:rPr>
        <w:t>și</w:t>
      </w:r>
      <w:r w:rsidRPr="00D413AD">
        <w:rPr>
          <w:rFonts w:ascii="Trebuchet MS" w:hAnsi="Trebuchet MS" w:cs="Calibri"/>
          <w:lang w:val="ro-RO"/>
        </w:rPr>
        <w:t xml:space="preserve"> a presiunilor asupra </w:t>
      </w:r>
      <w:r w:rsidR="009D5413" w:rsidRPr="00D413AD">
        <w:rPr>
          <w:rFonts w:ascii="Trebuchet MS" w:hAnsi="Trebuchet MS" w:cs="Calibri"/>
          <w:lang w:val="ro-RO"/>
        </w:rPr>
        <w:t>prețurilor</w:t>
      </w:r>
      <w:r w:rsidRPr="00D413AD">
        <w:rPr>
          <w:rFonts w:ascii="Trebuchet MS" w:hAnsi="Trebuchet MS" w:cs="Calibri"/>
          <w:lang w:val="ro-RO"/>
        </w:rPr>
        <w:t xml:space="preserve"> produselor energetice </w:t>
      </w:r>
      <w:r w:rsidR="009D5413" w:rsidRPr="00D413AD">
        <w:rPr>
          <w:rFonts w:ascii="Trebuchet MS" w:hAnsi="Trebuchet MS" w:cs="Calibri"/>
          <w:lang w:val="ro-RO"/>
        </w:rPr>
        <w:t>și</w:t>
      </w:r>
      <w:r w:rsidRPr="00D413AD">
        <w:rPr>
          <w:rFonts w:ascii="Trebuchet MS" w:hAnsi="Trebuchet MS" w:cs="Calibri"/>
          <w:lang w:val="ro-RO"/>
        </w:rPr>
        <w:t xml:space="preserve"> a unor materii prime</w:t>
      </w:r>
      <w:r w:rsidRPr="00D413AD">
        <w:rPr>
          <w:rFonts w:ascii="Trebuchet MS" w:hAnsi="Trebuchet MS" w:cstheme="minorHAnsi"/>
          <w:lang w:val="ro-RO"/>
        </w:rPr>
        <w:t>.</w:t>
      </w:r>
    </w:p>
    <w:p w14:paraId="3C9EC59B" w14:textId="6B61D246" w:rsidR="00FA71E2" w:rsidRPr="00D413AD" w:rsidRDefault="009D5413" w:rsidP="00C51D7E">
      <w:pPr>
        <w:spacing w:before="120"/>
        <w:jc w:val="both"/>
        <w:rPr>
          <w:rFonts w:ascii="Trebuchet MS" w:hAnsi="Trebuchet MS" w:cstheme="minorHAnsi"/>
          <w:lang w:val="ro-RO"/>
        </w:rPr>
      </w:pPr>
      <w:r w:rsidRPr="00D413AD">
        <w:rPr>
          <w:rFonts w:ascii="Trebuchet MS" w:hAnsi="Trebuchet MS"/>
          <w:lang w:val="ro-RO"/>
        </w:rPr>
        <w:t>Deși</w:t>
      </w:r>
      <w:r w:rsidR="00FA71E2" w:rsidRPr="00D413AD">
        <w:rPr>
          <w:rFonts w:ascii="Trebuchet MS" w:hAnsi="Trebuchet MS"/>
          <w:lang w:val="ro-RO"/>
        </w:rPr>
        <w:t xml:space="preserve"> perturbările pe lanțurile de aprovizionare se </w:t>
      </w:r>
      <w:r w:rsidRPr="00D413AD">
        <w:rPr>
          <w:rFonts w:ascii="Trebuchet MS" w:hAnsi="Trebuchet MS"/>
          <w:lang w:val="ro-RO"/>
        </w:rPr>
        <w:t>așteaptă</w:t>
      </w:r>
      <w:r w:rsidR="00FA71E2" w:rsidRPr="00D413AD">
        <w:rPr>
          <w:rFonts w:ascii="Trebuchet MS" w:hAnsi="Trebuchet MS"/>
          <w:lang w:val="ro-RO"/>
        </w:rPr>
        <w:t xml:space="preserve"> să se </w:t>
      </w:r>
      <w:r w:rsidRPr="00D413AD">
        <w:rPr>
          <w:rFonts w:ascii="Trebuchet MS" w:hAnsi="Trebuchet MS"/>
          <w:lang w:val="ro-RO"/>
        </w:rPr>
        <w:t>mențină</w:t>
      </w:r>
      <w:r w:rsidR="00FA71E2" w:rsidRPr="00D413AD">
        <w:rPr>
          <w:rFonts w:ascii="Trebuchet MS" w:hAnsi="Trebuchet MS"/>
          <w:lang w:val="ro-RO"/>
        </w:rPr>
        <w:t xml:space="preserve"> </w:t>
      </w:r>
      <w:r w:rsidRPr="00D413AD">
        <w:rPr>
          <w:rFonts w:ascii="Trebuchet MS" w:hAnsi="Trebuchet MS"/>
          <w:lang w:val="ro-RO"/>
        </w:rPr>
        <w:t>și</w:t>
      </w:r>
      <w:r w:rsidR="00FA71E2" w:rsidRPr="00D413AD">
        <w:rPr>
          <w:rFonts w:ascii="Trebuchet MS" w:hAnsi="Trebuchet MS"/>
          <w:lang w:val="ro-RO"/>
        </w:rPr>
        <w:t xml:space="preserve"> pe parcursul anului 2023, </w:t>
      </w:r>
      <w:r w:rsidRPr="00D413AD">
        <w:rPr>
          <w:rFonts w:ascii="Trebuchet MS" w:hAnsi="Trebuchet MS" w:cstheme="minorHAnsi"/>
          <w:lang w:val="ro-RO"/>
        </w:rPr>
        <w:t>persistența</w:t>
      </w:r>
      <w:r w:rsidR="00FA71E2" w:rsidRPr="00D413AD">
        <w:rPr>
          <w:rFonts w:ascii="Trebuchet MS" w:hAnsi="Trebuchet MS" w:cstheme="minorHAnsi"/>
          <w:lang w:val="ro-RO"/>
        </w:rPr>
        <w:t xml:space="preserve"> acestora pe o perioadă mai îndelungată de timp devine un risc pentru </w:t>
      </w:r>
      <w:r w:rsidRPr="00D413AD">
        <w:rPr>
          <w:rFonts w:ascii="Trebuchet MS" w:hAnsi="Trebuchet MS" w:cstheme="minorHAnsi"/>
          <w:lang w:val="ro-RO"/>
        </w:rPr>
        <w:t>evoluția</w:t>
      </w:r>
      <w:r w:rsidR="00FA71E2" w:rsidRPr="00D413AD">
        <w:rPr>
          <w:rFonts w:ascii="Trebuchet MS" w:hAnsi="Trebuchet MS" w:cstheme="minorHAnsi"/>
          <w:lang w:val="ro-RO"/>
        </w:rPr>
        <w:t xml:space="preserve"> economiei mondiale.</w:t>
      </w:r>
    </w:p>
    <w:p w14:paraId="320F92CB" w14:textId="747FCB43" w:rsidR="00FA71E2" w:rsidRPr="00D413AD" w:rsidRDefault="00FA71E2" w:rsidP="00C51D7E">
      <w:pPr>
        <w:spacing w:before="120"/>
        <w:jc w:val="both"/>
        <w:rPr>
          <w:rFonts w:ascii="Trebuchet MS" w:hAnsi="Trebuchet MS" w:cs="Calibri"/>
          <w:lang w:val="ro-RO"/>
        </w:rPr>
      </w:pPr>
      <w:r w:rsidRPr="00D413AD">
        <w:rPr>
          <w:rFonts w:ascii="Trebuchet MS" w:hAnsi="Trebuchet MS"/>
          <w:lang w:val="ro-RO"/>
        </w:rPr>
        <w:t xml:space="preserve">Perturbările cauzate de război în cazul importurilor de energie din Rusia au înrăutățit perspectivele de creștere, în special pentru zona euro </w:t>
      </w:r>
      <w:r w:rsidR="009D5413" w:rsidRPr="00D413AD">
        <w:rPr>
          <w:rFonts w:ascii="Trebuchet MS" w:hAnsi="Trebuchet MS"/>
          <w:lang w:val="ro-RO"/>
        </w:rPr>
        <w:t>și</w:t>
      </w:r>
      <w:r w:rsidRPr="00D413AD">
        <w:rPr>
          <w:rFonts w:ascii="Trebuchet MS" w:hAnsi="Trebuchet MS"/>
          <w:lang w:val="ro-RO"/>
        </w:rPr>
        <w:t xml:space="preserve"> pot provoca prejudicii suplimentare. </w:t>
      </w:r>
    </w:p>
    <w:p w14:paraId="1A7F342A" w14:textId="54A4C5C0" w:rsidR="00FA71E2" w:rsidRPr="00D413AD" w:rsidRDefault="00FA71E2" w:rsidP="00C51D7E">
      <w:pPr>
        <w:spacing w:before="120"/>
        <w:jc w:val="both"/>
        <w:rPr>
          <w:rFonts w:ascii="Trebuchet MS" w:hAnsi="Trebuchet MS" w:cstheme="minorHAnsi"/>
          <w:lang w:val="ro-RO"/>
        </w:rPr>
      </w:pPr>
      <w:r w:rsidRPr="00D413AD">
        <w:rPr>
          <w:rFonts w:ascii="Trebuchet MS" w:hAnsi="Trebuchet MS"/>
          <w:lang w:val="ro-RO"/>
        </w:rPr>
        <w:t xml:space="preserve">În cazul </w:t>
      </w:r>
      <w:r w:rsidR="009D5413" w:rsidRPr="00D413AD">
        <w:rPr>
          <w:rFonts w:ascii="Trebuchet MS" w:hAnsi="Trebuchet MS"/>
          <w:lang w:val="ro-RO"/>
        </w:rPr>
        <w:t>menținerii</w:t>
      </w:r>
      <w:r w:rsidRPr="00D413AD">
        <w:rPr>
          <w:rFonts w:ascii="Trebuchet MS" w:hAnsi="Trebuchet MS"/>
          <w:lang w:val="ro-RO"/>
        </w:rPr>
        <w:t xml:space="preserve"> unor prețuri mai mari pentru o perioadă mai lungă de timp, există riscul reducerii ritmului de </w:t>
      </w:r>
      <w:r w:rsidR="009D5413" w:rsidRPr="00D413AD">
        <w:rPr>
          <w:rFonts w:ascii="Trebuchet MS" w:hAnsi="Trebuchet MS"/>
          <w:lang w:val="ro-RO"/>
        </w:rPr>
        <w:t>creștere</w:t>
      </w:r>
      <w:r w:rsidRPr="00D413AD">
        <w:rPr>
          <w:rFonts w:ascii="Trebuchet MS" w:hAnsi="Trebuchet MS"/>
          <w:lang w:val="ro-RO"/>
        </w:rPr>
        <w:t xml:space="preserve"> economică, al comprimării marjelor de profit </w:t>
      </w:r>
      <w:r w:rsidR="009D5413" w:rsidRPr="00D413AD">
        <w:rPr>
          <w:rFonts w:ascii="Trebuchet MS" w:hAnsi="Trebuchet MS"/>
          <w:lang w:val="ro-RO"/>
        </w:rPr>
        <w:t>și</w:t>
      </w:r>
      <w:r w:rsidRPr="00D413AD">
        <w:rPr>
          <w:rFonts w:ascii="Trebuchet MS" w:hAnsi="Trebuchet MS"/>
          <w:lang w:val="ro-RO"/>
        </w:rPr>
        <w:t xml:space="preserve"> al erodării puterii de cumpărare. </w:t>
      </w:r>
      <w:r w:rsidRPr="00D413AD">
        <w:rPr>
          <w:rFonts w:ascii="Trebuchet MS" w:hAnsi="Trebuchet MS" w:cstheme="minorHAnsi"/>
          <w:lang w:val="ro-RO"/>
        </w:rPr>
        <w:t xml:space="preserve">Totodată, </w:t>
      </w:r>
      <w:r w:rsidR="009D5413" w:rsidRPr="00D413AD">
        <w:rPr>
          <w:rFonts w:ascii="Trebuchet MS" w:hAnsi="Trebuchet MS" w:cstheme="minorHAnsi"/>
          <w:lang w:val="ro-RO"/>
        </w:rPr>
        <w:t>inflația</w:t>
      </w:r>
      <w:r w:rsidRPr="00D413AD">
        <w:rPr>
          <w:rFonts w:ascii="Trebuchet MS" w:hAnsi="Trebuchet MS" w:cstheme="minorHAnsi"/>
          <w:lang w:val="ro-RO"/>
        </w:rPr>
        <w:t xml:space="preserve"> este alimentată </w:t>
      </w:r>
      <w:r w:rsidR="009D5413" w:rsidRPr="00D413AD">
        <w:rPr>
          <w:rFonts w:ascii="Trebuchet MS" w:hAnsi="Trebuchet MS" w:cstheme="minorHAnsi"/>
          <w:lang w:val="ro-RO"/>
        </w:rPr>
        <w:t>și</w:t>
      </w:r>
      <w:r w:rsidRPr="00D413AD">
        <w:rPr>
          <w:rFonts w:ascii="Trebuchet MS" w:hAnsi="Trebuchet MS" w:cstheme="minorHAnsi"/>
          <w:lang w:val="ro-RO"/>
        </w:rPr>
        <w:t xml:space="preserve"> de canalele de transmitere a costurilor ridicate de la producător în </w:t>
      </w:r>
      <w:r w:rsidR="009D5413" w:rsidRPr="00D413AD">
        <w:rPr>
          <w:rFonts w:ascii="Trebuchet MS" w:hAnsi="Trebuchet MS" w:cstheme="minorHAnsi"/>
          <w:lang w:val="ro-RO"/>
        </w:rPr>
        <w:t>preturile</w:t>
      </w:r>
      <w:r w:rsidRPr="00D413AD">
        <w:rPr>
          <w:rFonts w:ascii="Trebuchet MS" w:hAnsi="Trebuchet MS" w:cstheme="minorHAnsi"/>
          <w:lang w:val="ro-RO"/>
        </w:rPr>
        <w:t xml:space="preserve"> finale la consumator. De asemenea, </w:t>
      </w:r>
      <w:r w:rsidR="009D5413" w:rsidRPr="00D413AD">
        <w:rPr>
          <w:rFonts w:ascii="Trebuchet MS" w:hAnsi="Trebuchet MS" w:cstheme="minorHAnsi"/>
          <w:lang w:val="ro-RO"/>
        </w:rPr>
        <w:t>preturile</w:t>
      </w:r>
      <w:r w:rsidRPr="00D413AD">
        <w:rPr>
          <w:rFonts w:ascii="Trebuchet MS" w:hAnsi="Trebuchet MS" w:cstheme="minorHAnsi"/>
          <w:lang w:val="ro-RO"/>
        </w:rPr>
        <w:t xml:space="preserve"> mari ale bunurilor din import pun presiune suplimentară pe contul curent</w:t>
      </w:r>
    </w:p>
    <w:p w14:paraId="1D00EE80" w14:textId="7245C301"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Pe de altă parte sunt premise </w:t>
      </w:r>
      <w:r w:rsidR="009D5413" w:rsidRPr="00D413AD">
        <w:rPr>
          <w:rFonts w:ascii="Trebuchet MS" w:hAnsi="Trebuchet MS" w:cstheme="minorHAnsi"/>
          <w:lang w:val="ro-RO"/>
        </w:rPr>
        <w:t>și</w:t>
      </w:r>
      <w:r w:rsidRPr="00D413AD">
        <w:rPr>
          <w:rFonts w:ascii="Trebuchet MS" w:hAnsi="Trebuchet MS" w:cstheme="minorHAnsi"/>
          <w:lang w:val="ro-RO"/>
        </w:rPr>
        <w:t xml:space="preserve"> pentru o </w:t>
      </w:r>
      <w:r w:rsidR="009D5413" w:rsidRPr="00D413AD">
        <w:rPr>
          <w:rFonts w:ascii="Trebuchet MS" w:hAnsi="Trebuchet MS" w:cstheme="minorHAnsi"/>
          <w:lang w:val="ro-RO"/>
        </w:rPr>
        <w:t>creștere</w:t>
      </w:r>
      <w:r w:rsidRPr="00D413AD">
        <w:rPr>
          <w:rFonts w:ascii="Trebuchet MS" w:hAnsi="Trebuchet MS" w:cstheme="minorHAnsi"/>
          <w:lang w:val="ro-RO"/>
        </w:rPr>
        <w:t xml:space="preserve"> economică peste </w:t>
      </w:r>
      <w:r w:rsidR="009D5413" w:rsidRPr="00D413AD">
        <w:rPr>
          <w:rFonts w:ascii="Trebuchet MS" w:hAnsi="Trebuchet MS" w:cstheme="minorHAnsi"/>
          <w:lang w:val="ro-RO"/>
        </w:rPr>
        <w:t>așteptări</w:t>
      </w:r>
      <w:r w:rsidRPr="00D413AD">
        <w:rPr>
          <w:rFonts w:ascii="Trebuchet MS" w:hAnsi="Trebuchet MS" w:cstheme="minorHAnsi"/>
          <w:lang w:val="ro-RO"/>
        </w:rPr>
        <w:t xml:space="preserve"> </w:t>
      </w:r>
      <w:r w:rsidR="009D5413" w:rsidRPr="00D413AD">
        <w:rPr>
          <w:rFonts w:ascii="Trebuchet MS" w:hAnsi="Trebuchet MS" w:cstheme="minorHAnsi"/>
          <w:lang w:val="ro-RO"/>
        </w:rPr>
        <w:t>susținute</w:t>
      </w:r>
      <w:r w:rsidRPr="00D413AD">
        <w:rPr>
          <w:rFonts w:ascii="Trebuchet MS" w:hAnsi="Trebuchet MS" w:cstheme="minorHAnsi"/>
          <w:lang w:val="ro-RO"/>
        </w:rPr>
        <w:t xml:space="preserve"> de materializarea mai rapidă a reformelor </w:t>
      </w:r>
      <w:r w:rsidR="009D5413" w:rsidRPr="00D413AD">
        <w:rPr>
          <w:rFonts w:ascii="Trebuchet MS" w:hAnsi="Trebuchet MS" w:cstheme="minorHAnsi"/>
          <w:lang w:val="ro-RO"/>
        </w:rPr>
        <w:t>și</w:t>
      </w:r>
      <w:r w:rsidRPr="00D413AD">
        <w:rPr>
          <w:rFonts w:ascii="Trebuchet MS" w:hAnsi="Trebuchet MS" w:cstheme="minorHAnsi"/>
          <w:lang w:val="ro-RO"/>
        </w:rPr>
        <w:t xml:space="preserve"> </w:t>
      </w:r>
      <w:r w:rsidR="009D5413" w:rsidRPr="00D413AD">
        <w:rPr>
          <w:rFonts w:ascii="Trebuchet MS" w:hAnsi="Trebuchet MS" w:cstheme="minorHAnsi"/>
          <w:lang w:val="ro-RO"/>
        </w:rPr>
        <w:t>investițiilor</w:t>
      </w:r>
      <w:r w:rsidRPr="00D413AD">
        <w:rPr>
          <w:rFonts w:ascii="Trebuchet MS" w:hAnsi="Trebuchet MS" w:cstheme="minorHAnsi"/>
          <w:lang w:val="ro-RO"/>
        </w:rPr>
        <w:t xml:space="preserve"> prevăzute din fonduri europene, în special în PNRR, cu un impact pozitiv în atenuarea </w:t>
      </w:r>
      <w:r w:rsidR="009D5413" w:rsidRPr="00D413AD">
        <w:rPr>
          <w:rFonts w:ascii="Trebuchet MS" w:hAnsi="Trebuchet MS" w:cstheme="minorHAnsi"/>
          <w:lang w:val="ro-RO"/>
        </w:rPr>
        <w:t>șocurilor</w:t>
      </w:r>
      <w:r w:rsidRPr="00D413AD">
        <w:rPr>
          <w:rFonts w:ascii="Trebuchet MS" w:hAnsi="Trebuchet MS" w:cstheme="minorHAnsi"/>
          <w:lang w:val="ro-RO"/>
        </w:rPr>
        <w:t xml:space="preserve"> globale.</w:t>
      </w:r>
    </w:p>
    <w:p w14:paraId="47CA63AA" w14:textId="77777777" w:rsidR="00FA71E2" w:rsidRPr="00D413AD" w:rsidRDefault="00FA71E2" w:rsidP="00C51D7E">
      <w:pPr>
        <w:suppressAutoHyphens/>
        <w:spacing w:before="120"/>
        <w:jc w:val="both"/>
        <w:rPr>
          <w:rFonts w:ascii="Trebuchet MS" w:hAnsi="Trebuchet MS" w:cs="Calibri"/>
          <w:lang w:val="ro-RO"/>
        </w:rPr>
      </w:pPr>
    </w:p>
    <w:tbl>
      <w:tblPr>
        <w:tblStyle w:val="TableGrid28"/>
        <w:tblW w:w="9934" w:type="dxa"/>
        <w:tblInd w:w="-3"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934"/>
      </w:tblGrid>
      <w:tr w:rsidR="00FA71E2" w:rsidRPr="00D413AD" w14:paraId="4F15B91B" w14:textId="77777777" w:rsidTr="00705572">
        <w:trPr>
          <w:trHeight w:val="576"/>
        </w:trPr>
        <w:tc>
          <w:tcPr>
            <w:tcW w:w="9934" w:type="dxa"/>
            <w:shd w:val="clear" w:color="auto" w:fill="D9D9D9" w:themeFill="background1" w:themeFillShade="D9"/>
            <w:vAlign w:val="center"/>
          </w:tcPr>
          <w:p w14:paraId="3A5E4F51" w14:textId="77777777" w:rsidR="00FA71E2" w:rsidRPr="00D413AD" w:rsidRDefault="00FA71E2" w:rsidP="00C51D7E">
            <w:pPr>
              <w:suppressAutoHyphens/>
              <w:spacing w:before="120"/>
              <w:jc w:val="both"/>
              <w:rPr>
                <w:rFonts w:ascii="Trebuchet MS" w:hAnsi="Trebuchet MS" w:cs="Calibri"/>
                <w:lang w:val="ro-RO"/>
              </w:rPr>
            </w:pPr>
            <w:r w:rsidRPr="00D413AD">
              <w:rPr>
                <w:rFonts w:ascii="Trebuchet MS" w:hAnsi="Trebuchet MS" w:cs="Calibri"/>
                <w:lang w:val="ro-RO"/>
              </w:rPr>
              <w:t>Senzitivitatea unor proiecții bugetare la variația variabilelor macroeconomice-cheie</w:t>
            </w:r>
          </w:p>
        </w:tc>
      </w:tr>
    </w:tbl>
    <w:tbl>
      <w:tblPr>
        <w:tblW w:w="0" w:type="auto"/>
        <w:tblInd w:w="-3" w:type="dxa"/>
        <w:tblBorders>
          <w:top w:val="single" w:sz="2" w:space="0" w:color="365F91"/>
          <w:left w:val="single" w:sz="2" w:space="0" w:color="365F91"/>
          <w:bottom w:val="single" w:sz="2" w:space="0" w:color="365F91"/>
          <w:right w:val="single" w:sz="2" w:space="0" w:color="365F91"/>
        </w:tblBorders>
        <w:shd w:val="clear" w:color="auto" w:fill="D9D9D9" w:themeFill="background1" w:themeFillShade="D9"/>
        <w:tblLook w:val="04A0" w:firstRow="1" w:lastRow="0" w:firstColumn="1" w:lastColumn="0" w:noHBand="0" w:noVBand="1"/>
      </w:tblPr>
      <w:tblGrid>
        <w:gridCol w:w="9919"/>
      </w:tblGrid>
      <w:tr w:rsidR="00FA71E2" w:rsidRPr="00D413AD" w14:paraId="5087C4DB" w14:textId="77777777" w:rsidTr="007E5540">
        <w:trPr>
          <w:trHeight w:val="523"/>
        </w:trPr>
        <w:tc>
          <w:tcPr>
            <w:tcW w:w="9919" w:type="dxa"/>
            <w:shd w:val="clear" w:color="auto" w:fill="F2F2F2" w:themeFill="background1" w:themeFillShade="F2"/>
          </w:tcPr>
          <w:p w14:paraId="1C2EF55D" w14:textId="77777777" w:rsidR="00FA71E2" w:rsidRPr="00D413AD" w:rsidRDefault="00FA71E2" w:rsidP="00C51D7E">
            <w:pPr>
              <w:suppressAutoHyphens/>
              <w:spacing w:before="120"/>
              <w:jc w:val="both"/>
              <w:rPr>
                <w:rFonts w:ascii="Trebuchet MS" w:hAnsi="Trebuchet MS" w:cs="Calibri"/>
                <w:lang w:val="ro-RO"/>
              </w:rPr>
            </w:pPr>
            <w:r w:rsidRPr="00D413AD">
              <w:rPr>
                <w:rFonts w:ascii="Trebuchet MS" w:hAnsi="Trebuchet MS" w:cs="Calibri"/>
                <w:lang w:val="ro-RO"/>
              </w:rPr>
              <w:t>Senzitivitatea veniturilor bugetare pentru diferite scenarii și ipoteze</w:t>
            </w:r>
          </w:p>
        </w:tc>
      </w:tr>
    </w:tbl>
    <w:p w14:paraId="733CEAEA"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În condițiile în care încasările din impozite și taxe sunt strâns corelate cu evoluția ratei de ocupare în economie, a câștigului mediu și creșterea economică, în tabelul următor se prezintă impactul asupra veniturilor bugetare a variației cu 1 p.p. a variabilelor economice menționate.</w:t>
      </w:r>
    </w:p>
    <w:p w14:paraId="030D111E"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Comparativ cu scenariul de bază din anul 2023, cel mai ridicat risc în cazul reducerii indicatorilor economici este asociat cu încasările din contribuții sociale și taxa pe valoarea adăugată.</w:t>
      </w:r>
    </w:p>
    <w:p w14:paraId="275653FD" w14:textId="77777777" w:rsidR="00FA71E2" w:rsidRPr="00D413AD" w:rsidRDefault="00FA71E2" w:rsidP="00C51D7E">
      <w:pPr>
        <w:suppressAutoHyphens/>
        <w:spacing w:before="120"/>
        <w:jc w:val="both"/>
        <w:rPr>
          <w:rFonts w:ascii="Calibri" w:hAnsi="Calibri" w:cs="Calibri"/>
          <w:lang w:val="ro-RO"/>
        </w:rPr>
      </w:pPr>
    </w:p>
    <w:p w14:paraId="35E0CB35" w14:textId="77777777" w:rsidR="00FA71E2" w:rsidRPr="00D413AD" w:rsidRDefault="00FA71E2" w:rsidP="00C51D7E">
      <w:pPr>
        <w:suppressAutoHyphens/>
        <w:spacing w:before="120"/>
        <w:jc w:val="both"/>
        <w:rPr>
          <w:rFonts w:ascii="Trebuchet MS" w:hAnsi="Trebuchet MS" w:cs="Calibri"/>
          <w:lang w:val="ro-RO"/>
        </w:rPr>
      </w:pPr>
      <w:r w:rsidRPr="00D413AD">
        <w:rPr>
          <w:rFonts w:ascii="Trebuchet MS" w:hAnsi="Trebuchet MS" w:cs="Calibri"/>
          <w:lang w:val="ro-RO"/>
        </w:rPr>
        <w:t>Tabel. Senzitivitatea proiecțiilor bugetare pentru diferite scenarii și ipoteze</w:t>
      </w:r>
    </w:p>
    <w:tbl>
      <w:tblPr>
        <w:tblStyle w:val="TableGrid28"/>
        <w:tblW w:w="9923"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1"/>
        <w:gridCol w:w="2379"/>
        <w:gridCol w:w="51"/>
        <w:gridCol w:w="2075"/>
        <w:gridCol w:w="51"/>
        <w:gridCol w:w="2075"/>
      </w:tblGrid>
      <w:tr w:rsidR="00FA71E2" w:rsidRPr="00D413AD" w14:paraId="0CC83040" w14:textId="77777777" w:rsidTr="00705572">
        <w:trPr>
          <w:trHeight w:val="795"/>
          <w:jc w:val="center"/>
        </w:trPr>
        <w:tc>
          <w:tcPr>
            <w:tcW w:w="3261" w:type="dxa"/>
            <w:tcBorders>
              <w:top w:val="single" w:sz="2" w:space="0" w:color="365F91"/>
              <w:bottom w:val="nil"/>
            </w:tcBorders>
            <w:shd w:val="clear" w:color="auto" w:fill="365F91"/>
          </w:tcPr>
          <w:p w14:paraId="3FA2F1F4" w14:textId="77777777" w:rsidR="00FA71E2" w:rsidRPr="00D413AD" w:rsidRDefault="00FA71E2" w:rsidP="00FA71E2">
            <w:pPr>
              <w:suppressAutoHyphens/>
              <w:spacing w:before="120"/>
              <w:jc w:val="both"/>
              <w:rPr>
                <w:rFonts w:ascii="Trebuchet MS" w:hAnsi="Trebuchet MS" w:cs="Calibri"/>
                <w:color w:val="FFFFFF" w:themeColor="background1"/>
                <w:lang w:val="ro-RO"/>
              </w:rPr>
            </w:pPr>
            <w:r w:rsidRPr="00D413AD">
              <w:rPr>
                <w:rFonts w:ascii="Trebuchet MS" w:hAnsi="Trebuchet MS" w:cs="Calibri"/>
                <w:color w:val="FFFFFF" w:themeColor="background1"/>
                <w:lang w:val="ro-RO"/>
              </w:rPr>
              <w:t xml:space="preserve">Categoria de impozite și taxe </w:t>
            </w:r>
          </w:p>
        </w:tc>
        <w:tc>
          <w:tcPr>
            <w:tcW w:w="2410" w:type="dxa"/>
            <w:gridSpan w:val="2"/>
            <w:tcBorders>
              <w:top w:val="single" w:sz="2" w:space="0" w:color="365F91"/>
              <w:bottom w:val="nil"/>
            </w:tcBorders>
            <w:shd w:val="clear" w:color="auto" w:fill="365F91"/>
          </w:tcPr>
          <w:p w14:paraId="6928E86B" w14:textId="77777777" w:rsidR="00FA71E2" w:rsidRPr="00D413AD" w:rsidRDefault="00FA71E2" w:rsidP="00FA71E2">
            <w:pPr>
              <w:suppressAutoHyphens/>
              <w:spacing w:before="120"/>
              <w:jc w:val="both"/>
              <w:rPr>
                <w:rFonts w:ascii="Trebuchet MS" w:hAnsi="Trebuchet MS" w:cs="Calibri"/>
                <w:color w:val="FFFFFF" w:themeColor="background1"/>
                <w:lang w:val="ro-RO"/>
              </w:rPr>
            </w:pPr>
            <w:r w:rsidRPr="00D413AD">
              <w:rPr>
                <w:rFonts w:ascii="Trebuchet MS" w:hAnsi="Trebuchet MS" w:cs="Calibri"/>
                <w:color w:val="FFFFFF" w:themeColor="background1"/>
                <w:lang w:val="ro-RO"/>
              </w:rPr>
              <w:t>Baza macroeconomică</w:t>
            </w:r>
          </w:p>
        </w:tc>
        <w:tc>
          <w:tcPr>
            <w:tcW w:w="2126" w:type="dxa"/>
            <w:gridSpan w:val="2"/>
            <w:tcBorders>
              <w:top w:val="single" w:sz="2" w:space="0" w:color="365F91"/>
              <w:bottom w:val="nil"/>
            </w:tcBorders>
            <w:shd w:val="clear" w:color="auto" w:fill="365F91"/>
          </w:tcPr>
          <w:p w14:paraId="61693559" w14:textId="77777777" w:rsidR="00FA71E2" w:rsidRPr="00D413AD" w:rsidRDefault="00FA71E2" w:rsidP="00FA71E2">
            <w:pPr>
              <w:suppressAutoHyphens/>
              <w:spacing w:before="120"/>
              <w:jc w:val="both"/>
              <w:rPr>
                <w:rFonts w:ascii="Trebuchet MS" w:hAnsi="Trebuchet MS" w:cs="Calibri"/>
                <w:color w:val="FFFFFF" w:themeColor="background1"/>
                <w:lang w:val="ro-RO"/>
              </w:rPr>
            </w:pPr>
            <w:r w:rsidRPr="00D413AD">
              <w:rPr>
                <w:rFonts w:ascii="Trebuchet MS" w:hAnsi="Trebuchet MS" w:cs="Calibri"/>
                <w:color w:val="FFFFFF" w:themeColor="background1"/>
                <w:lang w:val="ro-RO"/>
              </w:rPr>
              <w:t>Modificări ale bazei macroeconomice (puncte procentuale)</w:t>
            </w:r>
          </w:p>
        </w:tc>
        <w:tc>
          <w:tcPr>
            <w:tcW w:w="2126" w:type="dxa"/>
            <w:gridSpan w:val="2"/>
            <w:tcBorders>
              <w:top w:val="single" w:sz="2" w:space="0" w:color="365F91"/>
              <w:bottom w:val="nil"/>
            </w:tcBorders>
            <w:shd w:val="clear" w:color="auto" w:fill="365F91"/>
          </w:tcPr>
          <w:p w14:paraId="1C30876D"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color w:val="FFFFFF" w:themeColor="background1"/>
                <w:lang w:val="ro-RO"/>
              </w:rPr>
              <w:t>Modificări ale veniturilor (% din PIB) 2023</w:t>
            </w:r>
          </w:p>
        </w:tc>
      </w:tr>
      <w:tr w:rsidR="00FA71E2" w:rsidRPr="00D413AD" w14:paraId="5DB72D4E" w14:textId="77777777" w:rsidTr="00705572">
        <w:trPr>
          <w:jc w:val="center"/>
        </w:trPr>
        <w:tc>
          <w:tcPr>
            <w:tcW w:w="3292" w:type="dxa"/>
            <w:gridSpan w:val="2"/>
            <w:vMerge w:val="restart"/>
            <w:tcBorders>
              <w:top w:val="nil"/>
              <w:bottom w:val="single" w:sz="2" w:space="0" w:color="365F91"/>
            </w:tcBorders>
            <w:vAlign w:val="center"/>
          </w:tcPr>
          <w:p w14:paraId="76EFBDF2"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 xml:space="preserve">Impozitul pe venit </w:t>
            </w:r>
          </w:p>
        </w:tc>
        <w:tc>
          <w:tcPr>
            <w:tcW w:w="2430" w:type="dxa"/>
            <w:gridSpan w:val="2"/>
            <w:tcBorders>
              <w:top w:val="nil"/>
              <w:bottom w:val="single" w:sz="2" w:space="0" w:color="365F91"/>
            </w:tcBorders>
            <w:vAlign w:val="center"/>
          </w:tcPr>
          <w:p w14:paraId="6656DDAE"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Câștig mediu brut</w:t>
            </w:r>
          </w:p>
        </w:tc>
        <w:tc>
          <w:tcPr>
            <w:tcW w:w="2126" w:type="dxa"/>
            <w:gridSpan w:val="2"/>
            <w:tcBorders>
              <w:top w:val="nil"/>
              <w:bottom w:val="single" w:sz="2" w:space="0" w:color="365F91"/>
            </w:tcBorders>
            <w:vAlign w:val="center"/>
          </w:tcPr>
          <w:p w14:paraId="2D83444A"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nil"/>
              <w:bottom w:val="single" w:sz="2" w:space="0" w:color="365F91"/>
            </w:tcBorders>
            <w:vAlign w:val="center"/>
          </w:tcPr>
          <w:p w14:paraId="1FDF89D3"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-0,021</w:t>
            </w:r>
          </w:p>
        </w:tc>
      </w:tr>
      <w:tr w:rsidR="00FA71E2" w:rsidRPr="00D413AD" w14:paraId="6483F6DC" w14:textId="77777777" w:rsidTr="00705572">
        <w:trPr>
          <w:jc w:val="center"/>
        </w:trPr>
        <w:tc>
          <w:tcPr>
            <w:tcW w:w="3292" w:type="dxa"/>
            <w:gridSpan w:val="2"/>
            <w:vMerge/>
            <w:tcBorders>
              <w:top w:val="single" w:sz="2" w:space="0" w:color="365F91"/>
              <w:bottom w:val="single" w:sz="2" w:space="0" w:color="365F91"/>
            </w:tcBorders>
            <w:vAlign w:val="center"/>
          </w:tcPr>
          <w:p w14:paraId="5751F861" w14:textId="77777777" w:rsidR="00FA71E2" w:rsidRPr="00D413AD" w:rsidRDefault="00FA71E2" w:rsidP="00FA71E2">
            <w:pPr>
              <w:suppressAutoHyphens/>
              <w:spacing w:before="120"/>
              <w:jc w:val="both"/>
              <w:rPr>
                <w:rFonts w:ascii="Trebuchet MS" w:hAnsi="Trebuchet MS" w:cs="Calibri"/>
                <w:lang w:val="ro-RO"/>
              </w:rPr>
            </w:pPr>
          </w:p>
        </w:tc>
        <w:tc>
          <w:tcPr>
            <w:tcW w:w="2430" w:type="dxa"/>
            <w:gridSpan w:val="2"/>
            <w:tcBorders>
              <w:top w:val="single" w:sz="2" w:space="0" w:color="365F91"/>
              <w:bottom w:val="single" w:sz="2" w:space="0" w:color="365F91"/>
            </w:tcBorders>
            <w:vAlign w:val="center"/>
          </w:tcPr>
          <w:p w14:paraId="7EB2826B"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Număr mediu de salariați</w:t>
            </w:r>
          </w:p>
        </w:tc>
        <w:tc>
          <w:tcPr>
            <w:tcW w:w="2126" w:type="dxa"/>
            <w:gridSpan w:val="2"/>
            <w:tcBorders>
              <w:top w:val="single" w:sz="2" w:space="0" w:color="365F91"/>
              <w:bottom w:val="single" w:sz="2" w:space="0" w:color="365F91"/>
            </w:tcBorders>
            <w:vAlign w:val="center"/>
          </w:tcPr>
          <w:p w14:paraId="21423344"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03B57CDE"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-0,018</w:t>
            </w:r>
          </w:p>
        </w:tc>
      </w:tr>
      <w:tr w:rsidR="00FA71E2" w:rsidRPr="00D413AD" w14:paraId="3DA70431" w14:textId="77777777" w:rsidTr="00705572">
        <w:trPr>
          <w:trHeight w:val="399"/>
          <w:jc w:val="center"/>
        </w:trPr>
        <w:tc>
          <w:tcPr>
            <w:tcW w:w="3292" w:type="dxa"/>
            <w:gridSpan w:val="2"/>
            <w:vMerge w:val="restart"/>
            <w:tcBorders>
              <w:top w:val="single" w:sz="2" w:space="0" w:color="365F91"/>
              <w:bottom w:val="single" w:sz="2" w:space="0" w:color="365F91"/>
            </w:tcBorders>
            <w:vAlign w:val="center"/>
          </w:tcPr>
          <w:p w14:paraId="35A24830"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Contribuțiile sociale</w:t>
            </w:r>
          </w:p>
        </w:tc>
        <w:tc>
          <w:tcPr>
            <w:tcW w:w="2430" w:type="dxa"/>
            <w:gridSpan w:val="2"/>
            <w:tcBorders>
              <w:top w:val="single" w:sz="2" w:space="0" w:color="365F91"/>
              <w:bottom w:val="single" w:sz="2" w:space="0" w:color="365F91"/>
            </w:tcBorders>
            <w:vAlign w:val="center"/>
          </w:tcPr>
          <w:p w14:paraId="2DB8335A"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Câștig mediu brut</w:t>
            </w:r>
          </w:p>
        </w:tc>
        <w:tc>
          <w:tcPr>
            <w:tcW w:w="2126" w:type="dxa"/>
            <w:gridSpan w:val="2"/>
            <w:tcBorders>
              <w:top w:val="single" w:sz="2" w:space="0" w:color="365F91"/>
              <w:bottom w:val="single" w:sz="2" w:space="0" w:color="365F91"/>
            </w:tcBorders>
            <w:vAlign w:val="center"/>
          </w:tcPr>
          <w:p w14:paraId="0E96DC57"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4C8FA483"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-0,100</w:t>
            </w:r>
          </w:p>
        </w:tc>
      </w:tr>
      <w:tr w:rsidR="00FA71E2" w:rsidRPr="00D413AD" w14:paraId="1F32D1F4" w14:textId="77777777" w:rsidTr="00705572">
        <w:trPr>
          <w:trHeight w:val="159"/>
          <w:jc w:val="center"/>
        </w:trPr>
        <w:tc>
          <w:tcPr>
            <w:tcW w:w="3292" w:type="dxa"/>
            <w:gridSpan w:val="2"/>
            <w:vMerge/>
            <w:tcBorders>
              <w:top w:val="single" w:sz="2" w:space="0" w:color="365F91"/>
              <w:bottom w:val="single" w:sz="2" w:space="0" w:color="365F91"/>
            </w:tcBorders>
            <w:vAlign w:val="center"/>
          </w:tcPr>
          <w:p w14:paraId="4B589408" w14:textId="77777777" w:rsidR="00FA71E2" w:rsidRPr="00D413AD" w:rsidRDefault="00FA71E2" w:rsidP="00FA71E2">
            <w:pPr>
              <w:suppressAutoHyphens/>
              <w:spacing w:before="120"/>
              <w:jc w:val="both"/>
              <w:rPr>
                <w:rFonts w:ascii="Trebuchet MS" w:hAnsi="Trebuchet MS" w:cs="Calibri"/>
                <w:lang w:val="ro-RO"/>
              </w:rPr>
            </w:pPr>
          </w:p>
        </w:tc>
        <w:tc>
          <w:tcPr>
            <w:tcW w:w="2430" w:type="dxa"/>
            <w:gridSpan w:val="2"/>
            <w:tcBorders>
              <w:top w:val="single" w:sz="2" w:space="0" w:color="365F91"/>
              <w:bottom w:val="single" w:sz="2" w:space="0" w:color="365F91"/>
            </w:tcBorders>
            <w:vAlign w:val="center"/>
          </w:tcPr>
          <w:p w14:paraId="2033D4A5"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Număr mediu de salariați</w:t>
            </w:r>
          </w:p>
        </w:tc>
        <w:tc>
          <w:tcPr>
            <w:tcW w:w="2126" w:type="dxa"/>
            <w:gridSpan w:val="2"/>
            <w:tcBorders>
              <w:top w:val="single" w:sz="2" w:space="0" w:color="365F91"/>
              <w:bottom w:val="single" w:sz="2" w:space="0" w:color="365F91"/>
            </w:tcBorders>
            <w:vAlign w:val="center"/>
          </w:tcPr>
          <w:p w14:paraId="7F717A54"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3F6EF827"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-0,100</w:t>
            </w:r>
          </w:p>
        </w:tc>
      </w:tr>
      <w:tr w:rsidR="00FA71E2" w:rsidRPr="00D413AD" w14:paraId="43B48ED4" w14:textId="77777777" w:rsidTr="00705572">
        <w:trPr>
          <w:jc w:val="center"/>
        </w:trPr>
        <w:tc>
          <w:tcPr>
            <w:tcW w:w="3292" w:type="dxa"/>
            <w:gridSpan w:val="2"/>
            <w:tcBorders>
              <w:top w:val="single" w:sz="2" w:space="0" w:color="365F91"/>
              <w:bottom w:val="single" w:sz="2" w:space="0" w:color="365F91"/>
            </w:tcBorders>
            <w:vAlign w:val="center"/>
          </w:tcPr>
          <w:p w14:paraId="7BAD32B0"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Impozitul pe profit</w:t>
            </w:r>
          </w:p>
        </w:tc>
        <w:tc>
          <w:tcPr>
            <w:tcW w:w="2430" w:type="dxa"/>
            <w:gridSpan w:val="2"/>
            <w:tcBorders>
              <w:top w:val="single" w:sz="2" w:space="0" w:color="365F91"/>
              <w:bottom w:val="single" w:sz="2" w:space="0" w:color="365F91"/>
            </w:tcBorders>
            <w:vAlign w:val="center"/>
          </w:tcPr>
          <w:p w14:paraId="3E7E7ADB"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PIB</w:t>
            </w:r>
          </w:p>
        </w:tc>
        <w:tc>
          <w:tcPr>
            <w:tcW w:w="2126" w:type="dxa"/>
            <w:gridSpan w:val="2"/>
            <w:tcBorders>
              <w:top w:val="single" w:sz="2" w:space="0" w:color="365F91"/>
              <w:bottom w:val="single" w:sz="2" w:space="0" w:color="365F91"/>
            </w:tcBorders>
            <w:vAlign w:val="center"/>
          </w:tcPr>
          <w:p w14:paraId="153BF336"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37EE1551"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-0,019</w:t>
            </w:r>
          </w:p>
        </w:tc>
      </w:tr>
      <w:tr w:rsidR="00FA71E2" w:rsidRPr="00D413AD" w14:paraId="4573A169" w14:textId="77777777" w:rsidTr="00705572">
        <w:trPr>
          <w:jc w:val="center"/>
        </w:trPr>
        <w:tc>
          <w:tcPr>
            <w:tcW w:w="3292" w:type="dxa"/>
            <w:gridSpan w:val="2"/>
            <w:tcBorders>
              <w:top w:val="single" w:sz="2" w:space="0" w:color="365F91"/>
              <w:bottom w:val="single" w:sz="2" w:space="0" w:color="365F91"/>
            </w:tcBorders>
            <w:vAlign w:val="center"/>
          </w:tcPr>
          <w:p w14:paraId="00D84305"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lastRenderedPageBreak/>
              <w:t>Taxa pe valoarea adăugată</w:t>
            </w:r>
          </w:p>
        </w:tc>
        <w:tc>
          <w:tcPr>
            <w:tcW w:w="2430" w:type="dxa"/>
            <w:gridSpan w:val="2"/>
            <w:tcBorders>
              <w:top w:val="single" w:sz="2" w:space="0" w:color="365F91"/>
              <w:bottom w:val="single" w:sz="2" w:space="0" w:color="365F91"/>
            </w:tcBorders>
            <w:vAlign w:val="center"/>
          </w:tcPr>
          <w:p w14:paraId="038FCECB"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PIB</w:t>
            </w:r>
          </w:p>
        </w:tc>
        <w:tc>
          <w:tcPr>
            <w:tcW w:w="2126" w:type="dxa"/>
            <w:gridSpan w:val="2"/>
            <w:tcBorders>
              <w:top w:val="single" w:sz="2" w:space="0" w:color="365F91"/>
              <w:bottom w:val="single" w:sz="2" w:space="0" w:color="365F91"/>
            </w:tcBorders>
            <w:vAlign w:val="center"/>
          </w:tcPr>
          <w:p w14:paraId="3EFCE929"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07899DB3"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-0,068</w:t>
            </w:r>
          </w:p>
        </w:tc>
      </w:tr>
    </w:tbl>
    <w:p w14:paraId="00041AA1"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Sursa: calcule MF</w:t>
      </w:r>
    </w:p>
    <w:p w14:paraId="387E5207" w14:textId="77777777" w:rsidR="00FA71E2" w:rsidRPr="00D413AD" w:rsidRDefault="00FA71E2" w:rsidP="00FA71E2">
      <w:pPr>
        <w:suppressAutoHyphens/>
        <w:spacing w:before="120"/>
        <w:jc w:val="both"/>
        <w:rPr>
          <w:rFonts w:ascii="Calibri" w:hAnsi="Calibri" w:cs="Calibri"/>
          <w:lang w:val="ro-RO"/>
        </w:rPr>
      </w:pPr>
    </w:p>
    <w:tbl>
      <w:tblPr>
        <w:tblStyle w:val="TableGrid134"/>
        <w:tblW w:w="0" w:type="auto"/>
        <w:shd w:val="clear" w:color="auto" w:fill="DEEAF6"/>
        <w:tblLook w:val="04A0" w:firstRow="1" w:lastRow="0" w:firstColumn="1" w:lastColumn="0" w:noHBand="0" w:noVBand="1"/>
      </w:tblPr>
      <w:tblGrid>
        <w:gridCol w:w="9827"/>
      </w:tblGrid>
      <w:tr w:rsidR="00FA71E2" w:rsidRPr="00D413AD" w14:paraId="6AF4CA24" w14:textId="77777777" w:rsidTr="00705572">
        <w:tc>
          <w:tcPr>
            <w:tcW w:w="9827" w:type="dxa"/>
            <w:shd w:val="clear" w:color="auto" w:fill="F2F2F2" w:themeFill="background1" w:themeFillShade="F2"/>
          </w:tcPr>
          <w:p w14:paraId="4B327D11" w14:textId="77777777" w:rsidR="00FA71E2" w:rsidRPr="00D413AD" w:rsidRDefault="00FA71E2" w:rsidP="00FA71E2">
            <w:pPr>
              <w:suppressAutoHyphens/>
              <w:spacing w:before="120"/>
              <w:jc w:val="both"/>
              <w:rPr>
                <w:rFonts w:ascii="Trebuchet MS" w:hAnsi="Trebuchet MS" w:cstheme="minorHAnsi"/>
                <w:color w:val="FF0000"/>
              </w:rPr>
            </w:pPr>
            <w:r w:rsidRPr="00D413AD">
              <w:rPr>
                <w:rFonts w:ascii="Trebuchet MS" w:hAnsi="Trebuchet MS" w:cstheme="minorHAnsi"/>
              </w:rPr>
              <w:t>Senzitivitatea datoriei guvernamentale brute și a plăților de dobândă față de modificările unor variabile macroeconomice</w:t>
            </w:r>
          </w:p>
        </w:tc>
      </w:tr>
    </w:tbl>
    <w:p w14:paraId="4BFBC688" w14:textId="77777777" w:rsidR="00FA71E2" w:rsidRPr="00D413AD" w:rsidRDefault="00FA71E2" w:rsidP="00FA71E2">
      <w:pPr>
        <w:suppressAutoHyphens/>
        <w:spacing w:before="120"/>
        <w:jc w:val="both"/>
        <w:rPr>
          <w:rFonts w:ascii="Trebuchet MS" w:hAnsi="Trebuchet MS" w:cstheme="minorHAnsi"/>
          <w:lang w:val="ro-RO"/>
        </w:rPr>
      </w:pPr>
      <w:r w:rsidRPr="00D413AD">
        <w:rPr>
          <w:rFonts w:ascii="Trebuchet MS" w:hAnsi="Trebuchet MS" w:cstheme="minorHAnsi"/>
          <w:lang w:val="ro-RO"/>
        </w:rPr>
        <w:t>Analiza de senzitivitate a datoriei publice</w:t>
      </w:r>
      <w:r w:rsidRPr="00D413AD">
        <w:rPr>
          <w:rFonts w:ascii="Trebuchet MS" w:hAnsi="Trebuchet MS" w:cstheme="minorHAnsi"/>
          <w:vertAlign w:val="superscript"/>
          <w:lang w:val="ro-RO"/>
        </w:rPr>
        <w:footnoteReference w:id="29"/>
      </w:r>
      <w:r w:rsidRPr="00D413AD">
        <w:rPr>
          <w:rFonts w:ascii="Trebuchet MS" w:hAnsi="Trebuchet MS" w:cstheme="minorHAnsi"/>
          <w:lang w:val="ro-RO"/>
        </w:rPr>
        <w:t xml:space="preserve"> </w:t>
      </w:r>
    </w:p>
    <w:p w14:paraId="14FC2833" w14:textId="77777777" w:rsidR="00FA71E2" w:rsidRPr="00D413AD" w:rsidRDefault="00FA71E2" w:rsidP="00F87A7A">
      <w:pPr>
        <w:numPr>
          <w:ilvl w:val="0"/>
          <w:numId w:val="170"/>
        </w:numPr>
        <w:suppressAutoHyphens/>
        <w:spacing w:before="12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t xml:space="preserve">influența creșterii economice, a deprecierii monedei naționale, precum și a derapajului fiscal asupra soldului datoriei guvernamentale, și </w:t>
      </w:r>
    </w:p>
    <w:p w14:paraId="289EE95F" w14:textId="77777777" w:rsidR="00FA71E2" w:rsidRPr="00D413AD" w:rsidRDefault="00FA71E2" w:rsidP="00F87A7A">
      <w:pPr>
        <w:numPr>
          <w:ilvl w:val="0"/>
          <w:numId w:val="170"/>
        </w:numPr>
        <w:suppressAutoHyphens/>
        <w:spacing w:before="12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t>influența deprecierii monedei naționale și a modificării ratelor de dobândă asupra plăților de dobânzi.</w:t>
      </w:r>
    </w:p>
    <w:p w14:paraId="736BA7DE" w14:textId="77777777" w:rsidR="00FA71E2" w:rsidRPr="00D413AD" w:rsidRDefault="00FA71E2" w:rsidP="00FA71E2">
      <w:pPr>
        <w:suppressAutoHyphens/>
        <w:spacing w:before="120"/>
        <w:jc w:val="both"/>
        <w:rPr>
          <w:rFonts w:ascii="Trebuchet MS" w:hAnsi="Trebuchet MS" w:cstheme="minorHAnsi"/>
          <w:i/>
          <w:lang w:val="ro-RO"/>
        </w:rPr>
      </w:pPr>
      <w:bookmarkStart w:id="25" w:name="__RefHeading___Toc386110885"/>
      <w:bookmarkEnd w:id="25"/>
    </w:p>
    <w:p w14:paraId="0413DEFF" w14:textId="77777777" w:rsidR="00FA71E2" w:rsidRPr="00D413AD" w:rsidRDefault="00FA71E2" w:rsidP="00FA71E2">
      <w:pPr>
        <w:suppressAutoHyphens/>
        <w:spacing w:before="120"/>
        <w:jc w:val="both"/>
        <w:rPr>
          <w:rFonts w:ascii="Trebuchet MS" w:hAnsi="Trebuchet MS" w:cstheme="minorHAnsi"/>
          <w:i/>
          <w:lang w:val="ro-RO"/>
        </w:rPr>
      </w:pPr>
      <w:r w:rsidRPr="00D413AD">
        <w:rPr>
          <w:rFonts w:ascii="Trebuchet MS" w:hAnsi="Trebuchet MS" w:cstheme="minorHAnsi"/>
          <w:i/>
          <w:lang w:val="ro-RO"/>
        </w:rPr>
        <w:t>Factori de influență  asupra datoriei guvernamentale</w:t>
      </w:r>
    </w:p>
    <w:p w14:paraId="095E8D1E" w14:textId="77777777" w:rsidR="00FA71E2" w:rsidRPr="00D413AD" w:rsidRDefault="00FA71E2" w:rsidP="00FA71E2">
      <w:pPr>
        <w:suppressAutoHyphens/>
        <w:spacing w:before="120"/>
        <w:jc w:val="both"/>
        <w:rPr>
          <w:rFonts w:ascii="Trebuchet MS" w:hAnsi="Trebuchet MS" w:cstheme="minorHAnsi"/>
          <w:sz w:val="18"/>
          <w:szCs w:val="18"/>
          <w:lang w:val="ro-RO"/>
        </w:rPr>
      </w:pPr>
      <w:r w:rsidRPr="00D413AD">
        <w:rPr>
          <w:rFonts w:ascii="Trebuchet MS" w:hAnsi="Trebuchet MS" w:cstheme="minorHAnsi"/>
          <w:noProof/>
          <w:sz w:val="18"/>
          <w:szCs w:val="18"/>
        </w:rPr>
        <w:drawing>
          <wp:inline distT="0" distB="0" distL="0" distR="0" wp14:anchorId="4733326A" wp14:editId="1221D57E">
            <wp:extent cx="5782079" cy="25527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8048" cy="2564165"/>
                    </a:xfrm>
                    <a:prstGeom prst="rect">
                      <a:avLst/>
                    </a:prstGeom>
                    <a:noFill/>
                  </pic:spPr>
                </pic:pic>
              </a:graphicData>
            </a:graphic>
          </wp:inline>
        </w:drawing>
      </w:r>
    </w:p>
    <w:p w14:paraId="0B587F62" w14:textId="77777777" w:rsidR="00FA71E2" w:rsidRPr="00D413AD" w:rsidRDefault="00FA71E2" w:rsidP="00FA71E2">
      <w:pPr>
        <w:suppressAutoHyphens/>
        <w:spacing w:before="120"/>
        <w:jc w:val="both"/>
        <w:rPr>
          <w:rFonts w:ascii="Trebuchet MS" w:hAnsi="Trebuchet MS" w:cstheme="minorHAnsi"/>
          <w:sz w:val="18"/>
          <w:szCs w:val="18"/>
          <w:lang w:val="ro-RO"/>
        </w:rPr>
      </w:pPr>
      <w:r w:rsidRPr="00D413AD">
        <w:rPr>
          <w:rFonts w:ascii="Trebuchet MS" w:hAnsi="Trebuchet MS" w:cstheme="minorHAnsi"/>
          <w:sz w:val="18"/>
          <w:szCs w:val="18"/>
          <w:lang w:val="ro-RO"/>
        </w:rPr>
        <w:t xml:space="preserve">Sursa: Ministerul Finanțelor </w:t>
      </w:r>
    </w:p>
    <w:p w14:paraId="5D1B9104" w14:textId="77777777" w:rsidR="00FA71E2" w:rsidRPr="00D413AD" w:rsidRDefault="00FA71E2" w:rsidP="00C51D7E">
      <w:pPr>
        <w:suppressAutoHyphens/>
        <w:spacing w:before="120"/>
        <w:jc w:val="both"/>
        <w:rPr>
          <w:rFonts w:ascii="Trebuchet MS" w:hAnsi="Trebuchet MS" w:cstheme="minorHAnsi"/>
          <w:lang w:val="ro-RO"/>
        </w:rPr>
      </w:pPr>
    </w:p>
    <w:p w14:paraId="05972C0F"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În graficul de mai sus  se observă că influența unei scăderi economice cu 1% din PIB ar avea un impact negativ asupra nivelului de îndatorare, de creștere cu 4,9% din PIB la nivelul anului 2025,</w:t>
      </w:r>
      <w:r w:rsidRPr="00D413AD">
        <w:rPr>
          <w:rFonts w:ascii="Trebuchet MS" w:hAnsi="Trebuchet MS" w:cstheme="minorHAnsi"/>
          <w:color w:val="FF0000"/>
          <w:lang w:val="ro-RO"/>
        </w:rPr>
        <w:t xml:space="preserve"> </w:t>
      </w:r>
      <w:r w:rsidRPr="00D413AD">
        <w:rPr>
          <w:rFonts w:ascii="Trebuchet MS" w:hAnsi="Trebuchet MS" w:cstheme="minorHAnsi"/>
          <w:lang w:val="ro-RO"/>
        </w:rPr>
        <w:t>iar deprecierea monedei naționale cu 10% față de Euro, principala valută în care este denominată datoria guvernamentală în valută, ar determina creșterea ponderii datoriei guvernamentale în PIB de până la 2,3% din PIB în 2025. Un derapaj fiscal transpus într-un deficit în numerar de finanțat de 6,3%</w:t>
      </w:r>
      <w:r w:rsidRPr="00D413AD">
        <w:rPr>
          <w:rFonts w:ascii="Trebuchet MS" w:hAnsi="Trebuchet MS" w:cstheme="minorHAnsi"/>
          <w:vertAlign w:val="superscript"/>
          <w:lang w:val="ro-RO"/>
        </w:rPr>
        <w:footnoteReference w:id="30"/>
      </w:r>
      <w:r w:rsidRPr="00D413AD">
        <w:rPr>
          <w:rFonts w:ascii="Trebuchet MS" w:hAnsi="Trebuchet MS" w:cstheme="minorHAnsi"/>
          <w:lang w:val="ro-RO"/>
        </w:rPr>
        <w:t xml:space="preserve"> din PIB în perioada 2023 – 2025, ar conduce la o creștere a nivelului de îndatorare cu până la 5,8% din PIB în 2025, în timp ce influența combinată a acestor factori asupra ponderii datoriei guvernamentale în PIB determină o creștere a acestui indicator cu 14,0% din PIB în anul 2025. </w:t>
      </w:r>
    </w:p>
    <w:p w14:paraId="1381FA9E" w14:textId="77777777" w:rsidR="00FA71E2" w:rsidRPr="00D413AD" w:rsidRDefault="00FA71E2" w:rsidP="00FA71E2">
      <w:pPr>
        <w:suppressAutoHyphens/>
        <w:spacing w:before="120"/>
        <w:jc w:val="both"/>
        <w:rPr>
          <w:rFonts w:ascii="Trebuchet MS" w:hAnsi="Trebuchet MS" w:cstheme="minorHAnsi"/>
          <w:i/>
          <w:lang w:val="ro-RO"/>
        </w:rPr>
      </w:pPr>
    </w:p>
    <w:p w14:paraId="2AF9A4E7" w14:textId="77777777" w:rsidR="00FA71E2" w:rsidRPr="00D413AD" w:rsidRDefault="00FA71E2" w:rsidP="00FA71E2">
      <w:pPr>
        <w:suppressAutoHyphens/>
        <w:spacing w:before="120"/>
        <w:jc w:val="both"/>
        <w:rPr>
          <w:rFonts w:ascii="Trebuchet MS" w:hAnsi="Trebuchet MS" w:cstheme="minorHAnsi"/>
          <w:i/>
          <w:lang w:val="ro-RO"/>
        </w:rPr>
      </w:pPr>
      <w:r w:rsidRPr="00D413AD">
        <w:rPr>
          <w:rFonts w:ascii="Trebuchet MS" w:hAnsi="Trebuchet MS" w:cstheme="minorHAnsi"/>
          <w:i/>
          <w:lang w:val="ro-RO"/>
        </w:rPr>
        <w:lastRenderedPageBreak/>
        <w:t>Factorii de influență asupra plăților de dobândă</w:t>
      </w:r>
    </w:p>
    <w:p w14:paraId="4637EDEF" w14:textId="77777777" w:rsidR="00FA71E2" w:rsidRPr="00D413AD" w:rsidRDefault="00FA71E2" w:rsidP="00FA71E2">
      <w:pPr>
        <w:suppressAutoHyphens/>
        <w:spacing w:before="120"/>
        <w:jc w:val="both"/>
        <w:rPr>
          <w:rFonts w:ascii="Trebuchet MS" w:hAnsi="Trebuchet MS" w:cstheme="minorHAnsi"/>
          <w:sz w:val="18"/>
          <w:szCs w:val="18"/>
          <w:lang w:val="ro-RO"/>
        </w:rPr>
      </w:pPr>
    </w:p>
    <w:p w14:paraId="6AAFD69E" w14:textId="77777777" w:rsidR="00FA71E2" w:rsidRPr="00D413AD" w:rsidRDefault="00FA71E2" w:rsidP="00FA71E2">
      <w:pPr>
        <w:suppressAutoHyphens/>
        <w:spacing w:before="120"/>
        <w:jc w:val="both"/>
        <w:rPr>
          <w:rFonts w:ascii="Trebuchet MS" w:hAnsi="Trebuchet MS" w:cstheme="minorHAnsi"/>
          <w:sz w:val="18"/>
          <w:szCs w:val="18"/>
          <w:lang w:val="ro-RO"/>
        </w:rPr>
      </w:pPr>
      <w:r w:rsidRPr="00D413AD">
        <w:rPr>
          <w:rFonts w:ascii="Trebuchet MS" w:hAnsi="Trebuchet MS" w:cstheme="minorHAnsi"/>
          <w:noProof/>
          <w:sz w:val="18"/>
          <w:szCs w:val="18"/>
        </w:rPr>
        <w:drawing>
          <wp:inline distT="0" distB="0" distL="0" distR="0" wp14:anchorId="3707F31A" wp14:editId="47060C5A">
            <wp:extent cx="5654532" cy="2619375"/>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4062" cy="2623790"/>
                    </a:xfrm>
                    <a:prstGeom prst="rect">
                      <a:avLst/>
                    </a:prstGeom>
                    <a:noFill/>
                  </pic:spPr>
                </pic:pic>
              </a:graphicData>
            </a:graphic>
          </wp:inline>
        </w:drawing>
      </w:r>
    </w:p>
    <w:p w14:paraId="76C961B5" w14:textId="77777777" w:rsidR="00FA71E2" w:rsidRPr="00D413AD" w:rsidRDefault="00FA71E2" w:rsidP="00FA71E2">
      <w:pPr>
        <w:suppressAutoHyphens/>
        <w:spacing w:before="120"/>
        <w:jc w:val="both"/>
        <w:rPr>
          <w:rFonts w:ascii="Trebuchet MS" w:hAnsi="Trebuchet MS" w:cstheme="minorHAnsi"/>
          <w:sz w:val="18"/>
          <w:szCs w:val="18"/>
          <w:lang w:val="ro-RO"/>
        </w:rPr>
      </w:pPr>
      <w:r w:rsidRPr="00D413AD">
        <w:rPr>
          <w:rFonts w:ascii="Trebuchet MS" w:hAnsi="Trebuchet MS" w:cstheme="minorHAnsi"/>
          <w:sz w:val="18"/>
          <w:szCs w:val="18"/>
          <w:lang w:val="ro-RO"/>
        </w:rPr>
        <w:t xml:space="preserve">Sursa: Ministerul Finanțelor </w:t>
      </w:r>
    </w:p>
    <w:p w14:paraId="26B655B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În graficul de mai sus se observă că deprecierea monedei naționale față de Euro sau o creșterea ratelor de dobândă cu 1 punct procentual față de nivelul actual al ratelor de dobândă ar determina creșterea plăților de dobândă cu din PIB în anul 2025 cu până la 0,06% din PIB. Influența combinată a acestor factori asupra plăților de dobândă ar determina o creștere a acestor plăți  cu 0,13% din PIB în anul 2025.</w:t>
      </w:r>
    </w:p>
    <w:p w14:paraId="3C02215F" w14:textId="77777777" w:rsidR="00FA71E2" w:rsidRPr="00D413AD" w:rsidRDefault="00FA71E2" w:rsidP="00FA71E2">
      <w:pPr>
        <w:suppressAutoHyphens/>
        <w:spacing w:before="120"/>
        <w:jc w:val="both"/>
        <w:rPr>
          <w:rFonts w:ascii="Calibri" w:hAnsi="Calibri" w:cs="Calibri"/>
          <w:color w:val="FF0000"/>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BE5F1"/>
        <w:tblLook w:val="04A0" w:firstRow="1" w:lastRow="0" w:firstColumn="1" w:lastColumn="0" w:noHBand="0" w:noVBand="1"/>
      </w:tblPr>
      <w:tblGrid>
        <w:gridCol w:w="9916"/>
      </w:tblGrid>
      <w:tr w:rsidR="00FA71E2" w:rsidRPr="00D413AD" w14:paraId="46EDE480" w14:textId="77777777" w:rsidTr="001A1A7B">
        <w:trPr>
          <w:trHeight w:val="456"/>
          <w:jc w:val="center"/>
        </w:trPr>
        <w:tc>
          <w:tcPr>
            <w:tcW w:w="9916" w:type="dxa"/>
            <w:shd w:val="clear" w:color="auto" w:fill="F2F2F2" w:themeFill="background1" w:themeFillShade="F2"/>
            <w:vAlign w:val="center"/>
          </w:tcPr>
          <w:p w14:paraId="38C70A96" w14:textId="77777777" w:rsidR="00FA71E2" w:rsidRPr="00D413AD" w:rsidRDefault="00FA71E2" w:rsidP="00FA71E2">
            <w:pPr>
              <w:suppressAutoHyphens/>
              <w:spacing w:before="120"/>
              <w:jc w:val="both"/>
              <w:rPr>
                <w:rFonts w:ascii="Calibri" w:hAnsi="Calibri" w:cs="Calibri"/>
                <w:color w:val="FF0000"/>
                <w:lang w:val="ro-RO"/>
              </w:rPr>
            </w:pPr>
            <w:r w:rsidRPr="00D413AD">
              <w:rPr>
                <w:rFonts w:ascii="Trebuchet MS" w:hAnsi="Trebuchet MS" w:cstheme="minorHAnsi"/>
                <w:lang w:val="ro-RO"/>
              </w:rPr>
              <w:t>Sustenabilitatea pe termen lung a finanțelor publice</w:t>
            </w:r>
          </w:p>
        </w:tc>
      </w:tr>
    </w:tbl>
    <w:p w14:paraId="5B738E67" w14:textId="027BB012" w:rsidR="001A1A7B" w:rsidRPr="007E5540" w:rsidRDefault="002F31B2" w:rsidP="001A1A7B">
      <w:pPr>
        <w:spacing w:before="120"/>
        <w:jc w:val="both"/>
        <w:rPr>
          <w:rFonts w:ascii="Trebuchet MS" w:hAnsi="Trebuchet MS"/>
        </w:rPr>
      </w:pPr>
      <w:r>
        <w:rPr>
          <w:rFonts w:ascii="Trebuchet MS" w:hAnsi="Trebuchet MS"/>
        </w:rPr>
        <w:t>Sustenabi</w:t>
      </w:r>
      <w:r w:rsidR="001A1A7B" w:rsidRPr="007E5540">
        <w:rPr>
          <w:rFonts w:ascii="Trebuchet MS" w:hAnsi="Trebuchet MS"/>
        </w:rPr>
        <w:t xml:space="preserve">litatea finanțelor publice pentru statele membre ale Uniunii Europene este analizată în detaliu o dată la trei ani, atât în cadrul Raportului de sustenabilitate fiscală, cât și în cadrul Raportului privind îmbătrânirea populației. Cea mai recentă ediție a Raportului privind îmbătrânirea Populației a fost publicată în 2021, pe baza proiecțiilor realizate în toamna anului 2020. Evaluarea situației României este influențată semnificativ de modificările legislației din domeniul pensiilor. </w:t>
      </w:r>
    </w:p>
    <w:p w14:paraId="377E903E" w14:textId="77777777" w:rsidR="001A1A7B" w:rsidRPr="007E5540" w:rsidRDefault="001A1A7B" w:rsidP="001A1A7B">
      <w:pPr>
        <w:spacing w:before="120"/>
        <w:jc w:val="both"/>
        <w:rPr>
          <w:rFonts w:ascii="Trebuchet MS" w:hAnsi="Trebuchet MS"/>
        </w:rPr>
      </w:pPr>
      <w:r w:rsidRPr="007E5540">
        <w:rPr>
          <w:rFonts w:ascii="Trebuchet MS" w:hAnsi="Trebuchet MS"/>
        </w:rPr>
        <w:t xml:space="preserve">Cele mai recente modificări aduse legii pensiilor au avut loc la inceputul anului 2021 (OUG 8/2021), când Guvernul a amânat creșterea indexării pensiilor și intrarea în vigoare a legii pensiilor 127/2019 începând cu 1 septembrie 2023. </w:t>
      </w:r>
    </w:p>
    <w:p w14:paraId="0D7074AA" w14:textId="0E558663" w:rsidR="001A1A7B" w:rsidRDefault="001A1A7B" w:rsidP="001A1A7B">
      <w:pPr>
        <w:spacing w:before="120"/>
        <w:jc w:val="both"/>
        <w:rPr>
          <w:rFonts w:ascii="Trebuchet MS" w:hAnsi="Trebuchet MS"/>
          <w:lang w:val="fr-FR"/>
        </w:rPr>
      </w:pPr>
      <w:r w:rsidRPr="007E5540">
        <w:rPr>
          <w:rFonts w:ascii="Trebuchet MS" w:hAnsi="Trebuchet MS"/>
          <w:lang w:val="fr-FR"/>
        </w:rPr>
        <w:t xml:space="preserve">Prin OUG 125/2021 s-a revenit la un calendar prudent de creștere a punctului de pensie având în vedere situația dificilă produsă de creșterea prețurilor la produsele energetice dar și creșterea inflației mult peste estimările inițiale, astfel punctul de pensie a crescut începând cu 1 ianuarie 2022 la 1586 de lei, iar începând cu 1 ianuarie 2023 </w:t>
      </w:r>
      <w:r w:rsidR="009560F5" w:rsidRPr="009560F5">
        <w:rPr>
          <w:rFonts w:ascii="Trebuchet MS" w:hAnsi="Trebuchet MS"/>
          <w:lang w:val="fr-FR"/>
        </w:rPr>
        <w:t>se are în vedere creșterea la 1785 de lei a punctului de pensie concomitent cu diminuarea necesarului de transferuri pentru echilibrarea bugetului de asigurări sociale de stat.</w:t>
      </w:r>
      <w:r>
        <w:rPr>
          <w:rFonts w:ascii="Trebuchet MS" w:hAnsi="Trebuchet MS"/>
          <w:lang w:val="fr-FR"/>
        </w:rPr>
        <w:t xml:space="preserve"> </w:t>
      </w:r>
    </w:p>
    <w:p w14:paraId="2E3864F1" w14:textId="3A9B2583" w:rsidR="001A1A7B" w:rsidRPr="00FF0518" w:rsidRDefault="001A1A7B" w:rsidP="001A1A7B">
      <w:pPr>
        <w:spacing w:before="120"/>
        <w:jc w:val="both"/>
        <w:rPr>
          <w:rFonts w:ascii="Trebuchet MS" w:hAnsi="Trebuchet MS"/>
          <w:lang w:val="fr-FR"/>
        </w:rPr>
      </w:pPr>
    </w:p>
    <w:p w14:paraId="595BBBBC" w14:textId="2B969C22" w:rsidR="007E5540" w:rsidRDefault="007E5540" w:rsidP="00FA71E2">
      <w:pPr>
        <w:widowControl w:val="0"/>
        <w:spacing w:after="120"/>
        <w:jc w:val="center"/>
        <w:rPr>
          <w:rFonts w:ascii="Trebuchet MS" w:hAnsi="Trebuchet MS" w:cstheme="minorHAnsi"/>
          <w:b/>
          <w:lang w:val="ro-RO"/>
        </w:rPr>
      </w:pPr>
    </w:p>
    <w:p w14:paraId="7203DC08" w14:textId="301484E5" w:rsidR="009560F5" w:rsidRDefault="009560F5" w:rsidP="00FA71E2">
      <w:pPr>
        <w:widowControl w:val="0"/>
        <w:spacing w:after="120"/>
        <w:jc w:val="center"/>
        <w:rPr>
          <w:rFonts w:ascii="Trebuchet MS" w:hAnsi="Trebuchet MS" w:cstheme="minorHAnsi"/>
          <w:b/>
          <w:lang w:val="ro-RO"/>
        </w:rPr>
      </w:pPr>
    </w:p>
    <w:p w14:paraId="7C4339F6" w14:textId="2AE78384" w:rsidR="00FA71E2" w:rsidRPr="00D413AD" w:rsidRDefault="00FA71E2" w:rsidP="00FA71E2">
      <w:pPr>
        <w:widowControl w:val="0"/>
        <w:spacing w:after="120"/>
        <w:jc w:val="center"/>
        <w:rPr>
          <w:rFonts w:ascii="Trebuchet MS" w:hAnsi="Trebuchet MS" w:cstheme="minorHAnsi"/>
          <w:b/>
          <w:lang w:val="ro-RO"/>
        </w:rPr>
      </w:pPr>
      <w:r w:rsidRPr="00D413AD">
        <w:rPr>
          <w:rFonts w:ascii="Trebuchet MS" w:hAnsi="Trebuchet MS" w:cstheme="minorHAnsi"/>
          <w:b/>
          <w:lang w:val="ro-RO"/>
        </w:rPr>
        <w:lastRenderedPageBreak/>
        <w:t>Grafic 14: Evoluții privind indexările punctului de pensie în România</w:t>
      </w:r>
    </w:p>
    <w:p w14:paraId="3A1381C9" w14:textId="201F54AF" w:rsidR="00FA71E2" w:rsidRPr="00D413AD" w:rsidRDefault="00BE5937" w:rsidP="00FA71E2">
      <w:pPr>
        <w:spacing w:before="120" w:after="120" w:line="276" w:lineRule="auto"/>
        <w:jc w:val="center"/>
        <w:rPr>
          <w:rFonts w:ascii="Trebuchet MS" w:hAnsi="Trebuchet MS" w:cstheme="minorHAnsi"/>
          <w:lang w:val="ro-RO"/>
        </w:rPr>
      </w:pPr>
      <w:r>
        <w:rPr>
          <w:rFonts w:ascii="Trebuchet MS" w:hAnsi="Trebuchet MS" w:cstheme="minorHAnsi"/>
          <w:noProof/>
        </w:rPr>
        <w:drawing>
          <wp:inline distT="0" distB="0" distL="0" distR="0" wp14:anchorId="6D009084" wp14:editId="40DD4732">
            <wp:extent cx="4556098" cy="283741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14484" cy="2873774"/>
                    </a:xfrm>
                    <a:prstGeom prst="rect">
                      <a:avLst/>
                    </a:prstGeom>
                    <a:noFill/>
                  </pic:spPr>
                </pic:pic>
              </a:graphicData>
            </a:graphic>
          </wp:inline>
        </w:drawing>
      </w:r>
    </w:p>
    <w:p w14:paraId="1966D9C2" w14:textId="77777777" w:rsidR="00FA71E2" w:rsidRPr="00D413AD" w:rsidRDefault="00FA71E2" w:rsidP="00FA71E2">
      <w:pPr>
        <w:spacing w:before="120" w:after="120" w:line="276" w:lineRule="auto"/>
        <w:jc w:val="center"/>
        <w:rPr>
          <w:rFonts w:ascii="Trebuchet MS" w:hAnsi="Trebuchet MS" w:cstheme="minorHAnsi"/>
          <w:lang w:val="ro-RO"/>
        </w:rPr>
      </w:pPr>
    </w:p>
    <w:p w14:paraId="19BCA3DF"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Ediția 2021 a Raportului privind îmbătrânirea populației indică o creștere semnificativă a cheltuielilor cu pensiile, comparativ cu evaluările anterioare. Proiecțiile aferente acestuia au fost realizate în toamna anului 2020, luând în considerare legislația în vigoare la acel moment (Legea 127/2019). Acestea indică o creștere a ponderii cheltuielilor cu pensiile aferente Pilonului I, de la 8,1% din PIB în anul 2019 la circa 14% din PIB la finele decadei 2040-50, urmată de o scădere treptată, către finele perioadei de prognoză (2070). Exercițiul precedent al Raportului (2018) prezenta o evoluție echilibrată a costurilor bugetare, media europeană a sporului cheltuielilor strict legate de îmbătrânirea populației fiind de 1,7 puncte procentuale.</w:t>
      </w:r>
    </w:p>
    <w:p w14:paraId="74E764EB" w14:textId="71C6628C"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Proiecțiile privind cheltuielile cu pensiile pe termen lung vor fi revizuite ulterior intrării în vigoare a  noilor modificări legislative prevăzute în Planul Național de Redresare și Reziliență (PNRR), care urmăresc să asigure atât echitate pentru pensionari, cât și sustenabilitatea finanțelor publice pe termen lung, ținând cont de contextul obiectivului de ajustare fiscală pe termen mediu. Reforma prevăzută este gestionată de Ministerul Muncii și Justiției Sociale și prevede modificarea formulei pentru calculul pensiilor,  introducerea unei noi reguli de indexare a pensiilor și a unor mecanisme împotriva indexării ad-hoc, reducerea semnificativă a posibilităților de pensionare anticipată, în paralel cu introducerea de stimulente pentru extinderea vieții profesionale, creșterea voluntară a vârstei standard de pensionare până la 70 de ani, în conformitate cu creșterea speranței de viață, precum și egalizarea vârstei de pensionare pentru bărbați și femei la 65 de ani, până în 2035. Totodată, reforma inclusă în PNRR are ca scop revizuirea pensiilor speciale în conformitate cu principiul contributiv, creșterea gradului de adecvare a pensiilor minime, în special pentru cei sub pragul sărăciei și creșterea contribuțiilor la Pilonul II de pensii. În această privință, Guvernul a aprobat, la jumătatea lunii martie 2022, creșterea contribuției la Pilonul II cu 1pp, la 4,75%, începând cu 1 ianuarie 2024. </w:t>
      </w:r>
    </w:p>
    <w:p w14:paraId="6C179370"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Dincolo de modificările legislative, cheltuielile legate de îmbătrânirea populației sunt proiectate în creștere, dinamica acestora urmând să fie influențată, în România, de o modificare accentuată a piramidei vârstelor. Situația este diferită de cea existentă în alte </w:t>
      </w:r>
      <w:r w:rsidRPr="00D413AD">
        <w:rPr>
          <w:rFonts w:ascii="Trebuchet MS" w:hAnsi="Trebuchet MS"/>
          <w:lang w:val="ro-RO"/>
        </w:rPr>
        <w:lastRenderedPageBreak/>
        <w:t>țări UE, deși două treimi din totalul statelor membre estimează, pentru  orizontul anului 2070, o creștere mai pronunțată a ponderii în PIB a cheltuielilor legate de îmbătrânirea populației, față de estimările din runda anterioară (2018). Efortul general în rândul statelor membre se îndreaptă, în continuare, în direcția ajustărilor și reformelor din sectoarele pensiilor, sănătății și asistenței sociale.</w:t>
      </w:r>
    </w:p>
    <w:p w14:paraId="5F802A7E"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Schimbările demografice vor modifica structura populației României, cu implicații asupra cheltuielilor cu pensiile și inclusiv asupra pieței muncii. Amploarea și viteza îmbătrânirii populației depind de tendințele viitoare în ceea ce privește speranța de viață, fertilitatea și migrația. În plus, proiecțiile viitoare vor fi influențate de schimbările ocazionate de pandemia Covid-19. Procesul de îmbătrânire va modifica raportul dintre populația la vârsta de pensionare și populația activă, ceea ce va aduce schimbări în structura pe vârste și implicații pe piața forței de muncă.</w:t>
      </w:r>
    </w:p>
    <w:p w14:paraId="52EB18E3" w14:textId="77777777" w:rsidR="00FA71E2" w:rsidRPr="00D413AD" w:rsidRDefault="00FA71E2" w:rsidP="00C51D7E">
      <w:pPr>
        <w:spacing w:before="120"/>
        <w:jc w:val="both"/>
        <w:rPr>
          <w:rFonts w:ascii="Trebuchet MS" w:hAnsi="Trebuchet MS" w:cstheme="minorHAnsi"/>
          <w:lang w:val="ro-RO"/>
        </w:rPr>
      </w:pP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5512"/>
      </w:tblGrid>
      <w:tr w:rsidR="00FA71E2" w:rsidRPr="00D413AD" w14:paraId="02D42659" w14:textId="77777777" w:rsidTr="00705572">
        <w:trPr>
          <w:trHeight w:val="360"/>
        </w:trPr>
        <w:tc>
          <w:tcPr>
            <w:tcW w:w="10192" w:type="dxa"/>
            <w:gridSpan w:val="2"/>
            <w:tcBorders>
              <w:top w:val="nil"/>
              <w:left w:val="nil"/>
              <w:bottom w:val="nil"/>
              <w:right w:val="nil"/>
            </w:tcBorders>
          </w:tcPr>
          <w:p w14:paraId="202692A2" w14:textId="77777777" w:rsidR="00FA71E2" w:rsidRPr="00D413AD" w:rsidRDefault="00FA71E2" w:rsidP="00FA71E2">
            <w:pPr>
              <w:widowControl w:val="0"/>
              <w:spacing w:before="120" w:after="120" w:line="276" w:lineRule="auto"/>
              <w:jc w:val="center"/>
              <w:rPr>
                <w:rFonts w:ascii="Trebuchet MS" w:hAnsi="Trebuchet MS" w:cstheme="minorHAnsi"/>
                <w:b/>
                <w:lang w:val="ro-RO"/>
              </w:rPr>
            </w:pPr>
            <w:r w:rsidRPr="00D413AD">
              <w:rPr>
                <w:rFonts w:ascii="Trebuchet MS" w:hAnsi="Trebuchet MS" w:cstheme="minorHAnsi"/>
                <w:b/>
                <w:lang w:val="ro-RO"/>
              </w:rPr>
              <w:t>Grafic: Structura populației României în anul 2020-2090</w:t>
            </w:r>
          </w:p>
        </w:tc>
      </w:tr>
      <w:tr w:rsidR="00FA71E2" w:rsidRPr="00D413AD" w14:paraId="6245444C" w14:textId="77777777" w:rsidTr="00705572">
        <w:tc>
          <w:tcPr>
            <w:tcW w:w="4680" w:type="dxa"/>
            <w:tcBorders>
              <w:top w:val="nil"/>
              <w:left w:val="nil"/>
              <w:bottom w:val="nil"/>
              <w:right w:val="nil"/>
            </w:tcBorders>
          </w:tcPr>
          <w:p w14:paraId="1FCFE17A" w14:textId="77777777" w:rsidR="00FA71E2" w:rsidRPr="00D413AD" w:rsidRDefault="00FA71E2" w:rsidP="00FA71E2">
            <w:pPr>
              <w:widowControl w:val="0"/>
              <w:spacing w:before="120" w:after="120" w:line="276" w:lineRule="auto"/>
              <w:jc w:val="both"/>
              <w:rPr>
                <w:rFonts w:ascii="Trebuchet MS" w:hAnsi="Trebuchet MS" w:cstheme="minorHAnsi"/>
                <w:b/>
                <w:lang w:val="ro-RO"/>
              </w:rPr>
            </w:pPr>
            <w:r w:rsidRPr="00D413AD">
              <w:rPr>
                <w:rFonts w:ascii="Trebuchet MS" w:hAnsi="Trebuchet MS" w:cstheme="minorHAnsi"/>
                <w:b/>
                <w:lang w:val="ro-RO"/>
              </w:rPr>
              <w:t xml:space="preserve">Structura Populației României în 2020 </w:t>
            </w:r>
          </w:p>
        </w:tc>
        <w:tc>
          <w:tcPr>
            <w:tcW w:w="5512" w:type="dxa"/>
            <w:tcBorders>
              <w:top w:val="nil"/>
              <w:left w:val="nil"/>
              <w:bottom w:val="nil"/>
              <w:right w:val="nil"/>
            </w:tcBorders>
          </w:tcPr>
          <w:p w14:paraId="0509C132" w14:textId="77777777" w:rsidR="00FA71E2" w:rsidRPr="00D413AD" w:rsidRDefault="00FA71E2" w:rsidP="00FA71E2">
            <w:pPr>
              <w:widowControl w:val="0"/>
              <w:spacing w:before="120" w:after="120" w:line="276" w:lineRule="auto"/>
              <w:jc w:val="both"/>
              <w:rPr>
                <w:rFonts w:ascii="Trebuchet MS" w:hAnsi="Trebuchet MS" w:cstheme="minorHAnsi"/>
                <w:b/>
                <w:lang w:val="ro-RO"/>
              </w:rPr>
            </w:pPr>
            <w:r w:rsidRPr="00D413AD">
              <w:rPr>
                <w:rFonts w:ascii="Trebuchet MS" w:hAnsi="Trebuchet MS" w:cstheme="minorHAnsi"/>
                <w:b/>
                <w:lang w:val="ro-RO"/>
              </w:rPr>
              <w:t xml:space="preserve">      Structura Populației României în 2090 </w:t>
            </w:r>
          </w:p>
        </w:tc>
      </w:tr>
      <w:tr w:rsidR="00FA71E2" w:rsidRPr="00D413AD" w14:paraId="17B54ABB" w14:textId="77777777" w:rsidTr="00705572">
        <w:trPr>
          <w:trHeight w:val="360"/>
        </w:trPr>
        <w:tc>
          <w:tcPr>
            <w:tcW w:w="10192" w:type="dxa"/>
            <w:gridSpan w:val="2"/>
            <w:tcBorders>
              <w:top w:val="nil"/>
              <w:left w:val="nil"/>
              <w:bottom w:val="nil"/>
              <w:right w:val="nil"/>
            </w:tcBorders>
          </w:tcPr>
          <w:p w14:paraId="165A0D1A" w14:textId="77777777" w:rsidR="00FA71E2" w:rsidRPr="00D413AD" w:rsidRDefault="00FA71E2" w:rsidP="00FA71E2">
            <w:pPr>
              <w:widowControl w:val="0"/>
              <w:spacing w:before="120" w:after="120" w:line="276" w:lineRule="auto"/>
              <w:jc w:val="both"/>
              <w:rPr>
                <w:rFonts w:ascii="Trebuchet MS" w:hAnsi="Trebuchet MS" w:cstheme="minorHAnsi"/>
                <w:lang w:val="ro-RO"/>
              </w:rPr>
            </w:pPr>
            <w:r w:rsidRPr="00D413AD">
              <w:rPr>
                <w:rFonts w:ascii="Trebuchet MS" w:hAnsi="Trebuchet MS" w:cstheme="minorHAnsi"/>
                <w:noProof/>
              </w:rPr>
              <w:drawing>
                <wp:inline distT="0" distB="0" distL="0" distR="0" wp14:anchorId="1384C374" wp14:editId="674AF42F">
                  <wp:extent cx="2989580" cy="2989340"/>
                  <wp:effectExtent l="0" t="0" r="1270" b="1905"/>
                  <wp:docPr id="10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D413AD">
              <w:rPr>
                <w:rFonts w:ascii="Trebuchet MS" w:hAnsi="Trebuchet MS" w:cstheme="minorHAnsi"/>
                <w:noProof/>
              </w:rPr>
              <w:drawing>
                <wp:inline distT="0" distB="0" distL="0" distR="0" wp14:anchorId="41868E02" wp14:editId="6202C1E2">
                  <wp:extent cx="3011805" cy="2940908"/>
                  <wp:effectExtent l="0" t="0" r="0" b="0"/>
                  <wp:docPr id="10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FA71E2" w:rsidRPr="00D413AD" w14:paraId="4D9E21BE" w14:textId="77777777" w:rsidTr="00705572">
        <w:tc>
          <w:tcPr>
            <w:tcW w:w="4680" w:type="dxa"/>
            <w:tcBorders>
              <w:top w:val="nil"/>
              <w:left w:val="nil"/>
              <w:bottom w:val="nil"/>
              <w:right w:val="nil"/>
            </w:tcBorders>
          </w:tcPr>
          <w:p w14:paraId="2100A8D3" w14:textId="77777777" w:rsidR="00FA71E2" w:rsidRPr="00D413AD" w:rsidRDefault="00FA71E2" w:rsidP="00FA71E2">
            <w:pPr>
              <w:widowControl w:val="0"/>
              <w:spacing w:before="120" w:after="120" w:line="276" w:lineRule="auto"/>
              <w:jc w:val="both"/>
              <w:rPr>
                <w:rFonts w:ascii="Trebuchet MS" w:hAnsi="Trebuchet MS" w:cstheme="minorHAnsi"/>
                <w:i/>
                <w:lang w:val="ro-RO"/>
              </w:rPr>
            </w:pPr>
            <w:r w:rsidRPr="00D413AD">
              <w:rPr>
                <w:rFonts w:ascii="Trebuchet MS" w:hAnsi="Trebuchet MS" w:cstheme="minorHAnsi"/>
                <w:i/>
                <w:lang w:val="ro-RO"/>
              </w:rPr>
              <w:t>Sursa: Eurostat- EUROPOP</w:t>
            </w:r>
          </w:p>
        </w:tc>
        <w:tc>
          <w:tcPr>
            <w:tcW w:w="5512" w:type="dxa"/>
            <w:tcBorders>
              <w:top w:val="nil"/>
              <w:left w:val="nil"/>
              <w:bottom w:val="nil"/>
              <w:right w:val="nil"/>
            </w:tcBorders>
          </w:tcPr>
          <w:p w14:paraId="315965AB" w14:textId="77777777" w:rsidR="00FA71E2" w:rsidRPr="00D413AD" w:rsidRDefault="00FA71E2" w:rsidP="00FA71E2">
            <w:pPr>
              <w:widowControl w:val="0"/>
              <w:spacing w:before="120" w:after="120" w:line="276" w:lineRule="auto"/>
              <w:jc w:val="both"/>
              <w:rPr>
                <w:rFonts w:ascii="Trebuchet MS" w:hAnsi="Trebuchet MS" w:cstheme="minorHAnsi"/>
                <w:lang w:val="ro-RO"/>
              </w:rPr>
            </w:pPr>
          </w:p>
        </w:tc>
      </w:tr>
    </w:tbl>
    <w:p w14:paraId="468160F2" w14:textId="7A4E4675" w:rsidR="00FA71E2" w:rsidRDefault="00FA71E2" w:rsidP="00FA71E2">
      <w:pPr>
        <w:widowControl w:val="0"/>
        <w:spacing w:before="120" w:after="120" w:line="276" w:lineRule="auto"/>
        <w:jc w:val="both"/>
        <w:rPr>
          <w:rFonts w:ascii="Trebuchet MS" w:hAnsi="Trebuchet MS" w:cstheme="minorHAnsi"/>
          <w:lang w:val="ro-RO"/>
        </w:rPr>
      </w:pPr>
    </w:p>
    <w:p w14:paraId="27F1FCED" w14:textId="79EC2461" w:rsidR="007E5540" w:rsidRDefault="007E5540" w:rsidP="00FA71E2">
      <w:pPr>
        <w:widowControl w:val="0"/>
        <w:spacing w:before="120" w:after="120" w:line="276" w:lineRule="auto"/>
        <w:jc w:val="both"/>
        <w:rPr>
          <w:rFonts w:ascii="Trebuchet MS" w:hAnsi="Trebuchet MS" w:cstheme="minorHAnsi"/>
          <w:lang w:val="ro-RO"/>
        </w:rPr>
      </w:pPr>
    </w:p>
    <w:p w14:paraId="733C8E27" w14:textId="4D9D04CB" w:rsidR="007E5540" w:rsidRDefault="007E5540" w:rsidP="00FA71E2">
      <w:pPr>
        <w:widowControl w:val="0"/>
        <w:spacing w:before="120" w:after="120" w:line="276" w:lineRule="auto"/>
        <w:jc w:val="both"/>
        <w:rPr>
          <w:rFonts w:ascii="Trebuchet MS" w:hAnsi="Trebuchet MS" w:cstheme="minorHAnsi"/>
          <w:lang w:val="ro-RO"/>
        </w:rPr>
      </w:pPr>
    </w:p>
    <w:p w14:paraId="1BCDB1B8" w14:textId="25AAA3A8" w:rsidR="007E5540" w:rsidRDefault="007E5540" w:rsidP="00FA71E2">
      <w:pPr>
        <w:widowControl w:val="0"/>
        <w:spacing w:before="120" w:after="120" w:line="276" w:lineRule="auto"/>
        <w:jc w:val="both"/>
        <w:rPr>
          <w:rFonts w:ascii="Trebuchet MS" w:hAnsi="Trebuchet MS" w:cstheme="minorHAnsi"/>
          <w:lang w:val="ro-RO"/>
        </w:rPr>
      </w:pPr>
    </w:p>
    <w:p w14:paraId="1E5534E2" w14:textId="061403C9" w:rsidR="007E5540" w:rsidRDefault="007E5540" w:rsidP="00FA71E2">
      <w:pPr>
        <w:widowControl w:val="0"/>
        <w:spacing w:before="120" w:after="120" w:line="276" w:lineRule="auto"/>
        <w:jc w:val="both"/>
        <w:rPr>
          <w:rFonts w:ascii="Trebuchet MS" w:hAnsi="Trebuchet MS" w:cstheme="minorHAnsi"/>
          <w:lang w:val="ro-RO"/>
        </w:rPr>
      </w:pPr>
    </w:p>
    <w:p w14:paraId="48E1DAA9" w14:textId="77777777" w:rsidR="007E5540" w:rsidRPr="00D413AD" w:rsidRDefault="007E5540" w:rsidP="00FA71E2">
      <w:pPr>
        <w:widowControl w:val="0"/>
        <w:spacing w:before="120" w:after="120" w:line="276" w:lineRule="auto"/>
        <w:jc w:val="both"/>
        <w:rPr>
          <w:rFonts w:ascii="Trebuchet MS" w:hAnsi="Trebuchet MS" w:cstheme="minorHAnsi"/>
          <w:lang w:val="ro-RO"/>
        </w:rPr>
      </w:pPr>
    </w:p>
    <w:p w14:paraId="6C710578" w14:textId="77777777" w:rsidR="00FA71E2" w:rsidRPr="00D413AD" w:rsidRDefault="00FA71E2" w:rsidP="00FA71E2">
      <w:pPr>
        <w:widowControl w:val="0"/>
        <w:spacing w:before="120" w:after="120" w:line="276" w:lineRule="auto"/>
        <w:jc w:val="center"/>
        <w:rPr>
          <w:rFonts w:ascii="Trebuchet MS" w:hAnsi="Trebuchet MS" w:cstheme="minorHAnsi"/>
          <w:lang w:val="ro-RO"/>
        </w:rPr>
      </w:pPr>
      <w:r w:rsidRPr="00D413AD">
        <w:rPr>
          <w:rFonts w:ascii="Trebuchet MS" w:hAnsi="Trebuchet MS" w:cstheme="minorHAnsi"/>
          <w:lang w:val="ro-RO"/>
        </w:rPr>
        <w:lastRenderedPageBreak/>
        <w:t>Grafic: Evoluția populației</w:t>
      </w:r>
    </w:p>
    <w:p w14:paraId="46EBB977" w14:textId="77777777" w:rsidR="00FA71E2" w:rsidRPr="00D413AD" w:rsidRDefault="00FA71E2" w:rsidP="00FA71E2">
      <w:pPr>
        <w:widowControl w:val="0"/>
        <w:spacing w:before="120" w:after="120" w:line="276" w:lineRule="auto"/>
        <w:jc w:val="center"/>
        <w:rPr>
          <w:rFonts w:ascii="Trebuchet MS" w:hAnsi="Trebuchet MS" w:cstheme="minorHAnsi"/>
          <w:lang w:val="ro-RO"/>
        </w:rPr>
      </w:pPr>
      <w:r w:rsidRPr="00D413AD">
        <w:rPr>
          <w:rFonts w:ascii="Trebuchet MS" w:hAnsi="Trebuchet MS" w:cstheme="minorHAnsi"/>
          <w:noProof/>
        </w:rPr>
        <w:drawing>
          <wp:inline distT="0" distB="0" distL="0" distR="0" wp14:anchorId="1ED4EF2B" wp14:editId="69E805F5">
            <wp:extent cx="5609690" cy="2085975"/>
            <wp:effectExtent l="0" t="0" r="0" b="0"/>
            <wp:docPr id="10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C36E139" w14:textId="77777777" w:rsidR="00FA71E2" w:rsidRPr="00D413AD" w:rsidRDefault="00FA71E2" w:rsidP="00FA71E2">
      <w:pPr>
        <w:widowControl w:val="0"/>
        <w:spacing w:before="120" w:after="120" w:line="276" w:lineRule="auto"/>
        <w:jc w:val="center"/>
        <w:rPr>
          <w:rFonts w:ascii="Trebuchet MS" w:hAnsi="Trebuchet MS" w:cstheme="minorHAnsi"/>
          <w:i/>
          <w:sz w:val="20"/>
          <w:szCs w:val="20"/>
          <w:lang w:val="ro-RO"/>
        </w:rPr>
      </w:pPr>
      <w:r w:rsidRPr="00D413AD">
        <w:rPr>
          <w:rFonts w:ascii="Trebuchet MS" w:hAnsi="Trebuchet MS" w:cstheme="minorHAnsi"/>
          <w:i/>
          <w:sz w:val="20"/>
          <w:szCs w:val="20"/>
          <w:lang w:val="ro-RO"/>
        </w:rPr>
        <w:t>Sursa: Eurostat- EUROPOP 2019</w:t>
      </w:r>
    </w:p>
    <w:p w14:paraId="406B1D20" w14:textId="77777777" w:rsidR="00FA71E2" w:rsidRPr="00D413AD" w:rsidRDefault="00FA71E2" w:rsidP="00C51D7E">
      <w:pPr>
        <w:suppressAutoHyphens/>
        <w:spacing w:before="120"/>
        <w:jc w:val="both"/>
        <w:rPr>
          <w:rFonts w:ascii="Trebuchet MS" w:hAnsi="Trebuchet MS"/>
          <w:lang w:val="ro-RO"/>
        </w:rPr>
      </w:pPr>
    </w:p>
    <w:p w14:paraId="68493129" w14:textId="1C74E39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În perspectiva următorilor ani, sistemul public de pensii va avea resurse mai reduse în raport cu cheltuielile, ceea ce va pune presiune asupra soldului bugetar și asupra sustenabilității pe termen lung, în condițiile în care raportul dintre persoanele în vârstă de peste 65 de ani și cele în vârstă de muncă (15-64 de ani) va </w:t>
      </w:r>
      <w:r w:rsidR="009D5413" w:rsidRPr="00D413AD">
        <w:rPr>
          <w:rFonts w:ascii="Trebuchet MS" w:hAnsi="Trebuchet MS"/>
          <w:lang w:val="ro-RO"/>
        </w:rPr>
        <w:t>crește</w:t>
      </w:r>
      <w:r w:rsidRPr="00D413AD">
        <w:rPr>
          <w:rFonts w:ascii="Trebuchet MS" w:hAnsi="Trebuchet MS"/>
          <w:lang w:val="ro-RO"/>
        </w:rPr>
        <w:t>. Proiecțiile demografice realizate de Eurostat pentru România (Europop) indică o scădere semnificativă a populației, cu 5,7 milioane persoane mai puțin în 2070 comparativ cu anul 2019. Deși populația tânără este în scădere ca urmare a numărului tot mai redus al femeilor aflate la vârsta de fertilitate, există totuși semnale pozitive legate de creșterea ratei fertilității.</w:t>
      </w:r>
    </w:p>
    <w:p w14:paraId="5AEFD83F" w14:textId="269336A3"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Pe termen mediu și lung, evoluția sectorului de pensii va fi influențată de perspectivele demografice date de evoluția ratei natalității și de procesul natural de îmbătrânire a populației, în contextul creșterii speranței de viață. Conform estimărilor Eurostat, la orizontul 2070, în România, speranța de viață la naștere este estimată să crească cu aproximativ 12 ani, de la 71,9 în 2019 la 83,5 ani în 2070, pentru bărbați, și cu 9 ani pentru femei, de la 79,</w:t>
      </w:r>
      <w:r w:rsidR="00C51D7E" w:rsidRPr="00D413AD">
        <w:rPr>
          <w:rFonts w:ascii="Trebuchet MS" w:hAnsi="Trebuchet MS"/>
          <w:lang w:val="ro-RO"/>
        </w:rPr>
        <w:t xml:space="preserve">5 ani în 2019 la 88,5 în 2070. </w:t>
      </w:r>
      <w:r w:rsidRPr="00D413AD">
        <w:rPr>
          <w:rFonts w:ascii="Trebuchet MS" w:hAnsi="Trebuchet MS"/>
          <w:lang w:val="ro-RO"/>
        </w:rPr>
        <w:t>Speranța de viață la 65 de ani este, de asemenea, proiectată în creștere: cu 7,2 ani în cazul bărbaților (de la 14,9 în 2019 la 22,1 ani, la orizontul 2017) și cu 6,8 ani în cazul femeilor (de la 18,6 la 25,4 ani). Ambele estimări relevă o ușoară convergență a speranței de viață între bărbați și femei.</w:t>
      </w:r>
    </w:p>
    <w:p w14:paraId="3E47C75F" w14:textId="77777777" w:rsidR="00FA71E2" w:rsidRPr="00D413AD" w:rsidRDefault="00FA71E2" w:rsidP="00C51D7E">
      <w:pPr>
        <w:spacing w:before="120"/>
        <w:jc w:val="both"/>
        <w:rPr>
          <w:rFonts w:ascii="Trebuchet MS" w:hAnsi="Trebuchet MS" w:cstheme="minorHAnsi"/>
          <w:lang w:val="ro-RO"/>
        </w:rPr>
      </w:pPr>
    </w:p>
    <w:p w14:paraId="62B86339"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Tabel: Indicatori Demografici</w:t>
      </w:r>
    </w:p>
    <w:tbl>
      <w:tblPr>
        <w:tblStyle w:val="TableGrid28"/>
        <w:tblW w:w="10060" w:type="dxa"/>
        <w:tblLayout w:type="fixed"/>
        <w:tblLook w:val="00A0" w:firstRow="1" w:lastRow="0" w:firstColumn="1" w:lastColumn="0" w:noHBand="0" w:noVBand="0"/>
      </w:tblPr>
      <w:tblGrid>
        <w:gridCol w:w="3114"/>
        <w:gridCol w:w="992"/>
        <w:gridCol w:w="992"/>
        <w:gridCol w:w="993"/>
        <w:gridCol w:w="992"/>
        <w:gridCol w:w="992"/>
        <w:gridCol w:w="992"/>
        <w:gridCol w:w="993"/>
      </w:tblGrid>
      <w:tr w:rsidR="00FA71E2" w:rsidRPr="00D413AD" w14:paraId="18CB2561" w14:textId="77777777" w:rsidTr="00705572">
        <w:trPr>
          <w:trHeight w:val="170"/>
        </w:trPr>
        <w:tc>
          <w:tcPr>
            <w:tcW w:w="3114" w:type="dxa"/>
          </w:tcPr>
          <w:p w14:paraId="56C36822" w14:textId="77777777" w:rsidR="00FA71E2" w:rsidRPr="00D413AD" w:rsidRDefault="00FA71E2" w:rsidP="00C51D7E">
            <w:pPr>
              <w:widowControl w:val="0"/>
              <w:spacing w:before="120"/>
              <w:jc w:val="both"/>
              <w:rPr>
                <w:rFonts w:ascii="Trebuchet MS" w:hAnsi="Trebuchet MS" w:cstheme="minorHAnsi"/>
                <w:b/>
                <w:lang w:val="ro-RO"/>
              </w:rPr>
            </w:pPr>
          </w:p>
        </w:tc>
        <w:tc>
          <w:tcPr>
            <w:tcW w:w="992" w:type="dxa"/>
            <w:vAlign w:val="center"/>
          </w:tcPr>
          <w:p w14:paraId="217EC5CF"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2019</w:t>
            </w:r>
          </w:p>
        </w:tc>
        <w:tc>
          <w:tcPr>
            <w:tcW w:w="992" w:type="dxa"/>
            <w:vAlign w:val="center"/>
          </w:tcPr>
          <w:p w14:paraId="1777476E"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2020</w:t>
            </w:r>
          </w:p>
        </w:tc>
        <w:tc>
          <w:tcPr>
            <w:tcW w:w="993" w:type="dxa"/>
            <w:vAlign w:val="center"/>
          </w:tcPr>
          <w:p w14:paraId="55FC0766"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2030</w:t>
            </w:r>
          </w:p>
        </w:tc>
        <w:tc>
          <w:tcPr>
            <w:tcW w:w="992" w:type="dxa"/>
            <w:vAlign w:val="center"/>
          </w:tcPr>
          <w:p w14:paraId="40B4B5FC"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2040</w:t>
            </w:r>
          </w:p>
        </w:tc>
        <w:tc>
          <w:tcPr>
            <w:tcW w:w="992" w:type="dxa"/>
            <w:vAlign w:val="center"/>
          </w:tcPr>
          <w:p w14:paraId="6FB66DE5"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2050</w:t>
            </w:r>
          </w:p>
        </w:tc>
        <w:tc>
          <w:tcPr>
            <w:tcW w:w="992" w:type="dxa"/>
            <w:vAlign w:val="center"/>
          </w:tcPr>
          <w:p w14:paraId="44A2D2DE"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2060</w:t>
            </w:r>
          </w:p>
        </w:tc>
        <w:tc>
          <w:tcPr>
            <w:tcW w:w="993" w:type="dxa"/>
            <w:vAlign w:val="center"/>
          </w:tcPr>
          <w:p w14:paraId="35805F0C"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2070</w:t>
            </w:r>
          </w:p>
        </w:tc>
      </w:tr>
      <w:tr w:rsidR="00FA71E2" w:rsidRPr="00D413AD" w14:paraId="4B6EFE55" w14:textId="77777777" w:rsidTr="00705572">
        <w:trPr>
          <w:trHeight w:val="170"/>
        </w:trPr>
        <w:tc>
          <w:tcPr>
            <w:tcW w:w="3114" w:type="dxa"/>
          </w:tcPr>
          <w:p w14:paraId="4465C1CB" w14:textId="77777777" w:rsidR="00FA71E2" w:rsidRPr="00D413AD" w:rsidRDefault="00FA71E2" w:rsidP="00C51D7E">
            <w:pPr>
              <w:widowControl w:val="0"/>
              <w:spacing w:before="120"/>
              <w:jc w:val="both"/>
              <w:rPr>
                <w:rFonts w:ascii="Trebuchet MS" w:hAnsi="Trebuchet MS" w:cstheme="minorHAnsi"/>
                <w:b/>
                <w:lang w:val="ro-RO"/>
              </w:rPr>
            </w:pPr>
            <w:r w:rsidRPr="00D413AD">
              <w:rPr>
                <w:rFonts w:ascii="Trebuchet MS" w:hAnsi="Trebuchet MS" w:cstheme="minorHAnsi"/>
                <w:b/>
                <w:lang w:val="ro-RO"/>
              </w:rPr>
              <w:t>Rata de fertilitate (%)</w:t>
            </w:r>
          </w:p>
        </w:tc>
        <w:tc>
          <w:tcPr>
            <w:tcW w:w="992" w:type="dxa"/>
            <w:vAlign w:val="center"/>
          </w:tcPr>
          <w:p w14:paraId="0EC8747F"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1,65</w:t>
            </w:r>
          </w:p>
        </w:tc>
        <w:tc>
          <w:tcPr>
            <w:tcW w:w="992" w:type="dxa"/>
            <w:vAlign w:val="center"/>
          </w:tcPr>
          <w:p w14:paraId="3B29E741"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1,60</w:t>
            </w:r>
          </w:p>
        </w:tc>
        <w:tc>
          <w:tcPr>
            <w:tcW w:w="993" w:type="dxa"/>
            <w:vAlign w:val="center"/>
          </w:tcPr>
          <w:p w14:paraId="51998E84"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1,66</w:t>
            </w:r>
          </w:p>
        </w:tc>
        <w:tc>
          <w:tcPr>
            <w:tcW w:w="992" w:type="dxa"/>
            <w:vAlign w:val="center"/>
          </w:tcPr>
          <w:p w14:paraId="0AFD38FF"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1,70</w:t>
            </w:r>
          </w:p>
        </w:tc>
        <w:tc>
          <w:tcPr>
            <w:tcW w:w="992" w:type="dxa"/>
            <w:vAlign w:val="center"/>
          </w:tcPr>
          <w:p w14:paraId="2F80365A"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1,72</w:t>
            </w:r>
          </w:p>
        </w:tc>
        <w:tc>
          <w:tcPr>
            <w:tcW w:w="992" w:type="dxa"/>
            <w:vAlign w:val="center"/>
          </w:tcPr>
          <w:p w14:paraId="64B1D882"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1,73</w:t>
            </w:r>
          </w:p>
        </w:tc>
        <w:tc>
          <w:tcPr>
            <w:tcW w:w="993" w:type="dxa"/>
            <w:vAlign w:val="center"/>
          </w:tcPr>
          <w:p w14:paraId="15CBEDD0"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1,74</w:t>
            </w:r>
          </w:p>
        </w:tc>
      </w:tr>
      <w:tr w:rsidR="00FA71E2" w:rsidRPr="00D413AD" w14:paraId="657B1C6C" w14:textId="77777777" w:rsidTr="00705572">
        <w:trPr>
          <w:trHeight w:val="170"/>
        </w:trPr>
        <w:tc>
          <w:tcPr>
            <w:tcW w:w="3114" w:type="dxa"/>
          </w:tcPr>
          <w:p w14:paraId="7C1FDE70" w14:textId="77777777" w:rsidR="00FA71E2" w:rsidRPr="00D413AD" w:rsidRDefault="00FA71E2" w:rsidP="00C51D7E">
            <w:pPr>
              <w:widowControl w:val="0"/>
              <w:spacing w:before="120"/>
              <w:jc w:val="both"/>
              <w:rPr>
                <w:rFonts w:ascii="Trebuchet MS" w:hAnsi="Trebuchet MS" w:cstheme="minorHAnsi"/>
                <w:b/>
                <w:lang w:val="ro-RO"/>
              </w:rPr>
            </w:pPr>
            <w:r w:rsidRPr="00D413AD">
              <w:rPr>
                <w:rFonts w:ascii="Trebuchet MS" w:hAnsi="Trebuchet MS" w:cstheme="minorHAnsi"/>
                <w:b/>
                <w:lang w:val="ro-RO"/>
              </w:rPr>
              <w:t>Populație Total mil., din care</w:t>
            </w:r>
          </w:p>
        </w:tc>
        <w:tc>
          <w:tcPr>
            <w:tcW w:w="992" w:type="dxa"/>
            <w:vAlign w:val="center"/>
          </w:tcPr>
          <w:p w14:paraId="6DA56D8A"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19,35</w:t>
            </w:r>
          </w:p>
        </w:tc>
        <w:tc>
          <w:tcPr>
            <w:tcW w:w="992" w:type="dxa"/>
            <w:vAlign w:val="center"/>
          </w:tcPr>
          <w:p w14:paraId="7E6834E6"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19,21</w:t>
            </w:r>
          </w:p>
        </w:tc>
        <w:tc>
          <w:tcPr>
            <w:tcW w:w="993" w:type="dxa"/>
            <w:vAlign w:val="center"/>
          </w:tcPr>
          <w:p w14:paraId="7EC25FCD"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17,74</w:t>
            </w:r>
          </w:p>
        </w:tc>
        <w:tc>
          <w:tcPr>
            <w:tcW w:w="992" w:type="dxa"/>
            <w:vAlign w:val="center"/>
          </w:tcPr>
          <w:p w14:paraId="01E22C3E"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16,52</w:t>
            </w:r>
          </w:p>
        </w:tc>
        <w:tc>
          <w:tcPr>
            <w:tcW w:w="992" w:type="dxa"/>
            <w:vAlign w:val="center"/>
          </w:tcPr>
          <w:p w14:paraId="5CC8083C"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15,45</w:t>
            </w:r>
          </w:p>
        </w:tc>
        <w:tc>
          <w:tcPr>
            <w:tcW w:w="992" w:type="dxa"/>
            <w:vAlign w:val="center"/>
          </w:tcPr>
          <w:p w14:paraId="00F0CB1B"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14,49</w:t>
            </w:r>
          </w:p>
        </w:tc>
        <w:tc>
          <w:tcPr>
            <w:tcW w:w="993" w:type="dxa"/>
            <w:vAlign w:val="center"/>
          </w:tcPr>
          <w:p w14:paraId="30AC851B"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13,65</w:t>
            </w:r>
          </w:p>
        </w:tc>
      </w:tr>
      <w:tr w:rsidR="00FA71E2" w:rsidRPr="00D413AD" w14:paraId="5F09D8B6" w14:textId="77777777" w:rsidTr="00705572">
        <w:trPr>
          <w:trHeight w:val="170"/>
        </w:trPr>
        <w:tc>
          <w:tcPr>
            <w:tcW w:w="3114" w:type="dxa"/>
          </w:tcPr>
          <w:p w14:paraId="3EFE48BE"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Bărbați</w:t>
            </w:r>
          </w:p>
        </w:tc>
        <w:tc>
          <w:tcPr>
            <w:tcW w:w="992" w:type="dxa"/>
            <w:vAlign w:val="center"/>
          </w:tcPr>
          <w:p w14:paraId="3C397997"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9,47</w:t>
            </w:r>
          </w:p>
        </w:tc>
        <w:tc>
          <w:tcPr>
            <w:tcW w:w="992" w:type="dxa"/>
            <w:vAlign w:val="center"/>
          </w:tcPr>
          <w:p w14:paraId="03FA642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9,41</w:t>
            </w:r>
          </w:p>
        </w:tc>
        <w:tc>
          <w:tcPr>
            <w:tcW w:w="993" w:type="dxa"/>
            <w:vAlign w:val="center"/>
          </w:tcPr>
          <w:p w14:paraId="37E12541"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8,73</w:t>
            </w:r>
          </w:p>
        </w:tc>
        <w:tc>
          <w:tcPr>
            <w:tcW w:w="992" w:type="dxa"/>
            <w:vAlign w:val="center"/>
          </w:tcPr>
          <w:p w14:paraId="535EF67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8,17</w:t>
            </w:r>
          </w:p>
        </w:tc>
        <w:tc>
          <w:tcPr>
            <w:tcW w:w="992" w:type="dxa"/>
            <w:vAlign w:val="center"/>
          </w:tcPr>
          <w:p w14:paraId="7D223AD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7,70</w:t>
            </w:r>
          </w:p>
        </w:tc>
        <w:tc>
          <w:tcPr>
            <w:tcW w:w="992" w:type="dxa"/>
            <w:vAlign w:val="center"/>
          </w:tcPr>
          <w:p w14:paraId="25388E32"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7,28</w:t>
            </w:r>
          </w:p>
        </w:tc>
        <w:tc>
          <w:tcPr>
            <w:tcW w:w="993" w:type="dxa"/>
            <w:vAlign w:val="center"/>
          </w:tcPr>
          <w:p w14:paraId="05B3D54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6,91</w:t>
            </w:r>
          </w:p>
        </w:tc>
      </w:tr>
      <w:tr w:rsidR="00FA71E2" w:rsidRPr="00D413AD" w14:paraId="50158AB3" w14:textId="77777777" w:rsidTr="00705572">
        <w:trPr>
          <w:trHeight w:val="170"/>
        </w:trPr>
        <w:tc>
          <w:tcPr>
            <w:tcW w:w="3114" w:type="dxa"/>
          </w:tcPr>
          <w:p w14:paraId="17CBA8BE"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Femei</w:t>
            </w:r>
          </w:p>
        </w:tc>
        <w:tc>
          <w:tcPr>
            <w:tcW w:w="992" w:type="dxa"/>
            <w:vAlign w:val="center"/>
          </w:tcPr>
          <w:p w14:paraId="7B1546B4"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9,88</w:t>
            </w:r>
          </w:p>
        </w:tc>
        <w:tc>
          <w:tcPr>
            <w:tcW w:w="992" w:type="dxa"/>
            <w:vAlign w:val="center"/>
          </w:tcPr>
          <w:p w14:paraId="7A4664BE"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9,80</w:t>
            </w:r>
          </w:p>
        </w:tc>
        <w:tc>
          <w:tcPr>
            <w:tcW w:w="993" w:type="dxa"/>
            <w:vAlign w:val="center"/>
          </w:tcPr>
          <w:p w14:paraId="7993C8E0"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9,01</w:t>
            </w:r>
          </w:p>
        </w:tc>
        <w:tc>
          <w:tcPr>
            <w:tcW w:w="992" w:type="dxa"/>
            <w:vAlign w:val="center"/>
          </w:tcPr>
          <w:p w14:paraId="358E4352"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8,35</w:t>
            </w:r>
          </w:p>
        </w:tc>
        <w:tc>
          <w:tcPr>
            <w:tcW w:w="992" w:type="dxa"/>
            <w:vAlign w:val="center"/>
          </w:tcPr>
          <w:p w14:paraId="2DB963B4"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7,75</w:t>
            </w:r>
          </w:p>
        </w:tc>
        <w:tc>
          <w:tcPr>
            <w:tcW w:w="992" w:type="dxa"/>
            <w:vAlign w:val="center"/>
          </w:tcPr>
          <w:p w14:paraId="3C32ABBC"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7,22</w:t>
            </w:r>
          </w:p>
        </w:tc>
        <w:tc>
          <w:tcPr>
            <w:tcW w:w="993" w:type="dxa"/>
            <w:vAlign w:val="center"/>
          </w:tcPr>
          <w:p w14:paraId="7EF31FBD"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6,74</w:t>
            </w:r>
          </w:p>
        </w:tc>
      </w:tr>
      <w:tr w:rsidR="00FA71E2" w:rsidRPr="00D413AD" w14:paraId="18587E6E" w14:textId="77777777" w:rsidTr="00705572">
        <w:trPr>
          <w:trHeight w:val="170"/>
        </w:trPr>
        <w:tc>
          <w:tcPr>
            <w:tcW w:w="10060" w:type="dxa"/>
            <w:gridSpan w:val="8"/>
          </w:tcPr>
          <w:p w14:paraId="6576C460" w14:textId="77777777" w:rsidR="00FA71E2" w:rsidRPr="00D413AD" w:rsidRDefault="00FA71E2" w:rsidP="00C51D7E">
            <w:pPr>
              <w:widowControl w:val="0"/>
              <w:spacing w:before="120"/>
              <w:rPr>
                <w:rFonts w:ascii="Trebuchet MS" w:hAnsi="Trebuchet MS" w:cstheme="minorHAnsi"/>
                <w:b/>
                <w:lang w:val="ro-RO"/>
              </w:rPr>
            </w:pPr>
            <w:r w:rsidRPr="00D413AD">
              <w:rPr>
                <w:rFonts w:ascii="Trebuchet MS" w:hAnsi="Trebuchet MS" w:cstheme="minorHAnsi"/>
                <w:b/>
                <w:lang w:val="ro-RO"/>
              </w:rPr>
              <w:t>Speranța de viață la naștere</w:t>
            </w:r>
          </w:p>
        </w:tc>
      </w:tr>
      <w:tr w:rsidR="00FA71E2" w:rsidRPr="00D413AD" w14:paraId="59C2814F" w14:textId="77777777" w:rsidTr="00705572">
        <w:trPr>
          <w:trHeight w:val="170"/>
        </w:trPr>
        <w:tc>
          <w:tcPr>
            <w:tcW w:w="3114" w:type="dxa"/>
          </w:tcPr>
          <w:p w14:paraId="15F6F67D"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Bărbați</w:t>
            </w:r>
          </w:p>
        </w:tc>
        <w:tc>
          <w:tcPr>
            <w:tcW w:w="992" w:type="dxa"/>
            <w:vAlign w:val="center"/>
          </w:tcPr>
          <w:p w14:paraId="3E5AD98D"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71,9</w:t>
            </w:r>
          </w:p>
        </w:tc>
        <w:tc>
          <w:tcPr>
            <w:tcW w:w="992" w:type="dxa"/>
            <w:vAlign w:val="center"/>
          </w:tcPr>
          <w:p w14:paraId="3E58BC4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72,1</w:t>
            </w:r>
          </w:p>
        </w:tc>
        <w:tc>
          <w:tcPr>
            <w:tcW w:w="993" w:type="dxa"/>
            <w:vAlign w:val="center"/>
          </w:tcPr>
          <w:p w14:paraId="6D3BE9A0"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74,7</w:t>
            </w:r>
          </w:p>
        </w:tc>
        <w:tc>
          <w:tcPr>
            <w:tcW w:w="992" w:type="dxa"/>
            <w:vAlign w:val="center"/>
          </w:tcPr>
          <w:p w14:paraId="2E7E864D"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77,2</w:t>
            </w:r>
          </w:p>
        </w:tc>
        <w:tc>
          <w:tcPr>
            <w:tcW w:w="992" w:type="dxa"/>
            <w:vAlign w:val="center"/>
          </w:tcPr>
          <w:p w14:paraId="46F31675"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79,5</w:t>
            </w:r>
          </w:p>
        </w:tc>
        <w:tc>
          <w:tcPr>
            <w:tcW w:w="992" w:type="dxa"/>
            <w:vAlign w:val="center"/>
          </w:tcPr>
          <w:p w14:paraId="76B16237"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81,6</w:t>
            </w:r>
          </w:p>
        </w:tc>
        <w:tc>
          <w:tcPr>
            <w:tcW w:w="993" w:type="dxa"/>
            <w:vAlign w:val="center"/>
          </w:tcPr>
          <w:p w14:paraId="0E11BE6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83,5</w:t>
            </w:r>
          </w:p>
        </w:tc>
      </w:tr>
      <w:tr w:rsidR="00FA71E2" w:rsidRPr="00D413AD" w14:paraId="048E9CD9" w14:textId="77777777" w:rsidTr="00705572">
        <w:trPr>
          <w:trHeight w:val="170"/>
        </w:trPr>
        <w:tc>
          <w:tcPr>
            <w:tcW w:w="3114" w:type="dxa"/>
          </w:tcPr>
          <w:p w14:paraId="15E79243"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lastRenderedPageBreak/>
              <w:t>Femei</w:t>
            </w:r>
          </w:p>
        </w:tc>
        <w:tc>
          <w:tcPr>
            <w:tcW w:w="992" w:type="dxa"/>
            <w:vAlign w:val="center"/>
          </w:tcPr>
          <w:p w14:paraId="6FE2D0A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79,5</w:t>
            </w:r>
          </w:p>
        </w:tc>
        <w:tc>
          <w:tcPr>
            <w:tcW w:w="992" w:type="dxa"/>
            <w:vAlign w:val="center"/>
          </w:tcPr>
          <w:p w14:paraId="6B6B9F56"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79,5</w:t>
            </w:r>
          </w:p>
        </w:tc>
        <w:tc>
          <w:tcPr>
            <w:tcW w:w="993" w:type="dxa"/>
            <w:vAlign w:val="center"/>
          </w:tcPr>
          <w:p w14:paraId="1ACC8C13"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81,6</w:t>
            </w:r>
          </w:p>
        </w:tc>
        <w:tc>
          <w:tcPr>
            <w:tcW w:w="992" w:type="dxa"/>
            <w:vAlign w:val="center"/>
          </w:tcPr>
          <w:p w14:paraId="342662AF"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83,5</w:t>
            </w:r>
          </w:p>
        </w:tc>
        <w:tc>
          <w:tcPr>
            <w:tcW w:w="992" w:type="dxa"/>
            <w:vAlign w:val="center"/>
          </w:tcPr>
          <w:p w14:paraId="3FA4ACBD"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85,3</w:t>
            </w:r>
          </w:p>
        </w:tc>
        <w:tc>
          <w:tcPr>
            <w:tcW w:w="992" w:type="dxa"/>
            <w:vAlign w:val="center"/>
          </w:tcPr>
          <w:p w14:paraId="2B83AE5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87,0</w:t>
            </w:r>
          </w:p>
        </w:tc>
        <w:tc>
          <w:tcPr>
            <w:tcW w:w="993" w:type="dxa"/>
            <w:vAlign w:val="center"/>
          </w:tcPr>
          <w:p w14:paraId="75C43E15"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88,5</w:t>
            </w:r>
          </w:p>
        </w:tc>
      </w:tr>
      <w:tr w:rsidR="00FA71E2" w:rsidRPr="00D413AD" w14:paraId="74A0DDD9" w14:textId="77777777" w:rsidTr="00705572">
        <w:trPr>
          <w:trHeight w:val="170"/>
        </w:trPr>
        <w:tc>
          <w:tcPr>
            <w:tcW w:w="10060" w:type="dxa"/>
            <w:gridSpan w:val="8"/>
          </w:tcPr>
          <w:p w14:paraId="6E23F5FD" w14:textId="77777777" w:rsidR="00FA71E2" w:rsidRPr="00D413AD" w:rsidRDefault="00FA71E2" w:rsidP="00C51D7E">
            <w:pPr>
              <w:widowControl w:val="0"/>
              <w:spacing w:before="120"/>
              <w:rPr>
                <w:rFonts w:ascii="Trebuchet MS" w:hAnsi="Trebuchet MS" w:cstheme="minorHAnsi"/>
                <w:b/>
                <w:lang w:val="ro-RO"/>
              </w:rPr>
            </w:pPr>
            <w:r w:rsidRPr="00D413AD">
              <w:rPr>
                <w:rFonts w:ascii="Trebuchet MS" w:hAnsi="Trebuchet MS" w:cstheme="minorHAnsi"/>
                <w:b/>
                <w:lang w:val="ro-RO"/>
              </w:rPr>
              <w:t>Speranța de viață la vârsta de 65 ani</w:t>
            </w:r>
          </w:p>
        </w:tc>
      </w:tr>
      <w:tr w:rsidR="00FA71E2" w:rsidRPr="00D413AD" w14:paraId="52E6F805" w14:textId="77777777" w:rsidTr="00705572">
        <w:trPr>
          <w:trHeight w:val="170"/>
        </w:trPr>
        <w:tc>
          <w:tcPr>
            <w:tcW w:w="3114" w:type="dxa"/>
          </w:tcPr>
          <w:p w14:paraId="5A6BC03F"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Bărbați</w:t>
            </w:r>
          </w:p>
        </w:tc>
        <w:tc>
          <w:tcPr>
            <w:tcW w:w="992" w:type="dxa"/>
            <w:vAlign w:val="center"/>
          </w:tcPr>
          <w:p w14:paraId="72BB18CF"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14,9</w:t>
            </w:r>
          </w:p>
        </w:tc>
        <w:tc>
          <w:tcPr>
            <w:tcW w:w="992" w:type="dxa"/>
            <w:vAlign w:val="center"/>
          </w:tcPr>
          <w:p w14:paraId="0EB3BAEF"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15,0</w:t>
            </w:r>
          </w:p>
        </w:tc>
        <w:tc>
          <w:tcPr>
            <w:tcW w:w="993" w:type="dxa"/>
            <w:vAlign w:val="center"/>
          </w:tcPr>
          <w:p w14:paraId="20170E82"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16,5</w:t>
            </w:r>
          </w:p>
        </w:tc>
        <w:tc>
          <w:tcPr>
            <w:tcW w:w="992" w:type="dxa"/>
            <w:vAlign w:val="center"/>
          </w:tcPr>
          <w:p w14:paraId="2F94671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18,0</w:t>
            </w:r>
          </w:p>
        </w:tc>
        <w:tc>
          <w:tcPr>
            <w:tcW w:w="992" w:type="dxa"/>
            <w:vAlign w:val="center"/>
          </w:tcPr>
          <w:p w14:paraId="6B43E3B3"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19,5</w:t>
            </w:r>
          </w:p>
        </w:tc>
        <w:tc>
          <w:tcPr>
            <w:tcW w:w="992" w:type="dxa"/>
            <w:vAlign w:val="center"/>
          </w:tcPr>
          <w:p w14:paraId="26833E05"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20,8</w:t>
            </w:r>
          </w:p>
        </w:tc>
        <w:tc>
          <w:tcPr>
            <w:tcW w:w="993" w:type="dxa"/>
            <w:vAlign w:val="center"/>
          </w:tcPr>
          <w:p w14:paraId="13EF0030"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22,1</w:t>
            </w:r>
          </w:p>
        </w:tc>
      </w:tr>
      <w:tr w:rsidR="00FA71E2" w:rsidRPr="00D413AD" w14:paraId="6AE7F470" w14:textId="77777777" w:rsidTr="00705572">
        <w:trPr>
          <w:trHeight w:val="170"/>
        </w:trPr>
        <w:tc>
          <w:tcPr>
            <w:tcW w:w="3114" w:type="dxa"/>
          </w:tcPr>
          <w:p w14:paraId="01C5B5B5"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Femei</w:t>
            </w:r>
          </w:p>
        </w:tc>
        <w:tc>
          <w:tcPr>
            <w:tcW w:w="992" w:type="dxa"/>
            <w:vAlign w:val="center"/>
          </w:tcPr>
          <w:p w14:paraId="18D884B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18,6</w:t>
            </w:r>
          </w:p>
        </w:tc>
        <w:tc>
          <w:tcPr>
            <w:tcW w:w="992" w:type="dxa"/>
            <w:vAlign w:val="center"/>
          </w:tcPr>
          <w:p w14:paraId="456867E1"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18,6</w:t>
            </w:r>
          </w:p>
        </w:tc>
        <w:tc>
          <w:tcPr>
            <w:tcW w:w="993" w:type="dxa"/>
            <w:vAlign w:val="center"/>
          </w:tcPr>
          <w:p w14:paraId="5165F5D5"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20,1</w:t>
            </w:r>
          </w:p>
        </w:tc>
        <w:tc>
          <w:tcPr>
            <w:tcW w:w="992" w:type="dxa"/>
            <w:vAlign w:val="center"/>
          </w:tcPr>
          <w:p w14:paraId="4F94D713"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21,6</w:t>
            </w:r>
          </w:p>
        </w:tc>
        <w:tc>
          <w:tcPr>
            <w:tcW w:w="992" w:type="dxa"/>
            <w:vAlign w:val="center"/>
          </w:tcPr>
          <w:p w14:paraId="1C0BE6EB"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22,9</w:t>
            </w:r>
          </w:p>
        </w:tc>
        <w:tc>
          <w:tcPr>
            <w:tcW w:w="992" w:type="dxa"/>
            <w:vAlign w:val="center"/>
          </w:tcPr>
          <w:p w14:paraId="0FA6983F"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24,2</w:t>
            </w:r>
          </w:p>
        </w:tc>
        <w:tc>
          <w:tcPr>
            <w:tcW w:w="993" w:type="dxa"/>
            <w:vAlign w:val="center"/>
          </w:tcPr>
          <w:p w14:paraId="052B5852"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25,4</w:t>
            </w:r>
          </w:p>
        </w:tc>
      </w:tr>
    </w:tbl>
    <w:p w14:paraId="5F9964CC" w14:textId="77777777" w:rsidR="00FA71E2" w:rsidRPr="00D413AD" w:rsidRDefault="00FA71E2" w:rsidP="00C51D7E">
      <w:pPr>
        <w:widowControl w:val="0"/>
        <w:spacing w:before="120"/>
        <w:jc w:val="both"/>
        <w:rPr>
          <w:rFonts w:ascii="Trebuchet MS" w:hAnsi="Trebuchet MS" w:cstheme="minorHAnsi"/>
          <w:lang w:val="ro-RO"/>
        </w:rPr>
      </w:pPr>
      <w:r w:rsidRPr="00D413AD">
        <w:rPr>
          <w:rFonts w:ascii="Trebuchet MS" w:hAnsi="Trebuchet MS" w:cstheme="minorHAnsi"/>
          <w:lang w:val="ro-RO"/>
        </w:rPr>
        <w:t>Sursa: Eurostat-EUROPOP 2019</w:t>
      </w:r>
    </w:p>
    <w:p w14:paraId="57199391" w14:textId="77777777" w:rsidR="00FA71E2" w:rsidRPr="00D413AD" w:rsidRDefault="00FA71E2" w:rsidP="00C51D7E">
      <w:pPr>
        <w:suppressAutoHyphens/>
        <w:spacing w:before="120"/>
        <w:jc w:val="both"/>
        <w:rPr>
          <w:rFonts w:ascii="Trebuchet MS" w:hAnsi="Trebuchet MS" w:cstheme="minorHAnsi"/>
          <w:color w:val="FF0000"/>
          <w:lang w:val="ro-RO"/>
        </w:rPr>
      </w:pPr>
    </w:p>
    <w:tbl>
      <w:tblPr>
        <w:tblStyle w:val="TableGrid124"/>
        <w:tblW w:w="9923" w:type="dxa"/>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shd w:val="clear" w:color="auto" w:fill="365F91"/>
        <w:tblLook w:val="04A0" w:firstRow="1" w:lastRow="0" w:firstColumn="1" w:lastColumn="0" w:noHBand="0" w:noVBand="1"/>
      </w:tblPr>
      <w:tblGrid>
        <w:gridCol w:w="9923"/>
      </w:tblGrid>
      <w:tr w:rsidR="00FA71E2" w:rsidRPr="00D413AD" w14:paraId="0D576531" w14:textId="77777777" w:rsidTr="00705572">
        <w:trPr>
          <w:trHeight w:val="415"/>
        </w:trPr>
        <w:tc>
          <w:tcPr>
            <w:tcW w:w="9923" w:type="dxa"/>
            <w:shd w:val="clear" w:color="auto" w:fill="D9D9D9" w:themeFill="background1" w:themeFillShade="D9"/>
            <w:vAlign w:val="center"/>
          </w:tcPr>
          <w:p w14:paraId="0B3F100C" w14:textId="77777777" w:rsidR="00FA71E2" w:rsidRPr="00D413AD" w:rsidRDefault="00FA71E2" w:rsidP="00C51D7E">
            <w:pPr>
              <w:suppressAutoHyphens/>
              <w:spacing w:before="120"/>
              <w:jc w:val="both"/>
              <w:rPr>
                <w:rFonts w:ascii="Trebuchet MS" w:hAnsi="Trebuchet MS" w:cs="Calibri"/>
              </w:rPr>
            </w:pPr>
            <w:r w:rsidRPr="00D413AD">
              <w:rPr>
                <w:rFonts w:ascii="Trebuchet MS" w:hAnsi="Trebuchet MS" w:cs="Calibri"/>
              </w:rPr>
              <w:t>Riscuri fiscal-bugetare specifice</w:t>
            </w:r>
          </w:p>
        </w:tc>
      </w:tr>
    </w:tbl>
    <w:p w14:paraId="48611CBC" w14:textId="771127DD"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Dimensiunea </w:t>
      </w:r>
      <w:r w:rsidR="009D5413" w:rsidRPr="00D413AD">
        <w:rPr>
          <w:rFonts w:ascii="Trebuchet MS" w:hAnsi="Trebuchet MS" w:cstheme="minorHAnsi"/>
          <w:lang w:val="ro-RO"/>
        </w:rPr>
        <w:t>garanțiilor</w:t>
      </w:r>
      <w:r w:rsidRPr="00D413AD">
        <w:rPr>
          <w:rFonts w:ascii="Trebuchet MS" w:hAnsi="Trebuchet MS" w:cstheme="minorHAnsi"/>
          <w:lang w:val="ro-RO"/>
        </w:rPr>
        <w:t xml:space="preserve"> guvernamentale acordate conform </w:t>
      </w:r>
      <w:r w:rsidR="009D5413" w:rsidRPr="00D413AD">
        <w:rPr>
          <w:rFonts w:ascii="Trebuchet MS" w:hAnsi="Trebuchet MS" w:cstheme="minorHAnsi"/>
          <w:lang w:val="ro-RO"/>
        </w:rPr>
        <w:t>legislației</w:t>
      </w:r>
      <w:r w:rsidRPr="00D413AD">
        <w:rPr>
          <w:rFonts w:ascii="Trebuchet MS" w:hAnsi="Trebuchet MS" w:cstheme="minorHAnsi"/>
          <w:lang w:val="ro-RO"/>
        </w:rPr>
        <w:t xml:space="preserve"> </w:t>
      </w:r>
      <w:r w:rsidR="009D5413" w:rsidRPr="00D413AD">
        <w:rPr>
          <w:rFonts w:ascii="Trebuchet MS" w:hAnsi="Trebuchet MS" w:cstheme="minorHAnsi"/>
          <w:lang w:val="ro-RO"/>
        </w:rPr>
        <w:t>naționale</w:t>
      </w:r>
    </w:p>
    <w:p w14:paraId="509844B8" w14:textId="58F458B0"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Soldul datoriei publice garantate de Guvern, prin Ministerul Finanțelor </w:t>
      </w:r>
      <w:r w:rsidR="009D5413" w:rsidRPr="00D413AD">
        <w:rPr>
          <w:rFonts w:ascii="Trebuchet MS" w:hAnsi="Trebuchet MS" w:cstheme="minorHAnsi"/>
          <w:lang w:val="ro-RO"/>
        </w:rPr>
        <w:t>și</w:t>
      </w:r>
      <w:r w:rsidRPr="00D413AD">
        <w:rPr>
          <w:rFonts w:ascii="Trebuchet MS" w:hAnsi="Trebuchet MS" w:cstheme="minorHAnsi"/>
          <w:lang w:val="ro-RO"/>
        </w:rPr>
        <w:t xml:space="preserve"> de către </w:t>
      </w:r>
      <w:r w:rsidR="009D5413" w:rsidRPr="00D413AD">
        <w:rPr>
          <w:rFonts w:ascii="Trebuchet MS" w:hAnsi="Trebuchet MS" w:cstheme="minorHAnsi"/>
          <w:lang w:val="ro-RO"/>
        </w:rPr>
        <w:t>unitățile</w:t>
      </w:r>
      <w:r w:rsidRPr="00D413AD">
        <w:rPr>
          <w:rFonts w:ascii="Trebuchet MS" w:hAnsi="Trebuchet MS" w:cstheme="minorHAnsi"/>
          <w:lang w:val="ro-RO"/>
        </w:rPr>
        <w:t xml:space="preserve"> administrativ teritoriale, conform Ordonanței de urgență a Guvernului nr. 64/2007 privind datoria publică, se prezintă astfel:</w:t>
      </w:r>
    </w:p>
    <w:tbl>
      <w:tblPr>
        <w:tblW w:w="10046" w:type="dxa"/>
        <w:jc w:val="center"/>
        <w:tblLayout w:type="fixed"/>
        <w:tblLook w:val="04A0" w:firstRow="1" w:lastRow="0" w:firstColumn="1" w:lastColumn="0" w:noHBand="0" w:noVBand="1"/>
      </w:tblPr>
      <w:tblGrid>
        <w:gridCol w:w="2115"/>
        <w:gridCol w:w="1146"/>
        <w:gridCol w:w="1134"/>
        <w:gridCol w:w="1417"/>
        <w:gridCol w:w="1418"/>
        <w:gridCol w:w="1417"/>
        <w:gridCol w:w="1399"/>
      </w:tblGrid>
      <w:tr w:rsidR="00FA71E2" w:rsidRPr="00D413AD" w14:paraId="713CFAA3" w14:textId="77777777" w:rsidTr="00705572">
        <w:trPr>
          <w:trHeight w:val="730"/>
          <w:jc w:val="center"/>
        </w:trPr>
        <w:tc>
          <w:tcPr>
            <w:tcW w:w="2115" w:type="dxa"/>
            <w:tcBorders>
              <w:top w:val="single" w:sz="8" w:space="0" w:color="auto"/>
              <w:left w:val="single" w:sz="8" w:space="0" w:color="auto"/>
              <w:bottom w:val="single" w:sz="2" w:space="0" w:color="365F91"/>
              <w:right w:val="dotted" w:sz="4" w:space="0" w:color="auto"/>
            </w:tcBorders>
            <w:shd w:val="clear" w:color="auto" w:fill="D9D9D9" w:themeFill="background1" w:themeFillShade="D9"/>
            <w:noWrap/>
            <w:vAlign w:val="center"/>
            <w:hideMark/>
          </w:tcPr>
          <w:p w14:paraId="791840A4" w14:textId="77777777" w:rsidR="00FA71E2" w:rsidRPr="00D413AD" w:rsidRDefault="00FA71E2" w:rsidP="00C51D7E">
            <w:pPr>
              <w:suppressAutoHyphens/>
              <w:spacing w:before="120"/>
              <w:jc w:val="center"/>
              <w:rPr>
                <w:rFonts w:ascii="Trebuchet MS" w:hAnsi="Trebuchet MS" w:cstheme="minorHAnsi"/>
                <w:lang w:val="ro-RO"/>
              </w:rPr>
            </w:pPr>
          </w:p>
        </w:tc>
        <w:tc>
          <w:tcPr>
            <w:tcW w:w="1146" w:type="dxa"/>
            <w:tcBorders>
              <w:top w:val="single" w:sz="8" w:space="0" w:color="auto"/>
              <w:left w:val="dotted" w:sz="4" w:space="0" w:color="auto"/>
              <w:bottom w:val="single" w:sz="2" w:space="0" w:color="365F91"/>
              <w:right w:val="dotted" w:sz="4" w:space="0" w:color="auto"/>
            </w:tcBorders>
            <w:shd w:val="clear" w:color="auto" w:fill="D9D9D9" w:themeFill="background1" w:themeFillShade="D9"/>
            <w:vAlign w:val="center"/>
          </w:tcPr>
          <w:p w14:paraId="3274D5A8"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2020</w:t>
            </w:r>
          </w:p>
        </w:tc>
        <w:tc>
          <w:tcPr>
            <w:tcW w:w="1134"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hideMark/>
          </w:tcPr>
          <w:p w14:paraId="47354E18"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 xml:space="preserve">2021 </w:t>
            </w:r>
          </w:p>
        </w:tc>
        <w:tc>
          <w:tcPr>
            <w:tcW w:w="1417"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6301D42B"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2022 est.</w:t>
            </w:r>
          </w:p>
        </w:tc>
        <w:tc>
          <w:tcPr>
            <w:tcW w:w="1418"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58357393"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2023 prog.</w:t>
            </w:r>
          </w:p>
        </w:tc>
        <w:tc>
          <w:tcPr>
            <w:tcW w:w="1417"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159FB535"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2024 prog.</w:t>
            </w:r>
          </w:p>
        </w:tc>
        <w:tc>
          <w:tcPr>
            <w:tcW w:w="1399" w:type="dxa"/>
            <w:tcBorders>
              <w:top w:val="single" w:sz="8" w:space="0" w:color="auto"/>
              <w:left w:val="dotted" w:sz="4" w:space="0" w:color="auto"/>
              <w:bottom w:val="single" w:sz="2" w:space="0" w:color="365F91"/>
              <w:right w:val="single" w:sz="8" w:space="0" w:color="auto"/>
            </w:tcBorders>
            <w:shd w:val="clear" w:color="auto" w:fill="D9D9D9" w:themeFill="background1" w:themeFillShade="D9"/>
            <w:noWrap/>
            <w:vAlign w:val="center"/>
          </w:tcPr>
          <w:p w14:paraId="2AF76DD3"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2025 prog.</w:t>
            </w:r>
          </w:p>
        </w:tc>
      </w:tr>
      <w:tr w:rsidR="00FA71E2" w:rsidRPr="00D413AD" w14:paraId="75CF2639" w14:textId="77777777" w:rsidTr="00705572">
        <w:trPr>
          <w:trHeight w:val="541"/>
          <w:jc w:val="center"/>
        </w:trPr>
        <w:tc>
          <w:tcPr>
            <w:tcW w:w="10046" w:type="dxa"/>
            <w:gridSpan w:val="7"/>
            <w:tcBorders>
              <w:top w:val="single" w:sz="2" w:space="0" w:color="365F91"/>
              <w:bottom w:val="single" w:sz="2" w:space="0" w:color="365F91"/>
            </w:tcBorders>
            <w:shd w:val="clear" w:color="auto" w:fill="FFFFFF"/>
          </w:tcPr>
          <w:p w14:paraId="4B6827E4"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I.   Soldul datoriei publice garantate la sfârșit de perioadă*)</w:t>
            </w:r>
          </w:p>
        </w:tc>
      </w:tr>
      <w:tr w:rsidR="00FA71E2" w:rsidRPr="00D413AD" w14:paraId="2C8B9B2E" w14:textId="77777777" w:rsidTr="00705572">
        <w:trPr>
          <w:trHeight w:val="344"/>
          <w:jc w:val="center"/>
        </w:trPr>
        <w:tc>
          <w:tcPr>
            <w:tcW w:w="2115" w:type="dxa"/>
            <w:tcBorders>
              <w:top w:val="single" w:sz="2" w:space="0" w:color="365F91"/>
              <w:bottom w:val="single" w:sz="2" w:space="0" w:color="365F91"/>
            </w:tcBorders>
            <w:shd w:val="clear" w:color="auto" w:fill="auto"/>
            <w:noWrap/>
            <w:vAlign w:val="center"/>
            <w:hideMark/>
          </w:tcPr>
          <w:p w14:paraId="26FA5517"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 mld. Lei </w:t>
            </w:r>
          </w:p>
        </w:tc>
        <w:tc>
          <w:tcPr>
            <w:tcW w:w="1146" w:type="dxa"/>
            <w:tcBorders>
              <w:top w:val="single" w:sz="2" w:space="0" w:color="365F91"/>
              <w:bottom w:val="single" w:sz="2" w:space="0" w:color="365F91"/>
            </w:tcBorders>
          </w:tcPr>
          <w:p w14:paraId="6C9F1AE9"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33,5</w:t>
            </w:r>
          </w:p>
        </w:tc>
        <w:tc>
          <w:tcPr>
            <w:tcW w:w="1134" w:type="dxa"/>
            <w:tcBorders>
              <w:top w:val="single" w:sz="2" w:space="0" w:color="365F91"/>
              <w:bottom w:val="single" w:sz="2" w:space="0" w:color="365F91"/>
            </w:tcBorders>
            <w:shd w:val="clear" w:color="000000" w:fill="FFFFFF"/>
            <w:noWrap/>
            <w:hideMark/>
          </w:tcPr>
          <w:p w14:paraId="2ED84865"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43,4</w:t>
            </w:r>
          </w:p>
        </w:tc>
        <w:tc>
          <w:tcPr>
            <w:tcW w:w="1417" w:type="dxa"/>
            <w:tcBorders>
              <w:top w:val="single" w:sz="2" w:space="0" w:color="365F91"/>
              <w:bottom w:val="single" w:sz="2" w:space="0" w:color="365F91"/>
            </w:tcBorders>
            <w:shd w:val="clear" w:color="auto" w:fill="auto"/>
            <w:noWrap/>
          </w:tcPr>
          <w:p w14:paraId="3A5E05F6"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63,0</w:t>
            </w:r>
          </w:p>
        </w:tc>
        <w:tc>
          <w:tcPr>
            <w:tcW w:w="1418" w:type="dxa"/>
            <w:tcBorders>
              <w:top w:val="single" w:sz="2" w:space="0" w:color="365F91"/>
              <w:bottom w:val="single" w:sz="2" w:space="0" w:color="365F91"/>
            </w:tcBorders>
            <w:shd w:val="clear" w:color="auto" w:fill="auto"/>
            <w:noWrap/>
          </w:tcPr>
          <w:p w14:paraId="44177BD8"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77,0</w:t>
            </w:r>
          </w:p>
        </w:tc>
        <w:tc>
          <w:tcPr>
            <w:tcW w:w="1417" w:type="dxa"/>
            <w:tcBorders>
              <w:top w:val="single" w:sz="2" w:space="0" w:color="365F91"/>
              <w:bottom w:val="single" w:sz="2" w:space="0" w:color="365F91"/>
            </w:tcBorders>
            <w:shd w:val="clear" w:color="auto" w:fill="auto"/>
            <w:noWrap/>
          </w:tcPr>
          <w:p w14:paraId="53F6E043"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86,0</w:t>
            </w:r>
          </w:p>
        </w:tc>
        <w:tc>
          <w:tcPr>
            <w:tcW w:w="1399" w:type="dxa"/>
            <w:tcBorders>
              <w:top w:val="single" w:sz="2" w:space="0" w:color="365F91"/>
              <w:bottom w:val="single" w:sz="2" w:space="0" w:color="365F91"/>
            </w:tcBorders>
            <w:shd w:val="clear" w:color="auto" w:fill="auto"/>
            <w:noWrap/>
          </w:tcPr>
          <w:p w14:paraId="41065F87"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88,0</w:t>
            </w:r>
          </w:p>
        </w:tc>
      </w:tr>
      <w:tr w:rsidR="00FA71E2" w:rsidRPr="00D413AD" w14:paraId="0867BEF2" w14:textId="77777777" w:rsidTr="00705572">
        <w:trPr>
          <w:trHeight w:val="344"/>
          <w:jc w:val="center"/>
        </w:trPr>
        <w:tc>
          <w:tcPr>
            <w:tcW w:w="2115" w:type="dxa"/>
            <w:tcBorders>
              <w:top w:val="single" w:sz="2" w:space="0" w:color="365F91"/>
              <w:bottom w:val="single" w:sz="2" w:space="0" w:color="365F91"/>
            </w:tcBorders>
            <w:shd w:val="clear" w:color="auto" w:fill="auto"/>
            <w:noWrap/>
            <w:vAlign w:val="center"/>
            <w:hideMark/>
          </w:tcPr>
          <w:p w14:paraId="02CD0516"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 % din PIB</w:t>
            </w:r>
          </w:p>
        </w:tc>
        <w:tc>
          <w:tcPr>
            <w:tcW w:w="1146" w:type="dxa"/>
            <w:tcBorders>
              <w:top w:val="single" w:sz="2" w:space="0" w:color="365F91"/>
              <w:bottom w:val="single" w:sz="2" w:space="0" w:color="365F91"/>
            </w:tcBorders>
          </w:tcPr>
          <w:p w14:paraId="0E48DA83"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3,2%</w:t>
            </w:r>
          </w:p>
        </w:tc>
        <w:tc>
          <w:tcPr>
            <w:tcW w:w="1134" w:type="dxa"/>
            <w:tcBorders>
              <w:top w:val="single" w:sz="2" w:space="0" w:color="365F91"/>
              <w:bottom w:val="single" w:sz="2" w:space="0" w:color="365F91"/>
            </w:tcBorders>
            <w:shd w:val="clear" w:color="000000" w:fill="FFFFFF"/>
            <w:noWrap/>
            <w:hideMark/>
          </w:tcPr>
          <w:p w14:paraId="1BF38BF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3,7%</w:t>
            </w:r>
          </w:p>
        </w:tc>
        <w:tc>
          <w:tcPr>
            <w:tcW w:w="1417" w:type="dxa"/>
            <w:tcBorders>
              <w:top w:val="single" w:sz="2" w:space="0" w:color="365F91"/>
              <w:bottom w:val="single" w:sz="2" w:space="0" w:color="365F91"/>
            </w:tcBorders>
            <w:shd w:val="clear" w:color="auto" w:fill="auto"/>
            <w:noWrap/>
          </w:tcPr>
          <w:p w14:paraId="694C577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4,5%</w:t>
            </w:r>
          </w:p>
        </w:tc>
        <w:tc>
          <w:tcPr>
            <w:tcW w:w="1418" w:type="dxa"/>
            <w:tcBorders>
              <w:top w:val="single" w:sz="2" w:space="0" w:color="365F91"/>
              <w:bottom w:val="single" w:sz="2" w:space="0" w:color="365F91"/>
            </w:tcBorders>
            <w:shd w:val="clear" w:color="auto" w:fill="auto"/>
            <w:noWrap/>
          </w:tcPr>
          <w:p w14:paraId="30C3816A"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5,0%</w:t>
            </w:r>
          </w:p>
        </w:tc>
        <w:tc>
          <w:tcPr>
            <w:tcW w:w="1417" w:type="dxa"/>
            <w:tcBorders>
              <w:top w:val="single" w:sz="2" w:space="0" w:color="365F91"/>
              <w:bottom w:val="single" w:sz="2" w:space="0" w:color="365F91"/>
            </w:tcBorders>
            <w:shd w:val="clear" w:color="auto" w:fill="auto"/>
            <w:noWrap/>
          </w:tcPr>
          <w:p w14:paraId="5748808B"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5,0%</w:t>
            </w:r>
          </w:p>
        </w:tc>
        <w:tc>
          <w:tcPr>
            <w:tcW w:w="1399" w:type="dxa"/>
            <w:tcBorders>
              <w:top w:val="single" w:sz="2" w:space="0" w:color="365F91"/>
              <w:bottom w:val="single" w:sz="2" w:space="0" w:color="365F91"/>
            </w:tcBorders>
            <w:shd w:val="clear" w:color="auto" w:fill="auto"/>
            <w:noWrap/>
          </w:tcPr>
          <w:p w14:paraId="137847D0"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4,7%</w:t>
            </w:r>
          </w:p>
        </w:tc>
      </w:tr>
      <w:tr w:rsidR="00FA71E2" w:rsidRPr="00D413AD" w14:paraId="0F6D9650" w14:textId="77777777" w:rsidTr="00705572">
        <w:trPr>
          <w:trHeight w:val="365"/>
          <w:jc w:val="center"/>
        </w:trPr>
        <w:tc>
          <w:tcPr>
            <w:tcW w:w="2115" w:type="dxa"/>
            <w:tcBorders>
              <w:top w:val="single" w:sz="2" w:space="0" w:color="365F91"/>
              <w:bottom w:val="single" w:sz="2" w:space="0" w:color="365F91"/>
            </w:tcBorders>
            <w:shd w:val="clear" w:color="auto" w:fill="auto"/>
            <w:noWrap/>
            <w:vAlign w:val="center"/>
            <w:hideMark/>
          </w:tcPr>
          <w:p w14:paraId="0F150F3A"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II. PIB (mld. lei)</w:t>
            </w:r>
            <w:r w:rsidRPr="00D413AD">
              <w:rPr>
                <w:rFonts w:ascii="Trebuchet MS" w:hAnsi="Trebuchet MS" w:cstheme="minorHAnsi"/>
                <w:vertAlign w:val="superscript"/>
                <w:lang w:val="ro-RO"/>
              </w:rPr>
              <w:footnoteReference w:id="31"/>
            </w:r>
          </w:p>
        </w:tc>
        <w:tc>
          <w:tcPr>
            <w:tcW w:w="1146" w:type="dxa"/>
            <w:tcBorders>
              <w:top w:val="single" w:sz="2" w:space="0" w:color="365F91"/>
              <w:bottom w:val="single" w:sz="2" w:space="0" w:color="365F91"/>
            </w:tcBorders>
          </w:tcPr>
          <w:p w14:paraId="35F5D839"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1.058,9</w:t>
            </w:r>
          </w:p>
        </w:tc>
        <w:tc>
          <w:tcPr>
            <w:tcW w:w="1134" w:type="dxa"/>
            <w:tcBorders>
              <w:top w:val="single" w:sz="2" w:space="0" w:color="365F91"/>
              <w:bottom w:val="single" w:sz="2" w:space="0" w:color="365F91"/>
            </w:tcBorders>
            <w:shd w:val="clear" w:color="000000" w:fill="FFFFFF"/>
            <w:noWrap/>
          </w:tcPr>
          <w:p w14:paraId="3374C65E"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1.181,9</w:t>
            </w:r>
          </w:p>
        </w:tc>
        <w:tc>
          <w:tcPr>
            <w:tcW w:w="1417" w:type="dxa"/>
            <w:tcBorders>
              <w:top w:val="single" w:sz="2" w:space="0" w:color="365F91"/>
              <w:bottom w:val="single" w:sz="2" w:space="0" w:color="365F91"/>
            </w:tcBorders>
            <w:shd w:val="clear" w:color="auto" w:fill="auto"/>
            <w:noWrap/>
          </w:tcPr>
          <w:p w14:paraId="21EADED0"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1.396,2</w:t>
            </w:r>
          </w:p>
        </w:tc>
        <w:tc>
          <w:tcPr>
            <w:tcW w:w="1418" w:type="dxa"/>
            <w:tcBorders>
              <w:top w:val="single" w:sz="2" w:space="0" w:color="365F91"/>
              <w:bottom w:val="single" w:sz="2" w:space="0" w:color="365F91"/>
            </w:tcBorders>
            <w:shd w:val="clear" w:color="auto" w:fill="auto"/>
            <w:noWrap/>
          </w:tcPr>
          <w:p w14:paraId="4A72A329"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1.552,1</w:t>
            </w:r>
          </w:p>
        </w:tc>
        <w:tc>
          <w:tcPr>
            <w:tcW w:w="1417" w:type="dxa"/>
            <w:tcBorders>
              <w:top w:val="single" w:sz="2" w:space="0" w:color="365F91"/>
              <w:bottom w:val="single" w:sz="2" w:space="0" w:color="365F91"/>
            </w:tcBorders>
            <w:shd w:val="clear" w:color="auto" w:fill="auto"/>
            <w:noWrap/>
          </w:tcPr>
          <w:p w14:paraId="2AEA2E5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1.713,7</w:t>
            </w:r>
          </w:p>
        </w:tc>
        <w:tc>
          <w:tcPr>
            <w:tcW w:w="1399" w:type="dxa"/>
            <w:tcBorders>
              <w:top w:val="single" w:sz="2" w:space="0" w:color="365F91"/>
              <w:bottom w:val="single" w:sz="2" w:space="0" w:color="365F91"/>
            </w:tcBorders>
            <w:shd w:val="clear" w:color="auto" w:fill="auto"/>
            <w:noWrap/>
          </w:tcPr>
          <w:p w14:paraId="74FFABC5"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1.858,2</w:t>
            </w:r>
          </w:p>
        </w:tc>
      </w:tr>
    </w:tbl>
    <w:p w14:paraId="7A2C2458" w14:textId="6F050574"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w:t>
      </w:r>
      <w:r w:rsidR="009D5413" w:rsidRPr="00D413AD">
        <w:rPr>
          <w:rFonts w:ascii="Trebuchet MS" w:hAnsi="Trebuchet MS" w:cstheme="minorHAnsi"/>
          <w:lang w:val="ro-RO"/>
        </w:rPr>
        <w:t>proiecția</w:t>
      </w:r>
      <w:r w:rsidRPr="00D413AD">
        <w:rPr>
          <w:rFonts w:ascii="Trebuchet MS" w:hAnsi="Trebuchet MS" w:cstheme="minorHAnsi"/>
          <w:lang w:val="ro-RO"/>
        </w:rPr>
        <w:t xml:space="preserve"> garanțiilor a avut la bază valoarea estimată de Ministerul Finanțelor pentru emiterea de noi garanții de stat </w:t>
      </w:r>
    </w:p>
    <w:p w14:paraId="0A7B4766" w14:textId="77777777" w:rsidR="00FA71E2" w:rsidRPr="00D413AD" w:rsidRDefault="00FA71E2" w:rsidP="00C51D7E">
      <w:pPr>
        <w:suppressAutoHyphens/>
        <w:spacing w:before="120"/>
        <w:jc w:val="both"/>
        <w:rPr>
          <w:rFonts w:ascii="Trebuchet MS" w:hAnsi="Trebuchet MS" w:cstheme="minorHAnsi"/>
          <w:color w:val="FF0000"/>
          <w:lang w:val="ro-RO"/>
        </w:rPr>
      </w:pPr>
    </w:p>
    <w:p w14:paraId="366EB83F" w14:textId="77777777" w:rsidR="00FA71E2" w:rsidRPr="00D413AD" w:rsidRDefault="00FA71E2" w:rsidP="00C51D7E">
      <w:pPr>
        <w:suppressAutoHyphens/>
        <w:spacing w:before="120"/>
        <w:jc w:val="both"/>
        <w:rPr>
          <w:rFonts w:ascii="Trebuchet MS" w:hAnsi="Trebuchet MS" w:cstheme="minorHAnsi"/>
          <w:i/>
          <w:lang w:val="ro-RO"/>
        </w:rPr>
      </w:pPr>
      <w:r w:rsidRPr="00D413AD">
        <w:rPr>
          <w:rFonts w:ascii="Trebuchet MS" w:hAnsi="Trebuchet MS" w:cstheme="minorHAnsi"/>
          <w:i/>
          <w:lang w:val="ro-RO"/>
        </w:rPr>
        <w:t>Riscul bugetar rezultat din plățile ce ar putea fi efectuate de MF în calitate de garant, pentru garanțiile emise de stat</w:t>
      </w:r>
    </w:p>
    <w:tbl>
      <w:tblPr>
        <w:tblW w:w="10209" w:type="dxa"/>
        <w:jc w:val="center"/>
        <w:tblBorders>
          <w:top w:val="single" w:sz="4" w:space="0" w:color="auto"/>
          <w:insideH w:val="single" w:sz="4" w:space="0" w:color="auto"/>
        </w:tblBorders>
        <w:tblLayout w:type="fixed"/>
        <w:tblLook w:val="04A0" w:firstRow="1" w:lastRow="0" w:firstColumn="1" w:lastColumn="0" w:noHBand="0" w:noVBand="1"/>
      </w:tblPr>
      <w:tblGrid>
        <w:gridCol w:w="1646"/>
        <w:gridCol w:w="1242"/>
        <w:gridCol w:w="1242"/>
        <w:gridCol w:w="1519"/>
        <w:gridCol w:w="1519"/>
        <w:gridCol w:w="1519"/>
        <w:gridCol w:w="1522"/>
      </w:tblGrid>
      <w:tr w:rsidR="00FA71E2" w:rsidRPr="00D413AD" w14:paraId="0C39D269" w14:textId="77777777" w:rsidTr="00705572">
        <w:trPr>
          <w:trHeight w:val="474"/>
          <w:jc w:val="center"/>
        </w:trPr>
        <w:tc>
          <w:tcPr>
            <w:tcW w:w="1646" w:type="dxa"/>
            <w:shd w:val="clear" w:color="auto" w:fill="D9D9D9" w:themeFill="background1" w:themeFillShade="D9"/>
            <w:noWrap/>
            <w:vAlign w:val="center"/>
            <w:hideMark/>
          </w:tcPr>
          <w:p w14:paraId="268177E5" w14:textId="77777777" w:rsidR="00FA71E2" w:rsidRPr="00D413AD" w:rsidRDefault="00FA71E2" w:rsidP="00C51D7E">
            <w:pPr>
              <w:suppressAutoHyphens/>
              <w:spacing w:before="120"/>
              <w:jc w:val="center"/>
              <w:rPr>
                <w:rFonts w:ascii="Trebuchet MS" w:hAnsi="Trebuchet MS" w:cstheme="minorHAnsi"/>
                <w:lang w:val="ro-RO"/>
              </w:rPr>
            </w:pPr>
          </w:p>
        </w:tc>
        <w:tc>
          <w:tcPr>
            <w:tcW w:w="1242" w:type="dxa"/>
            <w:shd w:val="clear" w:color="auto" w:fill="D9D9D9" w:themeFill="background1" w:themeFillShade="D9"/>
            <w:vAlign w:val="center"/>
          </w:tcPr>
          <w:p w14:paraId="4FE14D75"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2020</w:t>
            </w:r>
          </w:p>
        </w:tc>
        <w:tc>
          <w:tcPr>
            <w:tcW w:w="1242" w:type="dxa"/>
            <w:shd w:val="clear" w:color="auto" w:fill="D9D9D9" w:themeFill="background1" w:themeFillShade="D9"/>
            <w:noWrap/>
            <w:vAlign w:val="center"/>
            <w:hideMark/>
          </w:tcPr>
          <w:p w14:paraId="11655401"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2021</w:t>
            </w:r>
          </w:p>
        </w:tc>
        <w:tc>
          <w:tcPr>
            <w:tcW w:w="1519" w:type="dxa"/>
            <w:shd w:val="clear" w:color="auto" w:fill="D9D9D9" w:themeFill="background1" w:themeFillShade="D9"/>
            <w:noWrap/>
            <w:vAlign w:val="center"/>
            <w:hideMark/>
          </w:tcPr>
          <w:p w14:paraId="77545D50"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2022 est.</w:t>
            </w:r>
          </w:p>
        </w:tc>
        <w:tc>
          <w:tcPr>
            <w:tcW w:w="1519" w:type="dxa"/>
            <w:shd w:val="clear" w:color="auto" w:fill="D9D9D9" w:themeFill="background1" w:themeFillShade="D9"/>
            <w:noWrap/>
            <w:vAlign w:val="center"/>
            <w:hideMark/>
          </w:tcPr>
          <w:p w14:paraId="7A8CB3AE"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2023 prog.</w:t>
            </w:r>
          </w:p>
        </w:tc>
        <w:tc>
          <w:tcPr>
            <w:tcW w:w="1519" w:type="dxa"/>
            <w:shd w:val="clear" w:color="auto" w:fill="D9D9D9" w:themeFill="background1" w:themeFillShade="D9"/>
            <w:noWrap/>
            <w:vAlign w:val="center"/>
            <w:hideMark/>
          </w:tcPr>
          <w:p w14:paraId="02D61087"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2024 prog.</w:t>
            </w:r>
          </w:p>
        </w:tc>
        <w:tc>
          <w:tcPr>
            <w:tcW w:w="1522" w:type="dxa"/>
            <w:shd w:val="clear" w:color="auto" w:fill="D9D9D9" w:themeFill="background1" w:themeFillShade="D9"/>
            <w:vAlign w:val="center"/>
          </w:tcPr>
          <w:p w14:paraId="6944B753"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2025 prog.</w:t>
            </w:r>
          </w:p>
        </w:tc>
      </w:tr>
      <w:tr w:rsidR="00FA71E2" w:rsidRPr="00D413AD" w14:paraId="23D04108" w14:textId="77777777" w:rsidTr="00705572">
        <w:trPr>
          <w:trHeight w:val="249"/>
          <w:jc w:val="center"/>
        </w:trPr>
        <w:tc>
          <w:tcPr>
            <w:tcW w:w="10209" w:type="dxa"/>
            <w:gridSpan w:val="7"/>
          </w:tcPr>
          <w:p w14:paraId="2149B5CD" w14:textId="77777777" w:rsidR="00FA71E2" w:rsidRPr="00D413AD" w:rsidRDefault="00FA71E2" w:rsidP="00C51D7E">
            <w:pPr>
              <w:spacing w:before="120"/>
              <w:jc w:val="both"/>
              <w:rPr>
                <w:rFonts w:ascii="Trebuchet MS" w:hAnsi="Trebuchet MS" w:cstheme="minorHAnsi"/>
                <w:lang w:val="ro-RO"/>
              </w:rPr>
            </w:pPr>
            <w:r w:rsidRPr="00D413AD">
              <w:rPr>
                <w:rFonts w:ascii="Trebuchet MS" w:hAnsi="Trebuchet MS" w:cstheme="minorHAnsi"/>
                <w:lang w:val="ro-RO" w:eastAsia="ro-RO"/>
              </w:rPr>
              <w:t>I.   Plăți MF în calitate de garant pentru garanțiile emise de stat*)</w:t>
            </w:r>
          </w:p>
        </w:tc>
      </w:tr>
      <w:tr w:rsidR="00FA71E2" w:rsidRPr="00D413AD" w14:paraId="052F56B9" w14:textId="77777777" w:rsidTr="00705572">
        <w:trPr>
          <w:trHeight w:val="263"/>
          <w:jc w:val="center"/>
        </w:trPr>
        <w:tc>
          <w:tcPr>
            <w:tcW w:w="1646" w:type="dxa"/>
            <w:shd w:val="clear" w:color="auto" w:fill="auto"/>
            <w:noWrap/>
            <w:vAlign w:val="center"/>
            <w:hideMark/>
          </w:tcPr>
          <w:p w14:paraId="075B954B"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milioane lei</w:t>
            </w:r>
          </w:p>
        </w:tc>
        <w:tc>
          <w:tcPr>
            <w:tcW w:w="1242" w:type="dxa"/>
          </w:tcPr>
          <w:p w14:paraId="5F7B195D" w14:textId="77777777" w:rsidR="00FA71E2" w:rsidRPr="00D413AD" w:rsidRDefault="00FA71E2" w:rsidP="00C51D7E">
            <w:pPr>
              <w:suppressAutoHyphens/>
              <w:spacing w:before="120"/>
              <w:jc w:val="center"/>
              <w:rPr>
                <w:rFonts w:ascii="Trebuchet MS" w:hAnsi="Trebuchet MS"/>
                <w:lang w:val="ro-RO"/>
              </w:rPr>
            </w:pPr>
            <w:r w:rsidRPr="00D413AD">
              <w:rPr>
                <w:rFonts w:ascii="Trebuchet MS" w:hAnsi="Trebuchet MS"/>
                <w:lang w:val="ro-RO"/>
              </w:rPr>
              <w:t>60,1</w:t>
            </w:r>
          </w:p>
        </w:tc>
        <w:tc>
          <w:tcPr>
            <w:tcW w:w="1242" w:type="dxa"/>
            <w:shd w:val="clear" w:color="auto" w:fill="auto"/>
            <w:noWrap/>
            <w:hideMark/>
          </w:tcPr>
          <w:p w14:paraId="1088EAB1"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172,8</w:t>
            </w:r>
          </w:p>
        </w:tc>
        <w:tc>
          <w:tcPr>
            <w:tcW w:w="1519" w:type="dxa"/>
            <w:shd w:val="clear" w:color="auto" w:fill="auto"/>
            <w:noWrap/>
            <w:hideMark/>
          </w:tcPr>
          <w:p w14:paraId="6FA03CF9"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132,2</w:t>
            </w:r>
          </w:p>
        </w:tc>
        <w:tc>
          <w:tcPr>
            <w:tcW w:w="1519" w:type="dxa"/>
            <w:shd w:val="clear" w:color="auto" w:fill="auto"/>
            <w:noWrap/>
            <w:hideMark/>
          </w:tcPr>
          <w:p w14:paraId="715010E5"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343,7</w:t>
            </w:r>
          </w:p>
        </w:tc>
        <w:tc>
          <w:tcPr>
            <w:tcW w:w="1519" w:type="dxa"/>
            <w:shd w:val="clear" w:color="auto" w:fill="auto"/>
            <w:noWrap/>
            <w:hideMark/>
          </w:tcPr>
          <w:p w14:paraId="27A50586"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371,2</w:t>
            </w:r>
          </w:p>
        </w:tc>
        <w:tc>
          <w:tcPr>
            <w:tcW w:w="1522" w:type="dxa"/>
          </w:tcPr>
          <w:p w14:paraId="00D1A18D"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248,0</w:t>
            </w:r>
          </w:p>
        </w:tc>
      </w:tr>
      <w:tr w:rsidR="00FA71E2" w:rsidRPr="00D413AD" w14:paraId="0729C9CC" w14:textId="77777777" w:rsidTr="00705572">
        <w:trPr>
          <w:trHeight w:val="359"/>
          <w:jc w:val="center"/>
        </w:trPr>
        <w:tc>
          <w:tcPr>
            <w:tcW w:w="1646" w:type="dxa"/>
            <w:shd w:val="clear" w:color="auto" w:fill="auto"/>
            <w:noWrap/>
            <w:vAlign w:val="center"/>
            <w:hideMark/>
          </w:tcPr>
          <w:p w14:paraId="041EA90A"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 din PIB</w:t>
            </w:r>
          </w:p>
        </w:tc>
        <w:tc>
          <w:tcPr>
            <w:tcW w:w="1242" w:type="dxa"/>
          </w:tcPr>
          <w:p w14:paraId="27479B97" w14:textId="77777777" w:rsidR="00FA71E2" w:rsidRPr="00D413AD" w:rsidRDefault="00FA71E2" w:rsidP="00C51D7E">
            <w:pPr>
              <w:suppressAutoHyphens/>
              <w:spacing w:before="120"/>
              <w:jc w:val="center"/>
              <w:rPr>
                <w:rFonts w:ascii="Trebuchet MS" w:hAnsi="Trebuchet MS"/>
                <w:lang w:val="ro-RO"/>
              </w:rPr>
            </w:pPr>
            <w:r w:rsidRPr="00D413AD">
              <w:rPr>
                <w:rFonts w:ascii="Trebuchet MS" w:hAnsi="Trebuchet MS"/>
                <w:lang w:val="ro-RO"/>
              </w:rPr>
              <w:t>0,01%</w:t>
            </w:r>
          </w:p>
        </w:tc>
        <w:tc>
          <w:tcPr>
            <w:tcW w:w="1242" w:type="dxa"/>
            <w:shd w:val="clear" w:color="auto" w:fill="auto"/>
            <w:noWrap/>
            <w:hideMark/>
          </w:tcPr>
          <w:p w14:paraId="0128B7D8"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0,01%</w:t>
            </w:r>
          </w:p>
        </w:tc>
        <w:tc>
          <w:tcPr>
            <w:tcW w:w="1519" w:type="dxa"/>
            <w:shd w:val="clear" w:color="auto" w:fill="auto"/>
            <w:noWrap/>
            <w:hideMark/>
          </w:tcPr>
          <w:p w14:paraId="12217C2A"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0,01%</w:t>
            </w:r>
          </w:p>
        </w:tc>
        <w:tc>
          <w:tcPr>
            <w:tcW w:w="1519" w:type="dxa"/>
            <w:shd w:val="clear" w:color="auto" w:fill="auto"/>
            <w:noWrap/>
            <w:hideMark/>
          </w:tcPr>
          <w:p w14:paraId="29A50E8F"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0,02%</w:t>
            </w:r>
          </w:p>
        </w:tc>
        <w:tc>
          <w:tcPr>
            <w:tcW w:w="1519" w:type="dxa"/>
            <w:shd w:val="clear" w:color="auto" w:fill="auto"/>
            <w:noWrap/>
            <w:hideMark/>
          </w:tcPr>
          <w:p w14:paraId="3C2C44E0"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0,02%</w:t>
            </w:r>
          </w:p>
        </w:tc>
        <w:tc>
          <w:tcPr>
            <w:tcW w:w="1522" w:type="dxa"/>
          </w:tcPr>
          <w:p w14:paraId="095B1B0F"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0,01%</w:t>
            </w:r>
          </w:p>
        </w:tc>
      </w:tr>
      <w:tr w:rsidR="00FA71E2" w:rsidRPr="00D413AD" w14:paraId="476CF33F" w14:textId="77777777" w:rsidTr="00705572">
        <w:trPr>
          <w:trHeight w:val="329"/>
          <w:jc w:val="center"/>
        </w:trPr>
        <w:tc>
          <w:tcPr>
            <w:tcW w:w="1646" w:type="dxa"/>
            <w:shd w:val="clear" w:color="auto" w:fill="auto"/>
            <w:noWrap/>
            <w:vAlign w:val="center"/>
            <w:hideMark/>
          </w:tcPr>
          <w:p w14:paraId="692F4530"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II. PIB (mld. lei)</w:t>
            </w:r>
          </w:p>
        </w:tc>
        <w:tc>
          <w:tcPr>
            <w:tcW w:w="1242" w:type="dxa"/>
          </w:tcPr>
          <w:p w14:paraId="557E3779"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1.058,9</w:t>
            </w:r>
          </w:p>
        </w:tc>
        <w:tc>
          <w:tcPr>
            <w:tcW w:w="1242" w:type="dxa"/>
            <w:shd w:val="clear" w:color="auto" w:fill="auto"/>
            <w:noWrap/>
          </w:tcPr>
          <w:p w14:paraId="66231284"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1.181,9</w:t>
            </w:r>
          </w:p>
        </w:tc>
        <w:tc>
          <w:tcPr>
            <w:tcW w:w="1519" w:type="dxa"/>
            <w:tcBorders>
              <w:top w:val="single" w:sz="2" w:space="0" w:color="365F91"/>
              <w:bottom w:val="single" w:sz="2" w:space="0" w:color="365F91"/>
            </w:tcBorders>
            <w:shd w:val="clear" w:color="auto" w:fill="auto"/>
            <w:noWrap/>
          </w:tcPr>
          <w:p w14:paraId="6A8A51EE"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1.396,2</w:t>
            </w:r>
          </w:p>
        </w:tc>
        <w:tc>
          <w:tcPr>
            <w:tcW w:w="1519" w:type="dxa"/>
            <w:tcBorders>
              <w:top w:val="single" w:sz="2" w:space="0" w:color="365F91"/>
              <w:bottom w:val="single" w:sz="2" w:space="0" w:color="365F91"/>
            </w:tcBorders>
            <w:shd w:val="clear" w:color="auto" w:fill="auto"/>
            <w:noWrap/>
          </w:tcPr>
          <w:p w14:paraId="5775FA97"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1.552,1</w:t>
            </w:r>
          </w:p>
        </w:tc>
        <w:tc>
          <w:tcPr>
            <w:tcW w:w="1519" w:type="dxa"/>
            <w:tcBorders>
              <w:top w:val="single" w:sz="2" w:space="0" w:color="365F91"/>
              <w:bottom w:val="single" w:sz="2" w:space="0" w:color="365F91"/>
            </w:tcBorders>
            <w:shd w:val="clear" w:color="auto" w:fill="auto"/>
            <w:noWrap/>
          </w:tcPr>
          <w:p w14:paraId="641B589B"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1.713,7</w:t>
            </w:r>
          </w:p>
        </w:tc>
        <w:tc>
          <w:tcPr>
            <w:tcW w:w="1522" w:type="dxa"/>
            <w:tcBorders>
              <w:top w:val="single" w:sz="2" w:space="0" w:color="365F91"/>
              <w:bottom w:val="single" w:sz="2" w:space="0" w:color="365F91"/>
            </w:tcBorders>
            <w:shd w:val="clear" w:color="auto" w:fill="auto"/>
          </w:tcPr>
          <w:p w14:paraId="082325C7"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1.858,2</w:t>
            </w:r>
          </w:p>
        </w:tc>
      </w:tr>
      <w:tr w:rsidR="00FA71E2" w:rsidRPr="00D413AD" w14:paraId="139F4DB1" w14:textId="77777777" w:rsidTr="00705572">
        <w:trPr>
          <w:trHeight w:val="368"/>
          <w:jc w:val="center"/>
        </w:trPr>
        <w:tc>
          <w:tcPr>
            <w:tcW w:w="10209" w:type="dxa"/>
            <w:gridSpan w:val="7"/>
          </w:tcPr>
          <w:p w14:paraId="39BC9B5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Include toate plățile efectuate de Ministerul Finanțelor în calitate de garant, inclusiv cele din fondul de risc</w:t>
            </w:r>
          </w:p>
        </w:tc>
      </w:tr>
    </w:tbl>
    <w:p w14:paraId="6648C890" w14:textId="77777777" w:rsidR="00481B3E" w:rsidRPr="00D413AD" w:rsidRDefault="00481B3E" w:rsidP="00C51D7E">
      <w:pPr>
        <w:suppressAutoHyphens/>
        <w:spacing w:before="120"/>
        <w:jc w:val="both"/>
        <w:rPr>
          <w:rFonts w:ascii="Trebuchet MS" w:hAnsi="Trebuchet MS" w:cs="Calibri"/>
          <w:color w:val="FF0000"/>
          <w:lang w:val="ro-RO"/>
        </w:rPr>
      </w:pPr>
    </w:p>
    <w:tbl>
      <w:tblPr>
        <w:tblW w:w="0" w:type="auto"/>
        <w:tblInd w:w="-145"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976"/>
      </w:tblGrid>
      <w:tr w:rsidR="00FA71E2" w:rsidRPr="00D413AD" w14:paraId="7DA67754" w14:textId="77777777" w:rsidTr="00705572">
        <w:tc>
          <w:tcPr>
            <w:tcW w:w="9976" w:type="dxa"/>
            <w:shd w:val="clear" w:color="auto" w:fill="F2F2F2" w:themeFill="background1" w:themeFillShade="F2"/>
          </w:tcPr>
          <w:p w14:paraId="4580EA39" w14:textId="77777777" w:rsidR="00FA71E2" w:rsidRPr="00D413AD" w:rsidRDefault="00FA71E2" w:rsidP="00C51D7E">
            <w:pPr>
              <w:suppressAutoHyphens/>
              <w:spacing w:before="120"/>
              <w:jc w:val="both"/>
              <w:rPr>
                <w:rFonts w:ascii="Trebuchet MS" w:hAnsi="Trebuchet MS" w:cs="Calibri"/>
                <w:color w:val="FF0000"/>
                <w:lang w:val="ro-RO"/>
              </w:rPr>
            </w:pPr>
            <w:r w:rsidRPr="00D413AD">
              <w:rPr>
                <w:rFonts w:ascii="Trebuchet MS" w:hAnsi="Trebuchet MS" w:cs="Calibri"/>
                <w:lang w:val="ro-RO"/>
              </w:rPr>
              <w:t>Riscuri aferente absorbției fondurilor europene nerambursabile</w:t>
            </w:r>
          </w:p>
        </w:tc>
      </w:tr>
    </w:tbl>
    <w:p w14:paraId="13411475" w14:textId="77777777" w:rsidR="00FA71E2" w:rsidRPr="00D413AD" w:rsidRDefault="00FA71E2" w:rsidP="00C51D7E">
      <w:pPr>
        <w:spacing w:before="120"/>
        <w:rPr>
          <w:rFonts w:ascii="Trebuchet MS" w:eastAsia="Calibri" w:hAnsi="Trebuchet MS" w:cs="Calibri"/>
          <w:b/>
          <w:lang w:val="ro-RO" w:eastAsia="ro-RO"/>
        </w:rPr>
      </w:pPr>
      <w:r w:rsidRPr="00D413AD">
        <w:rPr>
          <w:rFonts w:ascii="Trebuchet MS" w:eastAsia="Calibri" w:hAnsi="Trebuchet MS" w:cs="Calibri"/>
          <w:b/>
          <w:lang w:val="ro-RO" w:eastAsia="ro-RO"/>
        </w:rPr>
        <w:t>Riscurile care pot interveni în perioada 2023-2025 în implementarea fondurilor europene nerambursabile:</w:t>
      </w:r>
    </w:p>
    <w:p w14:paraId="093C814E" w14:textId="77777777" w:rsidR="00FA71E2" w:rsidRPr="00D413AD" w:rsidRDefault="00FA71E2" w:rsidP="00F87A7A">
      <w:pPr>
        <w:numPr>
          <w:ilvl w:val="0"/>
          <w:numId w:val="179"/>
        </w:numPr>
        <w:suppressAutoHyphens/>
        <w:spacing w:before="120"/>
        <w:jc w:val="both"/>
        <w:rPr>
          <w:rFonts w:ascii="Trebuchet MS" w:eastAsia="Calibri" w:hAnsi="Trebuchet MS"/>
          <w:lang w:val="ro-RO"/>
        </w:rPr>
      </w:pPr>
      <w:r w:rsidRPr="00D413AD">
        <w:rPr>
          <w:rFonts w:ascii="Trebuchet MS" w:eastAsia="Calibri" w:hAnsi="Trebuchet MS"/>
          <w:lang w:val="ro-RO"/>
        </w:rPr>
        <w:lastRenderedPageBreak/>
        <w:t>riscul de dezangajare a fondurilor: autoritățile de management pentru programele operaționale aferente fondurilor europene nerambursabile să asigure măsurile necesare legale ce se impun pentru evitarea acestui risc, în scopul fluidizării plăților de către Comisia Europeană și evitării riscului de dezangajare;</w:t>
      </w:r>
    </w:p>
    <w:p w14:paraId="713949F3" w14:textId="77777777" w:rsidR="00FA71E2" w:rsidRPr="00D413AD" w:rsidRDefault="00FA71E2" w:rsidP="00F87A7A">
      <w:pPr>
        <w:numPr>
          <w:ilvl w:val="0"/>
          <w:numId w:val="179"/>
        </w:numPr>
        <w:suppressAutoHyphens/>
        <w:spacing w:before="120"/>
        <w:jc w:val="both"/>
        <w:rPr>
          <w:rFonts w:ascii="Trebuchet MS" w:eastAsia="Calibri" w:hAnsi="Trebuchet MS"/>
          <w:lang w:val="ro-RO"/>
        </w:rPr>
      </w:pPr>
      <w:r w:rsidRPr="00D413AD">
        <w:rPr>
          <w:rFonts w:ascii="Trebuchet MS" w:eastAsia="Calibri" w:hAnsi="Trebuchet MS"/>
          <w:lang w:val="ro-RO"/>
        </w:rPr>
        <w:t>creșterea prețurilor (ex. materiale de construcție, petrol, gaze naturale, energie electrică, etc.).</w:t>
      </w:r>
    </w:p>
    <w:p w14:paraId="3DD6ED75" w14:textId="77777777" w:rsidR="00FA71E2" w:rsidRPr="00D413AD" w:rsidRDefault="00FA71E2" w:rsidP="00C51D7E">
      <w:pPr>
        <w:suppressAutoHyphens/>
        <w:spacing w:before="120"/>
        <w:jc w:val="both"/>
        <w:rPr>
          <w:rFonts w:ascii="Trebuchet MS" w:hAnsi="Trebuchet MS"/>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FA71E2" w:rsidRPr="00D413AD" w14:paraId="04BC3867" w14:textId="77777777" w:rsidTr="00705572">
        <w:trPr>
          <w:trHeight w:val="397"/>
        </w:trPr>
        <w:tc>
          <w:tcPr>
            <w:tcW w:w="9831" w:type="dxa"/>
            <w:shd w:val="clear" w:color="auto" w:fill="F2F2F2" w:themeFill="background1" w:themeFillShade="F2"/>
            <w:vAlign w:val="center"/>
          </w:tcPr>
          <w:p w14:paraId="796076D8" w14:textId="77777777" w:rsidR="00FA71E2" w:rsidRPr="00D413AD" w:rsidRDefault="00FA71E2" w:rsidP="00C51D7E">
            <w:pPr>
              <w:suppressAutoHyphens/>
              <w:spacing w:before="120"/>
              <w:jc w:val="both"/>
              <w:rPr>
                <w:rFonts w:ascii="Trebuchet MS" w:hAnsi="Trebuchet MS" w:cs="Calibri"/>
                <w:b/>
                <w:i/>
                <w:color w:val="FF0000"/>
                <w:lang w:val="ro-RO"/>
              </w:rPr>
            </w:pPr>
            <w:r w:rsidRPr="00D413AD">
              <w:rPr>
                <w:rFonts w:ascii="Trebuchet MS" w:hAnsi="Trebuchet MS" w:cs="Calibri"/>
                <w:b/>
                <w:i/>
                <w:lang w:val="ro-RO"/>
              </w:rPr>
              <w:t>Riscuri asociate sectorului companiilor de stat</w:t>
            </w:r>
          </w:p>
        </w:tc>
      </w:tr>
    </w:tbl>
    <w:p w14:paraId="191757E6" w14:textId="0933EE18" w:rsidR="00FA71E2" w:rsidRPr="00D413AD" w:rsidRDefault="00FA71E2" w:rsidP="00C51D7E">
      <w:pPr>
        <w:spacing w:before="120"/>
        <w:jc w:val="both"/>
        <w:rPr>
          <w:rFonts w:ascii="Trebuchet MS" w:hAnsi="Trebuchet MS"/>
          <w:lang w:val="ro-RO"/>
        </w:rPr>
      </w:pPr>
      <w:r w:rsidRPr="00D413AD">
        <w:rPr>
          <w:rFonts w:ascii="Trebuchet MS" w:hAnsi="Trebuchet MS"/>
          <w:lang w:val="ro-RO"/>
        </w:rPr>
        <w:t xml:space="preserve">Prezentele date au fost </w:t>
      </w:r>
      <w:r w:rsidR="009D5413" w:rsidRPr="00D413AD">
        <w:rPr>
          <w:rFonts w:ascii="Trebuchet MS" w:hAnsi="Trebuchet MS"/>
          <w:lang w:val="ro-RO"/>
        </w:rPr>
        <w:t>obținute</w:t>
      </w:r>
      <w:r w:rsidRPr="00D413AD">
        <w:rPr>
          <w:rFonts w:ascii="Trebuchet MS" w:hAnsi="Trebuchet MS"/>
          <w:lang w:val="ro-RO"/>
        </w:rPr>
        <w:t xml:space="preserve"> pe baza </w:t>
      </w:r>
      <w:r w:rsidR="009D5413" w:rsidRPr="00D413AD">
        <w:rPr>
          <w:rFonts w:ascii="Trebuchet MS" w:hAnsi="Trebuchet MS"/>
          <w:lang w:val="ro-RO"/>
        </w:rPr>
        <w:t>situațiilor</w:t>
      </w:r>
      <w:r w:rsidRPr="00D413AD">
        <w:rPr>
          <w:rFonts w:ascii="Trebuchet MS" w:hAnsi="Trebuchet MS"/>
          <w:lang w:val="ro-RO"/>
        </w:rPr>
        <w:t xml:space="preserve"> financiare pentru anul 2021, depuse până la data de 06.10.2022 la Ministerul </w:t>
      </w:r>
      <w:r w:rsidR="009D5413" w:rsidRPr="00D413AD">
        <w:rPr>
          <w:rFonts w:ascii="Trebuchet MS" w:hAnsi="Trebuchet MS"/>
          <w:lang w:val="ro-RO"/>
        </w:rPr>
        <w:t>Finanțelor</w:t>
      </w:r>
      <w:r w:rsidRPr="00D413AD">
        <w:rPr>
          <w:rFonts w:ascii="Trebuchet MS" w:hAnsi="Trebuchet MS"/>
          <w:lang w:val="ro-RO"/>
        </w:rPr>
        <w:t xml:space="preserve"> de întreprinderile publice de subordonare centrală </w:t>
      </w:r>
      <w:r w:rsidR="009D5413" w:rsidRPr="00D413AD">
        <w:rPr>
          <w:rFonts w:ascii="Trebuchet MS" w:hAnsi="Trebuchet MS"/>
          <w:lang w:val="ro-RO"/>
        </w:rPr>
        <w:t>și</w:t>
      </w:r>
      <w:r w:rsidRPr="00D413AD">
        <w:rPr>
          <w:rFonts w:ascii="Trebuchet MS" w:hAnsi="Trebuchet MS"/>
          <w:lang w:val="ro-RO"/>
        </w:rPr>
        <w:t xml:space="preserve"> locală, furnizate de CENTRUL NAȚIONAL PENTRU INFORMAȚII FINANCIARE.</w:t>
      </w:r>
    </w:p>
    <w:p w14:paraId="52B3B77E" w14:textId="77777777" w:rsidR="00FA71E2" w:rsidRPr="00D413AD" w:rsidRDefault="00FA71E2" w:rsidP="00F87A7A">
      <w:pPr>
        <w:numPr>
          <w:ilvl w:val="0"/>
          <w:numId w:val="173"/>
        </w:numPr>
        <w:spacing w:before="120"/>
        <w:ind w:left="426" w:hanging="426"/>
        <w:jc w:val="both"/>
        <w:rPr>
          <w:rFonts w:ascii="Trebuchet MS" w:hAnsi="Trebuchet MS" w:cs="Arial"/>
          <w:b/>
          <w:lang w:val="ro-RO"/>
        </w:rPr>
      </w:pPr>
      <w:r w:rsidRPr="00D413AD">
        <w:rPr>
          <w:rFonts w:ascii="Trebuchet MS" w:hAnsi="Trebuchet MS" w:cs="Arial"/>
          <w:b/>
          <w:u w:val="single"/>
          <w:lang w:val="ro-RO"/>
        </w:rPr>
        <w:t>Numărul întreprinderilor publice nefinanciare (operatori economici) care au depus situații financiare</w:t>
      </w:r>
      <w:r w:rsidRPr="00D413AD">
        <w:rPr>
          <w:rFonts w:ascii="Trebuchet MS" w:hAnsi="Trebuchet MS" w:cs="Arial"/>
          <w:b/>
          <w:lang w:val="ro-RO"/>
        </w:rPr>
        <w:t xml:space="preserve"> – total 1470</w:t>
      </w:r>
    </w:p>
    <w:p w14:paraId="520A720D" w14:textId="58E05441" w:rsidR="00FA71E2" w:rsidRPr="00D413AD" w:rsidRDefault="009D5413" w:rsidP="00C51D7E">
      <w:pPr>
        <w:spacing w:before="120"/>
        <w:ind w:firstLine="720"/>
        <w:jc w:val="both"/>
        <w:rPr>
          <w:rFonts w:ascii="Trebuchet MS" w:hAnsi="Trebuchet MS" w:cs="Arial"/>
          <w:lang w:val="ro-RO"/>
        </w:rPr>
      </w:pPr>
      <w:r>
        <w:rPr>
          <w:rFonts w:ascii="Trebuchet MS" w:hAnsi="Trebuchet MS" w:cs="Arial"/>
          <w:lang w:val="ro-RO"/>
        </w:rPr>
        <w:t>Întreprinde</w:t>
      </w:r>
      <w:r w:rsidRPr="00D413AD">
        <w:rPr>
          <w:rFonts w:ascii="Trebuchet MS" w:hAnsi="Trebuchet MS" w:cs="Arial"/>
          <w:lang w:val="ro-RO"/>
        </w:rPr>
        <w:t>le</w:t>
      </w:r>
      <w:r w:rsidR="00FA71E2" w:rsidRPr="00D413AD">
        <w:rPr>
          <w:rFonts w:ascii="Trebuchet MS" w:hAnsi="Trebuchet MS" w:cs="Arial"/>
          <w:lang w:val="ro-RO"/>
        </w:rPr>
        <w:t xml:space="preserve"> publice au fost grupate astfel:</w:t>
      </w:r>
    </w:p>
    <w:p w14:paraId="75C63B34" w14:textId="0B1E3173" w:rsidR="00FA71E2" w:rsidRPr="00D413AD" w:rsidRDefault="00FA71E2" w:rsidP="00F87A7A">
      <w:pPr>
        <w:numPr>
          <w:ilvl w:val="0"/>
          <w:numId w:val="172"/>
        </w:numPr>
        <w:spacing w:before="120"/>
        <w:jc w:val="both"/>
        <w:rPr>
          <w:rFonts w:ascii="Trebuchet MS" w:hAnsi="Trebuchet MS" w:cs="Arial"/>
          <w:lang w:val="ro-RO"/>
        </w:rPr>
      </w:pPr>
      <w:r w:rsidRPr="00D413AD">
        <w:rPr>
          <w:rFonts w:ascii="Trebuchet MS" w:hAnsi="Trebuchet MS" w:cs="Arial"/>
          <w:b/>
          <w:lang w:val="ro-RO"/>
        </w:rPr>
        <w:t xml:space="preserve">292 </w:t>
      </w:r>
      <w:r w:rsidRPr="00D413AD">
        <w:rPr>
          <w:rFonts w:ascii="Trebuchet MS" w:hAnsi="Trebuchet MS" w:cs="Arial"/>
          <w:lang w:val="ro-RO"/>
        </w:rPr>
        <w:t xml:space="preserve">întreprinderi publice de </w:t>
      </w:r>
      <w:r w:rsidRPr="00D413AD">
        <w:rPr>
          <w:rFonts w:ascii="Trebuchet MS" w:hAnsi="Trebuchet MS" w:cs="Arial"/>
          <w:b/>
          <w:lang w:val="ro-RO"/>
        </w:rPr>
        <w:t>subordonare centrală</w:t>
      </w:r>
      <w:r w:rsidRPr="00D413AD">
        <w:rPr>
          <w:rFonts w:ascii="Trebuchet MS" w:hAnsi="Trebuchet MS" w:cs="Arial"/>
          <w:lang w:val="ro-RO"/>
        </w:rPr>
        <w:t>. Dintre acestea</w:t>
      </w:r>
    </w:p>
    <w:p w14:paraId="50DA3BF7" w14:textId="73620841" w:rsidR="00FA71E2" w:rsidRPr="009D5413" w:rsidRDefault="009D5413" w:rsidP="00C51D7E">
      <w:pPr>
        <w:spacing w:before="120"/>
        <w:ind w:left="1843" w:hanging="425"/>
        <w:jc w:val="both"/>
        <w:rPr>
          <w:rFonts w:ascii="Trebuchet MS" w:hAnsi="Trebuchet MS" w:cs="Arial"/>
          <w:lang w:val="ro-RO"/>
        </w:rPr>
      </w:pPr>
      <w:r>
        <w:rPr>
          <w:rFonts w:ascii="Trebuchet MS" w:hAnsi="Trebuchet MS" w:cs="Arial"/>
          <w:lang w:val="ro-RO"/>
        </w:rPr>
        <w:t xml:space="preserve">  </w:t>
      </w:r>
      <w:r w:rsidR="00FA71E2" w:rsidRPr="009D5413">
        <w:rPr>
          <w:rFonts w:ascii="Trebuchet MS" w:hAnsi="Trebuchet MS" w:cs="Arial"/>
          <w:lang w:val="ro-RO"/>
        </w:rPr>
        <w:t xml:space="preserve">213 întreprinderi publice au fost active și </w:t>
      </w:r>
    </w:p>
    <w:p w14:paraId="5F3B5928" w14:textId="5360AC46" w:rsidR="00FA71E2" w:rsidRPr="009D5413" w:rsidRDefault="009D5413" w:rsidP="00C51D7E">
      <w:pPr>
        <w:spacing w:before="120"/>
        <w:ind w:left="1701" w:hanging="283"/>
        <w:jc w:val="both"/>
        <w:rPr>
          <w:rFonts w:ascii="Trebuchet MS" w:hAnsi="Trebuchet MS" w:cs="Arial"/>
          <w:lang w:val="ro-RO"/>
        </w:rPr>
      </w:pPr>
      <w:r w:rsidRPr="009D5413">
        <w:rPr>
          <w:rFonts w:ascii="Trebuchet MS" w:hAnsi="Trebuchet MS" w:cs="Arial"/>
          <w:lang w:val="ro-RO"/>
        </w:rPr>
        <w:t xml:space="preserve">  </w:t>
      </w:r>
      <w:r w:rsidR="00FA71E2" w:rsidRPr="009D5413">
        <w:rPr>
          <w:rFonts w:ascii="Trebuchet MS" w:hAnsi="Trebuchet MS" w:cs="Arial"/>
          <w:lang w:val="ro-RO"/>
        </w:rPr>
        <w:t xml:space="preserve">79 întreprinderi publice aflate în diverse stadii de insolvență, faliment, reorganizare judiciară, dizolvare, conform Legii 85/2014, cu modificările și completările ulterioare; </w:t>
      </w:r>
    </w:p>
    <w:p w14:paraId="02D838FD" w14:textId="77777777" w:rsidR="00FA71E2" w:rsidRPr="009D5413" w:rsidRDefault="00FA71E2" w:rsidP="00F87A7A">
      <w:pPr>
        <w:numPr>
          <w:ilvl w:val="0"/>
          <w:numId w:val="171"/>
        </w:numPr>
        <w:spacing w:before="120"/>
        <w:jc w:val="both"/>
        <w:rPr>
          <w:rFonts w:ascii="Trebuchet MS" w:hAnsi="Trebuchet MS" w:cs="Arial"/>
          <w:lang w:val="ro-RO"/>
        </w:rPr>
      </w:pPr>
      <w:r w:rsidRPr="009D5413">
        <w:rPr>
          <w:rFonts w:ascii="Trebuchet MS" w:hAnsi="Trebuchet MS" w:cs="Arial"/>
          <w:b/>
          <w:lang w:val="ro-RO"/>
        </w:rPr>
        <w:t xml:space="preserve">1178 </w:t>
      </w:r>
      <w:r w:rsidRPr="009D5413">
        <w:rPr>
          <w:rFonts w:ascii="Trebuchet MS" w:hAnsi="Trebuchet MS" w:cs="Arial"/>
          <w:lang w:val="ro-RO"/>
        </w:rPr>
        <w:t xml:space="preserve">întreprinderi publice de </w:t>
      </w:r>
      <w:r w:rsidRPr="009D5413">
        <w:rPr>
          <w:rFonts w:ascii="Trebuchet MS" w:hAnsi="Trebuchet MS" w:cs="Arial"/>
          <w:b/>
          <w:lang w:val="ro-RO"/>
        </w:rPr>
        <w:t>subordonare locală</w:t>
      </w:r>
      <w:r w:rsidRPr="009D5413">
        <w:rPr>
          <w:rFonts w:ascii="Trebuchet MS" w:hAnsi="Trebuchet MS" w:cs="Arial"/>
          <w:lang w:val="ro-RO"/>
        </w:rPr>
        <w:t xml:space="preserve">. Dintre acestea, </w:t>
      </w:r>
    </w:p>
    <w:p w14:paraId="3C0EF323" w14:textId="68F99E5E" w:rsidR="00FA71E2" w:rsidRPr="009D5413" w:rsidRDefault="009D5413" w:rsidP="00C51D7E">
      <w:pPr>
        <w:spacing w:before="120"/>
        <w:ind w:left="720" w:firstLine="720"/>
        <w:jc w:val="both"/>
        <w:rPr>
          <w:rFonts w:ascii="Trebuchet MS" w:hAnsi="Trebuchet MS" w:cs="Arial"/>
          <w:lang w:val="ro-RO"/>
        </w:rPr>
      </w:pPr>
      <w:r w:rsidRPr="009D5413">
        <w:rPr>
          <w:rFonts w:ascii="Trebuchet MS" w:hAnsi="Trebuchet MS" w:cs="Arial"/>
          <w:lang w:val="ro-RO"/>
        </w:rPr>
        <w:t xml:space="preserve">  </w:t>
      </w:r>
      <w:r w:rsidR="00FA71E2" w:rsidRPr="009D5413">
        <w:rPr>
          <w:rFonts w:ascii="Trebuchet MS" w:hAnsi="Trebuchet MS" w:cs="Arial"/>
          <w:lang w:val="ro-RO"/>
        </w:rPr>
        <w:t xml:space="preserve">1060 întreprinderi publice au fost active și </w:t>
      </w:r>
    </w:p>
    <w:p w14:paraId="2059FCE4" w14:textId="4FD51B37" w:rsidR="00FA71E2" w:rsidRPr="009D5413" w:rsidRDefault="009D5413" w:rsidP="00481B3E">
      <w:pPr>
        <w:spacing w:before="120"/>
        <w:ind w:left="1701" w:hanging="283"/>
        <w:jc w:val="both"/>
        <w:rPr>
          <w:rFonts w:ascii="Trebuchet MS" w:hAnsi="Trebuchet MS" w:cs="Arial"/>
          <w:lang w:val="ro-RO"/>
        </w:rPr>
      </w:pPr>
      <w:r w:rsidRPr="009D5413">
        <w:rPr>
          <w:rFonts w:ascii="Trebuchet MS" w:hAnsi="Trebuchet MS" w:cs="Arial"/>
          <w:lang w:val="ro-RO"/>
        </w:rPr>
        <w:t xml:space="preserve">   </w:t>
      </w:r>
      <w:r w:rsidR="00FA71E2" w:rsidRPr="009D5413">
        <w:rPr>
          <w:rFonts w:ascii="Trebuchet MS" w:hAnsi="Trebuchet MS" w:cs="Arial"/>
          <w:lang w:val="ro-RO"/>
        </w:rPr>
        <w:t>118 întreprinderi publice aflate în diverse stadii de insolvență, faliment, reorganizare judiciară, dizolvare, conform Legii 85/2014, cu modificările și completările ulterioare</w:t>
      </w:r>
      <w:r w:rsidR="00481B3E" w:rsidRPr="009D5413">
        <w:rPr>
          <w:rFonts w:ascii="Trebuchet MS" w:hAnsi="Trebuchet MS" w:cs="Arial"/>
          <w:lang w:val="ro-RO"/>
        </w:rPr>
        <w:t xml:space="preserve">; </w:t>
      </w:r>
    </w:p>
    <w:p w14:paraId="374770C0" w14:textId="47400946" w:rsidR="00FA71E2" w:rsidRPr="009D5413" w:rsidRDefault="00FA71E2" w:rsidP="00F87A7A">
      <w:pPr>
        <w:numPr>
          <w:ilvl w:val="0"/>
          <w:numId w:val="173"/>
        </w:numPr>
        <w:spacing w:before="120"/>
        <w:ind w:left="0" w:firstLine="0"/>
        <w:jc w:val="both"/>
        <w:rPr>
          <w:rFonts w:ascii="Trebuchet MS" w:hAnsi="Trebuchet MS" w:cs="Arial"/>
          <w:b/>
          <w:lang w:val="ro-RO"/>
        </w:rPr>
      </w:pPr>
      <w:r w:rsidRPr="009D5413">
        <w:rPr>
          <w:rFonts w:ascii="Trebuchet MS" w:hAnsi="Trebuchet MS" w:cs="Arial"/>
          <w:b/>
          <w:lang w:val="ro-RO"/>
        </w:rPr>
        <w:t xml:space="preserve">Principalii indicatori </w:t>
      </w:r>
      <w:r w:rsidR="009D5413" w:rsidRPr="009D5413">
        <w:rPr>
          <w:rFonts w:ascii="Trebuchet MS" w:hAnsi="Trebuchet MS" w:cs="Arial"/>
          <w:b/>
          <w:lang w:val="ro-RO"/>
        </w:rPr>
        <w:t>economica</w:t>
      </w:r>
      <w:r w:rsidRPr="009D5413">
        <w:rPr>
          <w:rFonts w:ascii="Trebuchet MS" w:hAnsi="Trebuchet MS" w:cs="Arial"/>
          <w:b/>
          <w:lang w:val="ro-RO"/>
        </w:rPr>
        <w:t xml:space="preserve">-financiari raportați de întreprinderile publice nefinanciare (operatori economici) </w:t>
      </w:r>
    </w:p>
    <w:p w14:paraId="583C2CB6"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1. Capitalul propriu</w:t>
      </w:r>
      <w:r w:rsidRPr="009D5413">
        <w:rPr>
          <w:rFonts w:ascii="Trebuchet MS" w:hAnsi="Trebuchet MS" w:cs="Arial"/>
          <w:lang w:val="ro-RO"/>
        </w:rPr>
        <w:t xml:space="preserve"> al întreprinderilor publice nefinanciare a fost în sumă totală de 67,87 mld lei și reprezintă 5,74% din Produsul Intern Brut (P.I.B.) din care capitalul propriu al întreprinderilor publice de subordonare centrală a fost în sumă de 67,61 mld lei și reprezintă 5,72 % din P.I.B. iar capitalul propriu al întreprinderilor publice de subordonare locală a fost în sumă de 0,26 mld lei;</w:t>
      </w:r>
    </w:p>
    <w:p w14:paraId="178C3090"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2. Activele totale</w:t>
      </w:r>
      <w:r w:rsidRPr="009D5413">
        <w:rPr>
          <w:rFonts w:ascii="Trebuchet MS" w:hAnsi="Trebuchet MS" w:cs="Arial"/>
          <w:lang w:val="ro-RO"/>
        </w:rPr>
        <w:t xml:space="preserve"> ale întreprinderilor publice nefinanciare au fost în sumă totală de 275,77 mld lei din care activele totale ale întreprinderilor publice de subordonare centrală au fost în sumă de 242,84 mld lei, iar activele totale ale întreprinderilor publice de subordonare locală au fost în sumă de 32,93 mld lei.</w:t>
      </w:r>
    </w:p>
    <w:p w14:paraId="782FD41C"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3. Datoriile totale</w:t>
      </w:r>
      <w:r w:rsidRPr="009D5413">
        <w:rPr>
          <w:rFonts w:ascii="Trebuchet MS" w:hAnsi="Trebuchet MS" w:cs="Arial"/>
          <w:lang w:val="ro-RO"/>
        </w:rPr>
        <w:t xml:space="preserve"> (sume ce trebuie plătite într-o perioadă de până la 1 an și peste 1 an) ale întreprinderilor publice nefinanciare au fost în sumă totală de 135,15 mld lei din care datoriile totale ale întreprinderilor publice de subordonare centrală au fost în sumă de 117,29 mld lei iar datoriile totale ale întreprinderilor publice de subordonare locală au fost în sumă de 17,86 mld lei.</w:t>
      </w:r>
    </w:p>
    <w:p w14:paraId="53AA5725"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lastRenderedPageBreak/>
        <w:t>Din totalul datoriilor,</w:t>
      </w:r>
      <w:r w:rsidRPr="009D5413">
        <w:rPr>
          <w:rFonts w:ascii="Trebuchet MS" w:hAnsi="Trebuchet MS" w:cs="Arial"/>
          <w:b/>
          <w:lang w:val="ro-RO"/>
        </w:rPr>
        <w:t xml:space="preserve"> plățile restante</w:t>
      </w:r>
      <w:r w:rsidRPr="009D5413">
        <w:rPr>
          <w:rFonts w:ascii="Trebuchet MS" w:hAnsi="Trebuchet MS" w:cs="Arial"/>
          <w:lang w:val="ro-RO"/>
        </w:rPr>
        <w:t xml:space="preserve"> ale întreprinderilor publice nefinanciare au fost în sumă totală de 23,89 mld lei și reprezintă 2,02% din Produsul Intern Brut (P.I.B.). Dintre acestea, plățile restante ale întreprinderilor publice de subordonare centrală au fost în sumă de 15,58 mld lei și reprezintă 1,31% din P.I.B. iar plățile restante ale întreprinderilor publice de subordonare locală au fost în sumă de 8,31 mld lei și reprezintă 0,70% din P.I.B.</w:t>
      </w:r>
    </w:p>
    <w:p w14:paraId="09F9A219"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Din totalul plăților restante ale întreprinderilor publice de subordonare centrală, suma de 6,17 mld lei a fost înregistrată de 213 întreprinderi publice active și suma de 9,40 mld lei a fost înregistrată de 79 întreprinderi publice aflate în diverse stadii de insolvență, faliment, reorganizare judiciară, dizolvare, conform Legii 85/2014;</w:t>
      </w:r>
    </w:p>
    <w:p w14:paraId="48CC3DA6" w14:textId="77777777" w:rsidR="00FA71E2" w:rsidRPr="009D5413" w:rsidRDefault="00FA71E2" w:rsidP="00C51D7E">
      <w:pPr>
        <w:autoSpaceDE w:val="0"/>
        <w:autoSpaceDN w:val="0"/>
        <w:adjustRightInd w:val="0"/>
        <w:spacing w:before="120"/>
        <w:jc w:val="both"/>
        <w:rPr>
          <w:rFonts w:ascii="Trebuchet MS" w:hAnsi="Trebuchet MS" w:cs="Arial"/>
          <w:color w:val="000000"/>
          <w:lang w:val="ro-RO" w:eastAsia="ro-RO"/>
        </w:rPr>
      </w:pPr>
      <w:r w:rsidRPr="009D5413">
        <w:rPr>
          <w:rFonts w:ascii="Trebuchet MS" w:hAnsi="Trebuchet MS" w:cs="Arial"/>
          <w:color w:val="000000"/>
          <w:lang w:val="ro-RO" w:eastAsia="ro-RO"/>
        </w:rPr>
        <w:t>Există 2 întreprinderi publice de subordonare centrală active, care nu au depus Situații financiare anuale, dar care din informațiile Ministerului Finanțelor, au înregistrat plăți restante la 31.12.2021 în sumă de 1,32 mld lei, care mărește valoarea de 6,17 mld lei.</w:t>
      </w:r>
    </w:p>
    <w:p w14:paraId="03B6EBEA"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Din totalul plăților restante ale întreprinderilor publice de subordonare locală, suma de 1,62 mld lei a fost înregistrată de 1060 întreprinderi publice active, suma de 6,69 mld lei a fost înregistrată de 118 întreprinderi publice aflate în diverse stadii de insolvență, faliment, reorganizare judiciară, dizolvare, conform Legii 85/2014.</w:t>
      </w:r>
    </w:p>
    <w:p w14:paraId="1B851A0C"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4. Gradul de îndatorare</w:t>
      </w:r>
      <w:r w:rsidRPr="009D5413">
        <w:rPr>
          <w:rFonts w:ascii="Trebuchet MS" w:hAnsi="Trebuchet MS" w:cs="Arial"/>
          <w:lang w:val="ro-RO"/>
        </w:rPr>
        <w:t xml:space="preserve"> calculat conform formulei (Total Datorii /Total Active) al întreprinderilor publice nefinanciare a fost de 49,01 % din care întreprinderile publice de subordonare centrală înregistrează un grad de îndatorare de 48,30% iar întreprinderile publice de subordonare locală înregistrează un grad de îndatorare de 54,24%.</w:t>
      </w:r>
    </w:p>
    <w:p w14:paraId="5C44EE03"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5.</w:t>
      </w:r>
      <w:r w:rsidRPr="009D5413">
        <w:rPr>
          <w:rFonts w:ascii="Trebuchet MS" w:hAnsi="Trebuchet MS" w:cs="Arial"/>
          <w:lang w:val="ro-RO"/>
        </w:rPr>
        <w:t xml:space="preserve"> Referitor la </w:t>
      </w:r>
      <w:r w:rsidRPr="009D5413">
        <w:rPr>
          <w:rFonts w:ascii="Trebuchet MS" w:hAnsi="Trebuchet MS" w:cs="Arial"/>
          <w:b/>
          <w:lang w:val="ro-RO"/>
        </w:rPr>
        <w:t>pierderea brută / profitul</w:t>
      </w:r>
      <w:r w:rsidRPr="009D5413">
        <w:rPr>
          <w:rFonts w:ascii="Trebuchet MS" w:hAnsi="Trebuchet MS" w:cs="Arial"/>
          <w:lang w:val="ro-RO"/>
        </w:rPr>
        <w:t xml:space="preserve"> </w:t>
      </w:r>
      <w:r w:rsidRPr="009D5413">
        <w:rPr>
          <w:rFonts w:ascii="Trebuchet MS" w:hAnsi="Trebuchet MS" w:cs="Arial"/>
          <w:b/>
          <w:lang w:val="ro-RO"/>
        </w:rPr>
        <w:t>brut</w:t>
      </w:r>
      <w:r w:rsidRPr="009D5413">
        <w:rPr>
          <w:rFonts w:ascii="Trebuchet MS" w:hAnsi="Trebuchet MS" w:cs="Arial"/>
          <w:lang w:val="ro-RO"/>
        </w:rPr>
        <w:t xml:space="preserve"> înregistrat de întreprinderile publice nefinanciare în anul 2021 din analiza datelor se desprind următoarele:  </w:t>
      </w:r>
    </w:p>
    <w:p w14:paraId="5B6BD702"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a). Din cele 292 întreprinderi publice de subordonare centrală un număr de 189 întreprinderi publice au înregistrat profit brut în sumă totală de 11,14 mld lei reprezentând 0,94% din P.I.B. iar un număr de 103 întreprinderi publice au înregistrat pierdere brută în sumă totală de 3,81 mld lei reprezentând 0,32% din P.I.B..</w:t>
      </w:r>
    </w:p>
    <w:p w14:paraId="53245379"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b). Din cele 1178 de întreprinderi publice de subordonare locală un număr de 740</w:t>
      </w:r>
      <w:r w:rsidRPr="009D5413">
        <w:rPr>
          <w:rFonts w:ascii="Trebuchet MS" w:hAnsi="Trebuchet MS" w:cs="Arial"/>
          <w:highlight w:val="yellow"/>
          <w:lang w:val="ro-RO"/>
        </w:rPr>
        <w:t xml:space="preserve"> </w:t>
      </w:r>
      <w:r w:rsidRPr="009D5413">
        <w:rPr>
          <w:rFonts w:ascii="Trebuchet MS" w:hAnsi="Trebuchet MS" w:cs="Arial"/>
          <w:lang w:val="ro-RO"/>
        </w:rPr>
        <w:t>întreprinderi publice au înregistrat profit brut în sumă totală de 0,61 mld lei reprezentând 0,05% din P.I.B. iar un număr de 438 întreprinderi publice au înregistrat pierdere brută în sumă totală de 0,98 mld lei reprezentând 0,08% din P.I.B.</w:t>
      </w:r>
    </w:p>
    <w:p w14:paraId="33A32A71" w14:textId="77777777" w:rsidR="00FA71E2" w:rsidRPr="009D5413" w:rsidRDefault="00FA71E2" w:rsidP="00C51D7E">
      <w:pPr>
        <w:spacing w:before="120"/>
        <w:jc w:val="both"/>
        <w:rPr>
          <w:rFonts w:ascii="Trebuchet MS" w:hAnsi="Trebuchet MS" w:cs="Arial"/>
          <w:lang w:val="ro-RO"/>
        </w:rPr>
      </w:pPr>
      <w:r w:rsidRPr="00D413AD">
        <w:rPr>
          <w:rFonts w:ascii="Trebuchet MS" w:hAnsi="Trebuchet MS" w:cs="Arial"/>
          <w:b/>
          <w:bCs/>
          <w:color w:val="000000"/>
          <w:lang w:val="ro-RO" w:eastAsia="ro-RO"/>
        </w:rPr>
        <w:tab/>
      </w:r>
      <w:r w:rsidRPr="009D5413">
        <w:rPr>
          <w:rFonts w:ascii="Trebuchet MS" w:hAnsi="Trebuchet MS" w:cs="Arial"/>
          <w:b/>
          <w:bCs/>
          <w:color w:val="000000"/>
          <w:lang w:val="ro-RO" w:eastAsia="ro-RO"/>
        </w:rPr>
        <w:t>6. Valoarea participațiilor statului la întreprinderile publice nefinanciare de subordonare centrală</w:t>
      </w:r>
      <w:r w:rsidRPr="009D5413">
        <w:rPr>
          <w:rFonts w:ascii="Trebuchet MS" w:hAnsi="Trebuchet MS" w:cs="Arial"/>
          <w:color w:val="000000"/>
          <w:lang w:val="ro-RO" w:eastAsia="ro-RO"/>
        </w:rPr>
        <w:t xml:space="preserve"> care au depus situațiile financiare pentru anul 2021 au fost în sumă totală de 30,12 mld lei din care participațiile directe au fost în sumă de 28,36 mld lei și participațiile indirecte au fost în sumă de 1,76 mld lei;</w:t>
      </w:r>
    </w:p>
    <w:p w14:paraId="33DDABE5" w14:textId="2BD974CE" w:rsidR="00FA71E2" w:rsidRPr="00D413AD" w:rsidRDefault="00FA71E2" w:rsidP="00F87A7A">
      <w:pPr>
        <w:numPr>
          <w:ilvl w:val="0"/>
          <w:numId w:val="173"/>
        </w:numPr>
        <w:spacing w:before="120"/>
        <w:ind w:left="426" w:hanging="426"/>
        <w:jc w:val="both"/>
        <w:rPr>
          <w:rFonts w:ascii="Trebuchet MS" w:hAnsi="Trebuchet MS" w:cs="Arial"/>
          <w:b/>
          <w:u w:val="single"/>
          <w:lang w:val="ro-RO"/>
        </w:rPr>
      </w:pPr>
      <w:r w:rsidRPr="00D413AD">
        <w:rPr>
          <w:rFonts w:ascii="Trebuchet MS" w:hAnsi="Trebuchet MS" w:cs="Arial"/>
          <w:b/>
          <w:u w:val="single"/>
          <w:lang w:val="ro-RO"/>
        </w:rPr>
        <w:t xml:space="preserve">Principalii indicatori </w:t>
      </w:r>
      <w:r w:rsidR="009D5413" w:rsidRPr="00D413AD">
        <w:rPr>
          <w:rFonts w:ascii="Trebuchet MS" w:hAnsi="Trebuchet MS" w:cs="Arial"/>
          <w:b/>
          <w:u w:val="single"/>
          <w:lang w:val="ro-RO"/>
        </w:rPr>
        <w:t>economica</w:t>
      </w:r>
      <w:r w:rsidRPr="00D413AD">
        <w:rPr>
          <w:rFonts w:ascii="Trebuchet MS" w:hAnsi="Trebuchet MS" w:cs="Arial"/>
          <w:b/>
          <w:u w:val="single"/>
          <w:lang w:val="ro-RO"/>
        </w:rPr>
        <w:t xml:space="preserve">-financiari raportați de întreprinderile publice financiare </w:t>
      </w:r>
    </w:p>
    <w:p w14:paraId="6F199AE1"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 xml:space="preserve">Statul deține capital social în proporție majoritară sau integrală la 9 întreprinderi publice financiare </w:t>
      </w:r>
    </w:p>
    <w:p w14:paraId="4457A452" w14:textId="51E56221"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1. Capitalul propriu</w:t>
      </w:r>
      <w:r w:rsidRPr="009D5413">
        <w:rPr>
          <w:rFonts w:ascii="Trebuchet MS" w:hAnsi="Trebuchet MS" w:cs="Arial"/>
          <w:lang w:val="ro-RO"/>
        </w:rPr>
        <w:t xml:space="preserve"> al acestora a fost în sumă totală de 7,15 mld lei </w:t>
      </w:r>
      <w:r w:rsidR="009D5413" w:rsidRPr="009D5413">
        <w:rPr>
          <w:rFonts w:ascii="Trebuchet MS" w:hAnsi="Trebuchet MS" w:cs="Arial"/>
          <w:lang w:val="ro-RO"/>
        </w:rPr>
        <w:t>și</w:t>
      </w:r>
      <w:r w:rsidRPr="009D5413">
        <w:rPr>
          <w:rFonts w:ascii="Trebuchet MS" w:hAnsi="Trebuchet MS" w:cs="Arial"/>
          <w:lang w:val="ro-RO"/>
        </w:rPr>
        <w:t xml:space="preserve"> reprezintă 0,60 % din Produsul Intern Brut (P.I.B.);</w:t>
      </w:r>
    </w:p>
    <w:p w14:paraId="7147BDEB"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2. Activele totale</w:t>
      </w:r>
      <w:r w:rsidRPr="009D5413">
        <w:rPr>
          <w:rFonts w:ascii="Trebuchet MS" w:hAnsi="Trebuchet MS" w:cs="Arial"/>
          <w:lang w:val="ro-RO"/>
        </w:rPr>
        <w:t xml:space="preserve"> au fost în sumă totală de 77,04 mld lei.</w:t>
      </w:r>
    </w:p>
    <w:p w14:paraId="684DE24B"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3. Datoriile totale</w:t>
      </w:r>
      <w:r w:rsidRPr="009D5413">
        <w:rPr>
          <w:rFonts w:ascii="Trebuchet MS" w:hAnsi="Trebuchet MS" w:cs="Arial"/>
          <w:lang w:val="ro-RO"/>
        </w:rPr>
        <w:t xml:space="preserve"> (sume ce trebuie plătite într-o perioadă de până la 1 an și peste 1 an) au fost în sumă totală de 61,64 mld lei.</w:t>
      </w:r>
    </w:p>
    <w:p w14:paraId="0EEF5641"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lastRenderedPageBreak/>
        <w:t>4. Gradul de îndatorare</w:t>
      </w:r>
      <w:r w:rsidRPr="009D5413">
        <w:rPr>
          <w:rFonts w:ascii="Trebuchet MS" w:hAnsi="Trebuchet MS" w:cs="Arial"/>
          <w:lang w:val="ro-RO"/>
        </w:rPr>
        <w:t xml:space="preserve"> calculat conform formulei (Total Datorii /Total Active) a fost de 80,01 %.</w:t>
      </w:r>
    </w:p>
    <w:p w14:paraId="0ECCAA86"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5.</w:t>
      </w:r>
      <w:r w:rsidRPr="009D5413">
        <w:rPr>
          <w:rFonts w:ascii="Trebuchet MS" w:hAnsi="Trebuchet MS" w:cs="Arial"/>
          <w:lang w:val="ro-RO"/>
        </w:rPr>
        <w:t xml:space="preserve"> </w:t>
      </w:r>
      <w:r w:rsidRPr="009D5413">
        <w:rPr>
          <w:rFonts w:ascii="Trebuchet MS" w:hAnsi="Trebuchet MS" w:cs="Arial"/>
          <w:b/>
          <w:lang w:val="ro-RO"/>
        </w:rPr>
        <w:t>Profitul</w:t>
      </w:r>
      <w:r w:rsidRPr="009D5413">
        <w:rPr>
          <w:rFonts w:ascii="Trebuchet MS" w:hAnsi="Trebuchet MS" w:cs="Arial"/>
          <w:lang w:val="ro-RO"/>
        </w:rPr>
        <w:t xml:space="preserve"> </w:t>
      </w:r>
      <w:r w:rsidRPr="009D5413">
        <w:rPr>
          <w:rFonts w:ascii="Trebuchet MS" w:hAnsi="Trebuchet MS" w:cs="Arial"/>
          <w:b/>
          <w:lang w:val="ro-RO"/>
        </w:rPr>
        <w:t>brut</w:t>
      </w:r>
      <w:r w:rsidRPr="009D5413">
        <w:rPr>
          <w:rFonts w:ascii="Trebuchet MS" w:hAnsi="Trebuchet MS" w:cs="Arial"/>
          <w:lang w:val="ro-RO"/>
        </w:rPr>
        <w:t xml:space="preserve"> a fost în sumă totală de 0,54 mld lei și reprezintă 0,04% din Produsul Intern Brut (P.I.B.);</w:t>
      </w:r>
    </w:p>
    <w:p w14:paraId="5CB67EEA" w14:textId="77777777" w:rsidR="00FA71E2" w:rsidRPr="009D5413" w:rsidRDefault="00FA71E2" w:rsidP="00C51D7E">
      <w:pPr>
        <w:spacing w:before="120"/>
        <w:ind w:firstLine="720"/>
        <w:jc w:val="both"/>
        <w:rPr>
          <w:rFonts w:ascii="Trebuchet MS" w:hAnsi="Trebuchet MS" w:cs="Arial"/>
          <w:color w:val="000000"/>
          <w:lang w:val="ro-RO" w:eastAsia="ro-RO"/>
        </w:rPr>
      </w:pPr>
      <w:r w:rsidRPr="009D5413">
        <w:rPr>
          <w:rFonts w:ascii="Trebuchet MS" w:hAnsi="Trebuchet MS" w:cs="Arial"/>
          <w:b/>
          <w:bCs/>
          <w:color w:val="000000"/>
          <w:lang w:val="ro-RO" w:eastAsia="ro-RO"/>
        </w:rPr>
        <w:t xml:space="preserve">6. Valoarea participațiilor statului </w:t>
      </w:r>
      <w:r w:rsidRPr="009D5413">
        <w:rPr>
          <w:rFonts w:ascii="Trebuchet MS" w:hAnsi="Trebuchet MS" w:cs="Arial"/>
          <w:color w:val="000000"/>
          <w:lang w:val="ro-RO" w:eastAsia="ro-RO"/>
        </w:rPr>
        <w:t>a fost în sumă totală de 5,10 mld lei din care participațiile directe au fost în sumă de 4,27 mld lei și participațiile indirecte au fost în sumă de 0,83 mld lei;</w:t>
      </w:r>
    </w:p>
    <w:p w14:paraId="602FC59A" w14:textId="77777777" w:rsidR="00FA71E2" w:rsidRPr="00D413AD" w:rsidRDefault="00FA71E2" w:rsidP="00C51D7E">
      <w:pPr>
        <w:spacing w:before="120"/>
        <w:jc w:val="both"/>
        <w:rPr>
          <w:rFonts w:ascii="Trebuchet MS" w:hAnsi="Trebuchet MS" w:cs="Arial"/>
          <w:color w:val="000000"/>
          <w:lang w:val="ro-RO"/>
        </w:rPr>
      </w:pPr>
      <w:r w:rsidRPr="009D5413">
        <w:rPr>
          <w:rFonts w:ascii="Trebuchet MS" w:hAnsi="Trebuchet MS" w:cs="Arial"/>
          <w:color w:val="000000"/>
          <w:lang w:val="ro-RO"/>
        </w:rPr>
        <w:t>P.I.B.-ul folosit este de 1181,9 mld lei (potrivit proiecției principalilor indicatori macroeconomici 2022-2026 prognoza de vară 2022 – sursa Comisia Națională de Prognoză.</w:t>
      </w:r>
    </w:p>
    <w:p w14:paraId="4A5C8839" w14:textId="77777777" w:rsidR="00FA71E2" w:rsidRPr="00D413AD" w:rsidRDefault="00FA71E2" w:rsidP="00FA71E2">
      <w:pPr>
        <w:suppressAutoHyphens/>
        <w:spacing w:before="120"/>
        <w:jc w:val="both"/>
        <w:rPr>
          <w:rFonts w:ascii="Calibri" w:hAnsi="Calibri" w:cs="Calibri"/>
          <w:color w:val="FF0000"/>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FA71E2" w:rsidRPr="00D413AD" w14:paraId="4835BAE5" w14:textId="77777777" w:rsidTr="00705572">
        <w:trPr>
          <w:trHeight w:val="397"/>
        </w:trPr>
        <w:tc>
          <w:tcPr>
            <w:tcW w:w="9831" w:type="dxa"/>
            <w:shd w:val="clear" w:color="auto" w:fill="D9D9D9" w:themeFill="background1" w:themeFillShade="D9"/>
            <w:vAlign w:val="center"/>
          </w:tcPr>
          <w:p w14:paraId="5AE2C1E8" w14:textId="77777777" w:rsidR="00FA71E2" w:rsidRPr="00D413AD" w:rsidRDefault="00FA71E2" w:rsidP="00FA71E2">
            <w:pPr>
              <w:suppressAutoHyphens/>
              <w:spacing w:before="120"/>
              <w:jc w:val="both"/>
              <w:rPr>
                <w:rFonts w:ascii="Trebuchet MS" w:hAnsi="Trebuchet MS" w:cs="Arial"/>
                <w:color w:val="000000"/>
                <w:lang w:val="ro-RO"/>
              </w:rPr>
            </w:pPr>
            <w:r w:rsidRPr="00D413AD">
              <w:rPr>
                <w:rFonts w:ascii="Trebuchet MS" w:hAnsi="Trebuchet MS" w:cs="Arial"/>
                <w:color w:val="000000"/>
                <w:lang w:val="ro-RO"/>
              </w:rPr>
              <w:t>Riscuri generate de situații de urgență (dezastre naturale, accidente)</w:t>
            </w:r>
          </w:p>
        </w:tc>
      </w:tr>
      <w:tr w:rsidR="00FA71E2" w:rsidRPr="00D413AD" w14:paraId="5E122A99" w14:textId="77777777" w:rsidTr="00705572">
        <w:tblPrEx>
          <w:tblBorders>
            <w:insideH w:val="none" w:sz="0" w:space="0" w:color="auto"/>
            <w:insideV w:val="none" w:sz="0" w:space="0" w:color="auto"/>
          </w:tblBorders>
          <w:shd w:val="clear" w:color="auto" w:fill="auto"/>
        </w:tblPrEx>
        <w:trPr>
          <w:trHeight w:val="397"/>
        </w:trPr>
        <w:tc>
          <w:tcPr>
            <w:tcW w:w="9831" w:type="dxa"/>
            <w:shd w:val="clear" w:color="auto" w:fill="F2F2F2" w:themeFill="background1" w:themeFillShade="F2"/>
          </w:tcPr>
          <w:p w14:paraId="1F781D8B" w14:textId="77777777" w:rsidR="00FA71E2" w:rsidRPr="00D413AD" w:rsidRDefault="00FA71E2" w:rsidP="00FA71E2">
            <w:pPr>
              <w:suppressAutoHyphens/>
              <w:spacing w:before="120"/>
              <w:jc w:val="both"/>
              <w:rPr>
                <w:rFonts w:ascii="Trebuchet MS" w:hAnsi="Trebuchet MS" w:cs="Arial"/>
                <w:color w:val="000000"/>
                <w:lang w:val="ro-RO"/>
              </w:rPr>
            </w:pPr>
            <w:r w:rsidRPr="00D413AD">
              <w:rPr>
                <w:rFonts w:ascii="Trebuchet MS" w:hAnsi="Trebuchet MS" w:cs="Arial"/>
                <w:color w:val="000000"/>
                <w:lang w:val="ro-RO"/>
              </w:rPr>
              <w:t>Sistemul de gestionare a riscurilor generate de situații de urgență din România</w:t>
            </w:r>
          </w:p>
        </w:tc>
      </w:tr>
    </w:tbl>
    <w:p w14:paraId="79F905E5" w14:textId="77777777" w:rsidR="00FA71E2" w:rsidRPr="009D5413" w:rsidRDefault="00FA71E2" w:rsidP="00FA71E2">
      <w:pPr>
        <w:suppressAutoHyphens/>
        <w:spacing w:before="120"/>
        <w:jc w:val="both"/>
        <w:rPr>
          <w:rFonts w:ascii="Trebuchet MS" w:hAnsi="Trebuchet MS"/>
          <w:lang w:val="ro-RO"/>
        </w:rPr>
      </w:pPr>
      <w:r w:rsidRPr="009D5413">
        <w:rPr>
          <w:rFonts w:ascii="Trebuchet MS" w:hAnsi="Trebuchet MS"/>
          <w:lang w:val="ro-RO"/>
        </w:rPr>
        <w:t>În România, sistemul de gestionare a riscurilor</w:t>
      </w:r>
      <w:r w:rsidRPr="009D5413">
        <w:rPr>
          <w:rFonts w:ascii="Trebuchet MS" w:hAnsi="Trebuchet MS"/>
          <w:lang w:val="ro-RO"/>
        </w:rPr>
        <w:footnoteReference w:id="32"/>
      </w:r>
      <w:r w:rsidRPr="009D5413">
        <w:rPr>
          <w:rFonts w:ascii="Trebuchet MS" w:hAnsi="Trebuchet MS"/>
          <w:lang w:val="ro-RO"/>
        </w:rPr>
        <w:t xml:space="preserve"> cuprinde o serie de instituții aparținând administrației publice centrale precum și celei locale. Capacitatea instituțională și resursele acestora sunt importante datorită iminenței anumitor tipuri de situații de urgență, care au un model repetitiv în România și un impact important asupra oamenilor, mediului și stabilității socio-politice. Sistemul a fost creat pentru a asigura o gestionare eficientă a oricărui tip de situație de urgență și de asemenea, pentru a acoperi obligațiile pe care România le are ca parte a tratatelor și acordurilor internaționale, în special ca stat membru al Uniunii Europene. Acesta include și un sistem european de prevenire a riscurilor, având în vedere caracterul transfrontalier al riscurilor contemporane.</w:t>
      </w:r>
    </w:p>
    <w:p w14:paraId="61642BFC" w14:textId="77777777" w:rsidR="00FA71E2" w:rsidRPr="00D413AD" w:rsidRDefault="00FA71E2" w:rsidP="00FA71E2">
      <w:pPr>
        <w:suppressAutoHyphens/>
        <w:spacing w:before="120"/>
        <w:jc w:val="both"/>
        <w:rPr>
          <w:rFonts w:ascii="Trebuchet MS" w:hAnsi="Trebuchet MS"/>
          <w:color w:val="FF0000"/>
          <w:lang w:val="ro-RO"/>
        </w:rPr>
      </w:pPr>
    </w:p>
    <w:p w14:paraId="5AF83DE2" w14:textId="77777777" w:rsidR="00FA71E2" w:rsidRPr="00D413AD" w:rsidRDefault="00FA71E2" w:rsidP="00C51D7E">
      <w:pPr>
        <w:suppressAutoHyphens/>
        <w:spacing w:before="120"/>
        <w:jc w:val="both"/>
        <w:rPr>
          <w:rFonts w:ascii="Trebuchet MS" w:hAnsi="Trebuchet MS"/>
          <w:b/>
          <w:i/>
          <w:u w:val="single"/>
          <w:lang w:val="ro-RO"/>
        </w:rPr>
      </w:pPr>
      <w:r w:rsidRPr="00D413AD">
        <w:rPr>
          <w:rFonts w:ascii="Trebuchet MS" w:hAnsi="Trebuchet MS"/>
          <w:b/>
          <w:i/>
          <w:u w:val="single"/>
          <w:lang w:val="ro-RO"/>
        </w:rPr>
        <w:t>Ministerul Afacerilor Interne</w:t>
      </w:r>
    </w:p>
    <w:p w14:paraId="21AE536B" w14:textId="77777777" w:rsidR="00FA71E2" w:rsidRPr="00D413AD" w:rsidRDefault="00FA71E2" w:rsidP="00C51D7E">
      <w:pPr>
        <w:suppressAutoHyphens/>
        <w:spacing w:before="120"/>
        <w:jc w:val="both"/>
        <w:rPr>
          <w:rFonts w:ascii="Trebuchet MS" w:hAnsi="Trebuchet MS"/>
          <w:i/>
          <w:lang w:val="ro-RO"/>
        </w:rPr>
      </w:pPr>
      <w:r w:rsidRPr="00D413AD">
        <w:rPr>
          <w:rFonts w:ascii="Trebuchet MS" w:hAnsi="Trebuchet MS"/>
          <w:b/>
          <w:i/>
          <w:lang w:val="ro-RO"/>
        </w:rPr>
        <w:tab/>
      </w:r>
      <w:r w:rsidRPr="00D413AD">
        <w:rPr>
          <w:rFonts w:ascii="Trebuchet MS" w:hAnsi="Trebuchet MS"/>
          <w:i/>
          <w:lang w:val="ro-RO"/>
        </w:rPr>
        <w:t>Evaluarea impactului bugetar în cazul producerii unui eveniment de tip dezastru</w:t>
      </w:r>
    </w:p>
    <w:p w14:paraId="37C30597" w14:textId="77777777" w:rsidR="00FA71E2" w:rsidRPr="00D413AD" w:rsidRDefault="00FA71E2" w:rsidP="00C51D7E">
      <w:pPr>
        <w:suppressAutoHyphens/>
        <w:spacing w:before="120"/>
        <w:jc w:val="both"/>
        <w:rPr>
          <w:rFonts w:ascii="Trebuchet MS" w:hAnsi="Trebuchet MS"/>
          <w:i/>
          <w:lang w:val="ro-RO"/>
        </w:rPr>
      </w:pPr>
      <w:r w:rsidRPr="00D413AD">
        <w:rPr>
          <w:rFonts w:ascii="Trebuchet MS" w:hAnsi="Trebuchet MS"/>
          <w:i/>
          <w:lang w:val="ro-RO"/>
        </w:rPr>
        <w:tab/>
        <w:t>Generalități</w:t>
      </w:r>
    </w:p>
    <w:p w14:paraId="398506F9"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Ministerul Afacerilor Interne MAI, prin Departamentul pentru Situații de Urgență, este actorul principal în Sistemul Național de Management al Situațiilor de Urgență, asigurând coordonarea eforturilor naționale pentru realizarea cerinței de reziliență formulate de NATO (Cerința nr.5 – Capacitatea de gestionare a victimelor multiple). </w:t>
      </w:r>
    </w:p>
    <w:p w14:paraId="3F694F28" w14:textId="5ED1DEE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Domeniul </w:t>
      </w:r>
      <w:r w:rsidR="005E17C3" w:rsidRPr="00D413AD">
        <w:rPr>
          <w:rFonts w:ascii="Trebuchet MS" w:hAnsi="Trebuchet MS"/>
          <w:lang w:val="ro-RO"/>
        </w:rPr>
        <w:t>situațiilor</w:t>
      </w:r>
      <w:r w:rsidRPr="00D413AD">
        <w:rPr>
          <w:rFonts w:ascii="Trebuchet MS" w:hAnsi="Trebuchet MS"/>
          <w:lang w:val="ro-RO"/>
        </w:rPr>
        <w:t xml:space="preserve"> de </w:t>
      </w:r>
      <w:r w:rsidR="005E17C3" w:rsidRPr="00D413AD">
        <w:rPr>
          <w:rFonts w:ascii="Trebuchet MS" w:hAnsi="Trebuchet MS"/>
          <w:lang w:val="ro-RO"/>
        </w:rPr>
        <w:t>urgență</w:t>
      </w:r>
      <w:r w:rsidRPr="00D413AD">
        <w:rPr>
          <w:rFonts w:ascii="Trebuchet MS" w:hAnsi="Trebuchet MS"/>
          <w:lang w:val="ro-RO"/>
        </w:rPr>
        <w:t xml:space="preserve"> este reglementat prin Ordonanța de urgență a Guvernului nr. 21/2004</w:t>
      </w:r>
      <w:r w:rsidRPr="00D413AD">
        <w:rPr>
          <w:rFonts w:ascii="Trebuchet MS" w:hAnsi="Trebuchet MS"/>
          <w:lang w:val="ro-RO"/>
        </w:rPr>
        <w:footnoteReference w:id="33"/>
      </w:r>
      <w:r w:rsidRPr="00D413AD">
        <w:rPr>
          <w:rFonts w:ascii="Trebuchet MS" w:hAnsi="Trebuchet MS"/>
          <w:lang w:val="ro-RO"/>
        </w:rPr>
        <w:t xml:space="preserve"> modificată de Ordonanța de urgență a Guvernului nr. 1/2014</w:t>
      </w:r>
      <w:r w:rsidRPr="00D413AD">
        <w:rPr>
          <w:rFonts w:ascii="Trebuchet MS" w:hAnsi="Trebuchet MS"/>
          <w:lang w:val="ro-RO"/>
        </w:rPr>
        <w:footnoteReference w:id="34"/>
      </w:r>
      <w:r w:rsidRPr="00D413AD">
        <w:rPr>
          <w:rFonts w:ascii="Trebuchet MS" w:hAnsi="Trebuchet MS"/>
          <w:lang w:val="ro-RO"/>
        </w:rPr>
        <w:t xml:space="preserve">. În completarea cadrului legislativ, a fost adoptată Hotărârea de Guvern nr. 557/2016 privind managementul tipurilor de risc. </w:t>
      </w:r>
    </w:p>
    <w:p w14:paraId="460E7D0F" w14:textId="7834BDDE"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În conformitate cu actele normative </w:t>
      </w:r>
      <w:r w:rsidR="005E17C3" w:rsidRPr="00D413AD">
        <w:rPr>
          <w:rFonts w:ascii="Trebuchet MS" w:hAnsi="Trebuchet MS"/>
          <w:lang w:val="ro-RO"/>
        </w:rPr>
        <w:t>menționate</w:t>
      </w:r>
      <w:r w:rsidRPr="00D413AD">
        <w:rPr>
          <w:rFonts w:ascii="Trebuchet MS" w:hAnsi="Trebuchet MS"/>
          <w:lang w:val="ro-RO"/>
        </w:rPr>
        <w:t>, au fost identificate 24 de tipuri de riscuri majore cu 55 de riscuri asociate, care se pot manifesta pe teritoriul național, producând pierderi de vieți omenești, pagube materiale și de mediu.</w:t>
      </w:r>
    </w:p>
    <w:p w14:paraId="34E085E3" w14:textId="4A0BE312"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lastRenderedPageBreak/>
        <w:t>În cadrul proiectului Ro-Risk</w:t>
      </w:r>
      <w:r w:rsidRPr="00D413AD">
        <w:rPr>
          <w:rFonts w:ascii="Trebuchet MS" w:hAnsi="Trebuchet MS"/>
          <w:lang w:val="ro-RO"/>
        </w:rPr>
        <w:footnoteReference w:id="35"/>
      </w:r>
      <w:r w:rsidRPr="00D413AD">
        <w:rPr>
          <w:rFonts w:ascii="Trebuchet MS" w:hAnsi="Trebuchet MS"/>
          <w:lang w:val="ro-RO"/>
        </w:rPr>
        <w:t xml:space="preserve">, derulat de MAI prin Inspectoratul general al </w:t>
      </w:r>
      <w:r w:rsidR="005E17C3" w:rsidRPr="00D413AD">
        <w:rPr>
          <w:rFonts w:ascii="Trebuchet MS" w:hAnsi="Trebuchet MS"/>
          <w:lang w:val="ro-RO"/>
        </w:rPr>
        <w:t>Situațiilor</w:t>
      </w:r>
      <w:r w:rsidRPr="00D413AD">
        <w:rPr>
          <w:rFonts w:ascii="Trebuchet MS" w:hAnsi="Trebuchet MS"/>
          <w:lang w:val="ro-RO"/>
        </w:rPr>
        <w:t xml:space="preserve"> de Urgenţă, a fost realizată o evaluarea națională a riscurilor concretizată prin cuantificarea impactului fizic, economic, social și psihologic, generat de 10 tipuri de risc majore/dezastre: cutremur, inundații, secetă, incendii de pădure, alunecări de teren, accident nuclear și radiologic, accidente industriale majore ce implică substanțe periculoase (SEVESO), transportul </w:t>
      </w:r>
      <w:r w:rsidR="005E17C3" w:rsidRPr="00D413AD">
        <w:rPr>
          <w:rFonts w:ascii="Trebuchet MS" w:hAnsi="Trebuchet MS"/>
          <w:lang w:val="ro-RO"/>
        </w:rPr>
        <w:t>substanțelor</w:t>
      </w:r>
      <w:r w:rsidRPr="00D413AD">
        <w:rPr>
          <w:rFonts w:ascii="Trebuchet MS" w:hAnsi="Trebuchet MS"/>
          <w:lang w:val="ro-RO"/>
        </w:rPr>
        <w:t xml:space="preserve"> periculoase, epidemii și zoonoze.</w:t>
      </w:r>
    </w:p>
    <w:p w14:paraId="247D1C59" w14:textId="3861426D"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Ținând cont de evaluarea riscurilor făcută prin respectivul proiect, precum și de rapoartele de țară privind managementul riscurilor</w:t>
      </w:r>
      <w:r w:rsidRPr="00D413AD">
        <w:rPr>
          <w:rFonts w:ascii="Trebuchet MS" w:hAnsi="Trebuchet MS"/>
          <w:lang w:val="ro-RO"/>
        </w:rPr>
        <w:footnoteReference w:id="36"/>
      </w:r>
      <w:r w:rsidRPr="00D413AD">
        <w:rPr>
          <w:rFonts w:ascii="Trebuchet MS" w:hAnsi="Trebuchet MS"/>
          <w:lang w:val="ro-RO"/>
        </w:rPr>
        <w:t xml:space="preserve">, România este o </w:t>
      </w:r>
      <w:r w:rsidR="005E17C3" w:rsidRPr="00D413AD">
        <w:rPr>
          <w:rFonts w:ascii="Trebuchet MS" w:hAnsi="Trebuchet MS"/>
          <w:lang w:val="ro-RO"/>
        </w:rPr>
        <w:t>țară</w:t>
      </w:r>
      <w:r w:rsidRPr="00D413AD">
        <w:rPr>
          <w:rFonts w:ascii="Trebuchet MS" w:hAnsi="Trebuchet MS"/>
          <w:lang w:val="ro-RO"/>
        </w:rPr>
        <w:t xml:space="preserve"> cu factor mare de vulnerabilitate la producerea dezastrelor naturale și tehnologice. </w:t>
      </w:r>
    </w:p>
    <w:p w14:paraId="6EB555BA"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În ceea ce privește contextul actual al riscului de dezastre din România, dezastrele geofizice și cele legate de climă reprezintă o amenințare considerabilă pentru eforturile țării de a atenua sărăcia și creșterea economică durabilă, pierderile în caz de dezastre crescând pe măsură ce apar schimbări climatice și urbanizare și au avut efecte fizice, sociale și financiare semnificative în ultimele decenii. </w:t>
      </w:r>
    </w:p>
    <w:p w14:paraId="3DA6A0C7"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România este predispusă la o serie de dezastre naturale, în special cutremure, inundații, secetă și vreme extremă, epidemii dar și datorate omului și activității sale (incendii, accidente chimice, accidente de transport în care sunt implicate substanțe periculoase și accidente nucleare și radiologice).</w:t>
      </w:r>
    </w:p>
    <w:p w14:paraId="3C72D4D3"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Evaluarea riscurilor la nivel național a demonstrat faptul că în România practic întregul teritoriu național se află sub incidența unuia sau mai multor tipuri de dezastre, fapt ce face ca expunerea populației să fie una dintre cele mai ridicate în Uniunea Europeană</w:t>
      </w:r>
      <w:r w:rsidRPr="00D413AD">
        <w:rPr>
          <w:rFonts w:ascii="Trebuchet MS" w:hAnsi="Trebuchet MS"/>
          <w:lang w:val="ro-RO"/>
        </w:rPr>
        <w:footnoteReference w:id="37"/>
      </w:r>
      <w:r w:rsidRPr="00D413AD">
        <w:rPr>
          <w:rFonts w:ascii="Trebuchet MS" w:hAnsi="Trebuchet MS"/>
          <w:lang w:val="ro-RO"/>
        </w:rPr>
        <w:t>.</w:t>
      </w:r>
    </w:p>
    <w:p w14:paraId="1C5B7706"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În cadrul proiectului menționat, impactul direct a fost evaluat prin contribuția consorțiului format din Universitatea Tehnică de Construcții – București, Institutul Național de Cercetare – Dezvoltare în Construcții, Urbanism și Dezvoltare pentru Fizica Pământului, iar impactul economic a fost evaluat de Institutul de prognoză al Academiei Române.</w:t>
      </w:r>
    </w:p>
    <w:p w14:paraId="7BF1E8E2" w14:textId="77777777" w:rsidR="00FA71E2" w:rsidRPr="00D413AD" w:rsidRDefault="00FA71E2" w:rsidP="00C51D7E">
      <w:pPr>
        <w:suppressAutoHyphens/>
        <w:spacing w:before="120"/>
        <w:jc w:val="both"/>
        <w:rPr>
          <w:rFonts w:ascii="Trebuchet MS" w:hAnsi="Trebuchet MS"/>
          <w:lang w:val="ro-RO"/>
        </w:rPr>
      </w:pPr>
    </w:p>
    <w:p w14:paraId="0A801FCA" w14:textId="77777777" w:rsidR="00FA71E2" w:rsidRPr="00D413AD" w:rsidRDefault="00FA71E2" w:rsidP="00C51D7E">
      <w:pPr>
        <w:spacing w:before="120"/>
        <w:jc w:val="both"/>
        <w:outlineLvl w:val="0"/>
        <w:rPr>
          <w:rFonts w:ascii="Trebuchet MS" w:hAnsi="Trebuchet MS" w:cs="Arial"/>
          <w:b/>
          <w:color w:val="2F5496" w:themeColor="accent5" w:themeShade="BF"/>
          <w:lang w:val="ro-RO"/>
        </w:rPr>
      </w:pPr>
      <w:r w:rsidRPr="00D413AD">
        <w:rPr>
          <w:rFonts w:ascii="Trebuchet MS" w:hAnsi="Trebuchet MS" w:cs="Arial"/>
          <w:b/>
          <w:color w:val="2F5496" w:themeColor="accent5" w:themeShade="BF"/>
          <w:lang w:val="ro-RO"/>
        </w:rPr>
        <w:t>Scenarii considerate</w:t>
      </w:r>
    </w:p>
    <w:p w14:paraId="50FE39A1" w14:textId="77777777" w:rsidR="00FA71E2" w:rsidRPr="00D413AD" w:rsidRDefault="00FA71E2" w:rsidP="00C51D7E">
      <w:pPr>
        <w:spacing w:before="120"/>
        <w:jc w:val="both"/>
        <w:rPr>
          <w:rFonts w:ascii="Trebuchet MS" w:hAnsi="Trebuchet MS" w:cs="Arial"/>
          <w:lang w:val="ro-RO"/>
        </w:rPr>
      </w:pPr>
      <w:r w:rsidRPr="00D413AD">
        <w:rPr>
          <w:rFonts w:ascii="Trebuchet MS" w:hAnsi="Trebuchet MS" w:cs="Arial"/>
          <w:lang w:val="ro-RO"/>
        </w:rPr>
        <w:t xml:space="preserve">Având în vedere cele menționate mai sus, pentru estimarea impactului bugetar al dezastrelor pentru perioada 2023-2025, s-au considerat 4 scenarii aparținând atât riscurilor naturale, cât și celor tehnologice, care pot apărea pe parcursul perioadei, fără a se considera o legătură de dependență între ele: </w:t>
      </w:r>
    </w:p>
    <w:p w14:paraId="43F5A9A2" w14:textId="77777777" w:rsidR="00FA71E2" w:rsidRPr="00D413AD" w:rsidRDefault="00FA71E2" w:rsidP="00F87A7A">
      <w:pPr>
        <w:numPr>
          <w:ilvl w:val="0"/>
          <w:numId w:val="178"/>
        </w:numPr>
        <w:spacing w:before="120"/>
        <w:ind w:left="1440"/>
        <w:jc w:val="both"/>
        <w:rPr>
          <w:rFonts w:ascii="Trebuchet MS" w:hAnsi="Trebuchet MS" w:cs="Arial"/>
          <w:lang w:val="ro-RO"/>
        </w:rPr>
      </w:pPr>
      <w:r w:rsidRPr="00D413AD">
        <w:rPr>
          <w:rFonts w:ascii="Trebuchet MS" w:hAnsi="Trebuchet MS" w:cs="Arial"/>
          <w:lang w:val="ro-RO"/>
        </w:rPr>
        <w:t>Cutremur de tip vrâncean cu o perioadă medie de recurență de 1000 de ani.</w:t>
      </w:r>
    </w:p>
    <w:p w14:paraId="42798504" w14:textId="77777777" w:rsidR="00FA71E2" w:rsidRPr="00D413AD" w:rsidRDefault="00FA71E2" w:rsidP="00F87A7A">
      <w:pPr>
        <w:numPr>
          <w:ilvl w:val="0"/>
          <w:numId w:val="178"/>
        </w:numPr>
        <w:spacing w:before="120"/>
        <w:ind w:left="1440"/>
        <w:jc w:val="both"/>
        <w:rPr>
          <w:rFonts w:ascii="Trebuchet MS" w:hAnsi="Trebuchet MS" w:cs="Arial"/>
          <w:lang w:val="ro-RO"/>
        </w:rPr>
      </w:pPr>
      <w:r w:rsidRPr="00D413AD">
        <w:rPr>
          <w:rFonts w:ascii="Trebuchet MS" w:hAnsi="Trebuchet MS" w:cs="Arial"/>
          <w:lang w:val="ro-RO"/>
        </w:rPr>
        <w:t>Accident nuclear la Centrala Cernavodă - Accident sever la Unitatea 1.</w:t>
      </w:r>
    </w:p>
    <w:p w14:paraId="4AF0CA23" w14:textId="77777777" w:rsidR="00FA71E2" w:rsidRPr="00D413AD" w:rsidRDefault="00FA71E2" w:rsidP="00F87A7A">
      <w:pPr>
        <w:numPr>
          <w:ilvl w:val="0"/>
          <w:numId w:val="178"/>
        </w:numPr>
        <w:spacing w:before="120"/>
        <w:ind w:left="1440"/>
        <w:jc w:val="both"/>
        <w:rPr>
          <w:rFonts w:ascii="Trebuchet MS" w:hAnsi="Trebuchet MS" w:cs="Arial"/>
          <w:lang w:val="ro-RO"/>
        </w:rPr>
      </w:pPr>
      <w:r w:rsidRPr="00D413AD">
        <w:rPr>
          <w:rFonts w:ascii="Trebuchet MS" w:hAnsi="Trebuchet MS" w:cs="Arial"/>
          <w:lang w:val="ro-RO"/>
        </w:rPr>
        <w:t>Inundație pe Dunăre cu o perioadă medie de recurență de 1000 de ani.</w:t>
      </w:r>
    </w:p>
    <w:p w14:paraId="128778D5" w14:textId="77777777" w:rsidR="00FA71E2" w:rsidRPr="00D413AD" w:rsidRDefault="00FA71E2" w:rsidP="00F87A7A">
      <w:pPr>
        <w:numPr>
          <w:ilvl w:val="0"/>
          <w:numId w:val="178"/>
        </w:numPr>
        <w:spacing w:before="120"/>
        <w:ind w:left="1440"/>
        <w:jc w:val="both"/>
        <w:rPr>
          <w:rFonts w:ascii="Trebuchet MS" w:hAnsi="Trebuchet MS" w:cs="Arial"/>
          <w:lang w:val="ro-RO"/>
        </w:rPr>
      </w:pPr>
      <w:r w:rsidRPr="00D413AD">
        <w:rPr>
          <w:rFonts w:ascii="Trebuchet MS" w:hAnsi="Trebuchet MS" w:cs="Arial"/>
          <w:lang w:val="ro-RO"/>
        </w:rPr>
        <w:t>Pandemie de gripă.</w:t>
      </w:r>
    </w:p>
    <w:p w14:paraId="72334E3B" w14:textId="77777777" w:rsidR="00FA71E2" w:rsidRPr="00D413AD" w:rsidRDefault="00FA71E2" w:rsidP="00C51D7E">
      <w:pPr>
        <w:spacing w:before="120"/>
        <w:jc w:val="both"/>
        <w:outlineLvl w:val="2"/>
        <w:rPr>
          <w:rFonts w:ascii="Trebuchet MS" w:hAnsi="Trebuchet MS" w:cs="Arial"/>
          <w:b/>
          <w:color w:val="2F5496" w:themeColor="accent5" w:themeShade="BF"/>
          <w:lang w:val="ro-RO"/>
        </w:rPr>
      </w:pPr>
      <w:r w:rsidRPr="00D413AD">
        <w:rPr>
          <w:rFonts w:ascii="Trebuchet MS" w:hAnsi="Trebuchet MS"/>
          <w:b/>
          <w:bCs/>
          <w:color w:val="2F5496" w:themeColor="accent5" w:themeShade="BF"/>
          <w:lang w:val="ro-RO"/>
        </w:rPr>
        <w:t>I.</w:t>
      </w:r>
      <w:r w:rsidRPr="00D413AD">
        <w:rPr>
          <w:rFonts w:ascii="Verdana" w:hAnsi="Verdana"/>
          <w:b/>
          <w:bCs/>
          <w:color w:val="2F5496" w:themeColor="accent5" w:themeShade="BF"/>
          <w:sz w:val="27"/>
          <w:lang w:val="ro-RO"/>
        </w:rPr>
        <w:t xml:space="preserve"> </w:t>
      </w:r>
      <w:r w:rsidRPr="00D413AD">
        <w:rPr>
          <w:rFonts w:ascii="Trebuchet MS" w:hAnsi="Trebuchet MS" w:cs="Arial"/>
          <w:b/>
          <w:color w:val="2F5496" w:themeColor="accent5" w:themeShade="BF"/>
          <w:lang w:val="ro-RO"/>
        </w:rPr>
        <w:t>Scenariu cutremur de tip vrâncean cu o perioadă medie de recurență de 1.000 de ani</w:t>
      </w:r>
    </w:p>
    <w:p w14:paraId="354D18E2" w14:textId="3A370BBB" w:rsidR="00FA71E2" w:rsidRPr="00D413AD" w:rsidRDefault="00FA71E2" w:rsidP="00C51D7E">
      <w:pPr>
        <w:spacing w:before="120"/>
        <w:jc w:val="both"/>
        <w:rPr>
          <w:rFonts w:ascii="Trebuchet MS" w:hAnsi="Trebuchet MS"/>
          <w:lang w:val="ro-RO"/>
        </w:rPr>
      </w:pPr>
      <w:r w:rsidRPr="00D413AD">
        <w:rPr>
          <w:rFonts w:ascii="Verdana" w:hAnsi="Verdana"/>
          <w:lang w:val="ro-RO"/>
        </w:rPr>
        <w:lastRenderedPageBreak/>
        <w:tab/>
      </w:r>
      <w:r w:rsidRPr="00D413AD">
        <w:rPr>
          <w:rFonts w:ascii="Trebuchet MS" w:hAnsi="Trebuchet MS"/>
          <w:lang w:val="ro-RO"/>
        </w:rPr>
        <w:t xml:space="preserve">Scenariul prezentat presupune un cutremur puternic în zona Vrancei cu un interval mediu de recurență de 1000 ani,  înregistrat în cursul </w:t>
      </w:r>
      <w:r w:rsidR="005E17C3" w:rsidRPr="00D413AD">
        <w:rPr>
          <w:rFonts w:ascii="Trebuchet MS" w:hAnsi="Trebuchet MS"/>
          <w:lang w:val="ro-RO"/>
        </w:rPr>
        <w:t>nopții</w:t>
      </w:r>
      <w:r w:rsidRPr="00D413AD">
        <w:rPr>
          <w:rFonts w:ascii="Trebuchet MS" w:hAnsi="Trebuchet MS"/>
          <w:lang w:val="ro-RO"/>
        </w:rPr>
        <w:t xml:space="preserve">, în timpul căruia 95% din populație s-ar afla în clădirile rezidențiale. </w:t>
      </w:r>
    </w:p>
    <w:p w14:paraId="69C05BDC" w14:textId="77777777" w:rsidR="00FA71E2" w:rsidRPr="00D413AD" w:rsidRDefault="00FA71E2" w:rsidP="00C51D7E">
      <w:pPr>
        <w:spacing w:before="120"/>
        <w:jc w:val="both"/>
        <w:outlineLvl w:val="1"/>
        <w:rPr>
          <w:rFonts w:ascii="Trebuchet MS" w:hAnsi="Trebuchet MS" w:cs="Arial"/>
          <w:b/>
          <w:bCs/>
          <w:i/>
          <w:iCs/>
          <w:smallCaps/>
          <w:color w:val="833C0B" w:themeColor="accent2" w:themeShade="80"/>
          <w:lang w:val="ro-RO"/>
        </w:rPr>
      </w:pPr>
      <w:r w:rsidRPr="00D413AD">
        <w:rPr>
          <w:rFonts w:ascii="Trebuchet MS" w:hAnsi="Trebuchet MS" w:cs="Arial"/>
          <w:b/>
          <w:bCs/>
          <w:i/>
          <w:iCs/>
          <w:smallCaps/>
          <w:color w:val="833C0B" w:themeColor="accent2" w:themeShade="80"/>
          <w:lang w:val="ro-RO"/>
        </w:rPr>
        <w:t xml:space="preserve">I.1. Evaluarea impactului economic </w:t>
      </w:r>
    </w:p>
    <w:p w14:paraId="1390E4E3" w14:textId="24E7B12F" w:rsidR="00FA71E2" w:rsidRPr="00D413AD" w:rsidRDefault="00FA71E2" w:rsidP="00C51D7E">
      <w:pPr>
        <w:suppressAutoHyphens/>
        <w:spacing w:before="120"/>
        <w:jc w:val="both"/>
        <w:rPr>
          <w:rFonts w:ascii="Trebuchet MS" w:hAnsi="Trebuchet MS"/>
          <w:lang w:val="ro-RO"/>
        </w:rPr>
      </w:pPr>
      <w:r w:rsidRPr="00D413AD">
        <w:rPr>
          <w:rFonts w:ascii="Trebuchet MS" w:hAnsi="Trebuchet MS" w:cs="Arial"/>
          <w:lang w:val="ro-RO"/>
        </w:rPr>
        <w:tab/>
      </w:r>
      <w:r w:rsidRPr="00D413AD">
        <w:rPr>
          <w:rFonts w:ascii="Trebuchet MS" w:hAnsi="Trebuchet MS"/>
          <w:lang w:val="ro-RO"/>
        </w:rPr>
        <w:t xml:space="preserve">Cutremurul în sine ca </w:t>
      </w:r>
      <w:r w:rsidR="005E17C3" w:rsidRPr="00D413AD">
        <w:rPr>
          <w:rFonts w:ascii="Trebuchet MS" w:hAnsi="Trebuchet MS"/>
          <w:lang w:val="ro-RO"/>
        </w:rPr>
        <w:t>și</w:t>
      </w:r>
      <w:r w:rsidRPr="00D413AD">
        <w:rPr>
          <w:rFonts w:ascii="Trebuchet MS" w:hAnsi="Trebuchet MS"/>
          <w:lang w:val="ro-RO"/>
        </w:rPr>
        <w:t xml:space="preserve"> celelalte dezastre geologice severe asociate, cum ar fi alunecările de teren, căderile de stânci sau ruperea de baraje, pot provoca în mod direct mari pierderi de </w:t>
      </w:r>
      <w:r w:rsidR="005E17C3" w:rsidRPr="00D413AD">
        <w:rPr>
          <w:rFonts w:ascii="Trebuchet MS" w:hAnsi="Trebuchet MS"/>
          <w:lang w:val="ro-RO"/>
        </w:rPr>
        <w:t>vieți</w:t>
      </w:r>
      <w:r w:rsidRPr="00D413AD">
        <w:rPr>
          <w:rFonts w:ascii="Trebuchet MS" w:hAnsi="Trebuchet MS"/>
          <w:lang w:val="ro-RO"/>
        </w:rPr>
        <w:t xml:space="preserve"> </w:t>
      </w:r>
      <w:r w:rsidR="005E17C3" w:rsidRPr="00D413AD">
        <w:rPr>
          <w:rFonts w:ascii="Trebuchet MS" w:hAnsi="Trebuchet MS"/>
          <w:lang w:val="ro-RO"/>
        </w:rPr>
        <w:t>omenești</w:t>
      </w:r>
      <w:r w:rsidRPr="00D413AD">
        <w:rPr>
          <w:rFonts w:ascii="Trebuchet MS" w:hAnsi="Trebuchet MS"/>
          <w:lang w:val="ro-RO"/>
        </w:rPr>
        <w:t>, distrugerea infrastructurii (</w:t>
      </w:r>
      <w:r w:rsidR="005E17C3" w:rsidRPr="00D413AD">
        <w:rPr>
          <w:rFonts w:ascii="Trebuchet MS" w:hAnsi="Trebuchet MS"/>
          <w:lang w:val="ro-RO"/>
        </w:rPr>
        <w:t>șosele</w:t>
      </w:r>
      <w:r w:rsidRPr="00D413AD">
        <w:rPr>
          <w:rFonts w:ascii="Trebuchet MS" w:hAnsi="Trebuchet MS"/>
          <w:lang w:val="ro-RO"/>
        </w:rPr>
        <w:t xml:space="preserve">, căi ferate, tunele de cale ferată, poduri, conducte de apă, petrol, gaze </w:t>
      </w:r>
      <w:r w:rsidR="005E17C3" w:rsidRPr="00D413AD">
        <w:rPr>
          <w:rFonts w:ascii="Trebuchet MS" w:hAnsi="Trebuchet MS"/>
          <w:lang w:val="ro-RO"/>
        </w:rPr>
        <w:t>și</w:t>
      </w:r>
      <w:r w:rsidRPr="00D413AD">
        <w:rPr>
          <w:rFonts w:ascii="Trebuchet MS" w:hAnsi="Trebuchet MS"/>
          <w:lang w:val="ro-RO"/>
        </w:rPr>
        <w:t xml:space="preserve"> </w:t>
      </w:r>
      <w:r w:rsidR="005E17C3" w:rsidRPr="00D413AD">
        <w:rPr>
          <w:rFonts w:ascii="Trebuchet MS" w:hAnsi="Trebuchet MS"/>
          <w:lang w:val="ro-RO"/>
        </w:rPr>
        <w:t>comunicații</w:t>
      </w:r>
      <w:r w:rsidRPr="00D413AD">
        <w:rPr>
          <w:rFonts w:ascii="Trebuchet MS" w:hAnsi="Trebuchet MS"/>
          <w:lang w:val="ro-RO"/>
        </w:rPr>
        <w:t xml:space="preserve">, etc.), a clădirilor </w:t>
      </w:r>
      <w:r w:rsidR="005E17C3" w:rsidRPr="00D413AD">
        <w:rPr>
          <w:rFonts w:ascii="Trebuchet MS" w:hAnsi="Trebuchet MS"/>
          <w:lang w:val="ro-RO"/>
        </w:rPr>
        <w:t>și</w:t>
      </w:r>
      <w:r w:rsidRPr="00D413AD">
        <w:rPr>
          <w:rFonts w:ascii="Trebuchet MS" w:hAnsi="Trebuchet MS"/>
          <w:lang w:val="ro-RO"/>
        </w:rPr>
        <w:t xml:space="preserve"> a vehiculelor, incendii sau explozii. </w:t>
      </w:r>
    </w:p>
    <w:p w14:paraId="38A98366" w14:textId="7A5CBB29"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ab/>
      </w:r>
      <w:r w:rsidRPr="00D413AD">
        <w:rPr>
          <w:rFonts w:ascii="Trebuchet MS" w:hAnsi="Trebuchet MS"/>
          <w:b/>
          <w:lang w:val="ro-RO"/>
        </w:rPr>
        <w:t>Costurile directe</w:t>
      </w:r>
      <w:r w:rsidRPr="00D413AD">
        <w:rPr>
          <w:rFonts w:ascii="Trebuchet MS" w:hAnsi="Trebuchet MS"/>
          <w:lang w:val="ro-RO"/>
        </w:rPr>
        <w:t xml:space="preserve"> includ pierderea de capital fizic </w:t>
      </w:r>
      <w:r w:rsidR="005E17C3" w:rsidRPr="00D413AD">
        <w:rPr>
          <w:rFonts w:ascii="Trebuchet MS" w:hAnsi="Trebuchet MS"/>
          <w:lang w:val="ro-RO"/>
        </w:rPr>
        <w:t>și</w:t>
      </w:r>
      <w:r w:rsidRPr="00D413AD">
        <w:rPr>
          <w:rFonts w:ascii="Trebuchet MS" w:hAnsi="Trebuchet MS"/>
          <w:lang w:val="ro-RO"/>
        </w:rPr>
        <w:t xml:space="preserve"> uman, costurile de </w:t>
      </w:r>
      <w:r w:rsidR="005E17C3" w:rsidRPr="00D413AD">
        <w:rPr>
          <w:rFonts w:ascii="Trebuchet MS" w:hAnsi="Trebuchet MS"/>
          <w:lang w:val="ro-RO"/>
        </w:rPr>
        <w:t>asistență</w:t>
      </w:r>
      <w:r w:rsidRPr="00D413AD">
        <w:rPr>
          <w:rFonts w:ascii="Trebuchet MS" w:hAnsi="Trebuchet MS"/>
          <w:lang w:val="ro-RO"/>
        </w:rPr>
        <w:t xml:space="preserve">, precum </w:t>
      </w:r>
      <w:r w:rsidR="005E17C3" w:rsidRPr="00D413AD">
        <w:rPr>
          <w:rFonts w:ascii="Trebuchet MS" w:hAnsi="Trebuchet MS"/>
          <w:lang w:val="ro-RO"/>
        </w:rPr>
        <w:t>și</w:t>
      </w:r>
      <w:r w:rsidRPr="00D413AD">
        <w:rPr>
          <w:rFonts w:ascii="Trebuchet MS" w:hAnsi="Trebuchet MS"/>
          <w:lang w:val="ro-RO"/>
        </w:rPr>
        <w:t xml:space="preserve"> cele cu </w:t>
      </w:r>
      <w:r w:rsidR="005E17C3" w:rsidRPr="00D413AD">
        <w:rPr>
          <w:rFonts w:ascii="Trebuchet MS" w:hAnsi="Trebuchet MS"/>
          <w:lang w:val="ro-RO"/>
        </w:rPr>
        <w:t>operațiunile</w:t>
      </w:r>
      <w:r w:rsidRPr="00D413AD">
        <w:rPr>
          <w:rFonts w:ascii="Trebuchet MS" w:hAnsi="Trebuchet MS"/>
          <w:lang w:val="ro-RO"/>
        </w:rPr>
        <w:t xml:space="preserve"> de </w:t>
      </w:r>
      <w:r w:rsidR="005E17C3" w:rsidRPr="00D413AD">
        <w:rPr>
          <w:rFonts w:ascii="Trebuchet MS" w:hAnsi="Trebuchet MS"/>
          <w:lang w:val="ro-RO"/>
        </w:rPr>
        <w:t>curățare</w:t>
      </w:r>
      <w:r w:rsidRPr="00D413AD">
        <w:rPr>
          <w:rFonts w:ascii="Trebuchet MS" w:hAnsi="Trebuchet MS"/>
          <w:lang w:val="ro-RO"/>
        </w:rPr>
        <w:t xml:space="preserve">, reabilitare, </w:t>
      </w:r>
      <w:r w:rsidR="005E17C3" w:rsidRPr="00D413AD">
        <w:rPr>
          <w:rFonts w:ascii="Trebuchet MS" w:hAnsi="Trebuchet MS"/>
          <w:lang w:val="ro-RO"/>
        </w:rPr>
        <w:t>reconstrucție</w:t>
      </w:r>
      <w:r w:rsidRPr="00D413AD">
        <w:rPr>
          <w:rFonts w:ascii="Trebuchet MS" w:hAnsi="Trebuchet MS"/>
          <w:lang w:val="ro-RO"/>
        </w:rPr>
        <w:t xml:space="preserve">, de înlocuire, reconstruire, reparare sau </w:t>
      </w:r>
      <w:r w:rsidR="005E17C3" w:rsidRPr="00D413AD">
        <w:rPr>
          <w:rFonts w:ascii="Trebuchet MS" w:hAnsi="Trebuchet MS"/>
          <w:lang w:val="ro-RO"/>
        </w:rPr>
        <w:t>întreținere</w:t>
      </w:r>
      <w:r w:rsidRPr="00D413AD">
        <w:rPr>
          <w:rFonts w:ascii="Trebuchet MS" w:hAnsi="Trebuchet MS"/>
          <w:lang w:val="ro-RO"/>
        </w:rPr>
        <w:t xml:space="preserve">. </w:t>
      </w:r>
    </w:p>
    <w:p w14:paraId="5A22BCF7"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ab/>
      </w:r>
      <w:r w:rsidRPr="00D413AD">
        <w:rPr>
          <w:rFonts w:ascii="Trebuchet MS" w:hAnsi="Trebuchet MS"/>
          <w:b/>
          <w:lang w:val="ro-RO"/>
        </w:rPr>
        <w:t>Costurile indirecte</w:t>
      </w:r>
      <w:r w:rsidRPr="00D413AD">
        <w:rPr>
          <w:rFonts w:ascii="Trebuchet MS" w:hAnsi="Trebuchet MS"/>
          <w:lang w:val="ro-RO"/>
        </w:rPr>
        <w:t xml:space="preserve"> includ toate celelalte costuri suportate în mod indirect, ca urmare a dezastrului: </w:t>
      </w:r>
    </w:p>
    <w:p w14:paraId="01B83291" w14:textId="0989F6B8" w:rsidR="00FA71E2" w:rsidRPr="00D413AD" w:rsidRDefault="00FA71E2" w:rsidP="00F87A7A">
      <w:pPr>
        <w:numPr>
          <w:ilvl w:val="0"/>
          <w:numId w:val="174"/>
        </w:numPr>
        <w:spacing w:before="120"/>
        <w:jc w:val="both"/>
        <w:rPr>
          <w:rFonts w:ascii="Trebuchet MS" w:hAnsi="Trebuchet MS" w:cs="Arial"/>
          <w:lang w:val="ro-RO"/>
        </w:rPr>
      </w:pPr>
      <w:r w:rsidRPr="00D413AD">
        <w:rPr>
          <w:rFonts w:ascii="Trebuchet MS" w:hAnsi="Trebuchet MS" w:cs="Arial"/>
          <w:lang w:val="ro-RO"/>
        </w:rPr>
        <w:t xml:space="preserve">reducerea valorii imobiliare în zonele </w:t>
      </w:r>
      <w:r w:rsidR="005E17C3" w:rsidRPr="00D413AD">
        <w:rPr>
          <w:rFonts w:ascii="Trebuchet MS" w:hAnsi="Trebuchet MS" w:cs="Arial"/>
          <w:lang w:val="ro-RO"/>
        </w:rPr>
        <w:t>amenințate</w:t>
      </w:r>
      <w:r w:rsidRPr="00D413AD">
        <w:rPr>
          <w:rFonts w:ascii="Trebuchet MS" w:hAnsi="Trebuchet MS" w:cs="Arial"/>
          <w:lang w:val="ro-RO"/>
        </w:rPr>
        <w:t xml:space="preserve"> de dezastre; </w:t>
      </w:r>
    </w:p>
    <w:p w14:paraId="12788832" w14:textId="51C31410" w:rsidR="00FA71E2" w:rsidRPr="00D413AD" w:rsidRDefault="00FA71E2" w:rsidP="00F87A7A">
      <w:pPr>
        <w:numPr>
          <w:ilvl w:val="0"/>
          <w:numId w:val="174"/>
        </w:numPr>
        <w:spacing w:before="120"/>
        <w:jc w:val="both"/>
        <w:rPr>
          <w:rFonts w:ascii="Trebuchet MS" w:hAnsi="Trebuchet MS" w:cs="Arial"/>
          <w:lang w:val="ro-RO"/>
        </w:rPr>
      </w:pPr>
      <w:r w:rsidRPr="00D413AD">
        <w:rPr>
          <w:rFonts w:ascii="Trebuchet MS" w:hAnsi="Trebuchet MS" w:cs="Arial"/>
          <w:lang w:val="ro-RO"/>
        </w:rPr>
        <w:t xml:space="preserve">pierderea veniturilor fiscale corespunzătoare </w:t>
      </w:r>
      <w:r w:rsidR="005E17C3" w:rsidRPr="00D413AD">
        <w:rPr>
          <w:rFonts w:ascii="Trebuchet MS" w:hAnsi="Trebuchet MS" w:cs="Arial"/>
          <w:lang w:val="ro-RO"/>
        </w:rPr>
        <w:t>proprietăților</w:t>
      </w:r>
      <w:r w:rsidRPr="00D413AD">
        <w:rPr>
          <w:rFonts w:ascii="Trebuchet MS" w:hAnsi="Trebuchet MS" w:cs="Arial"/>
          <w:lang w:val="ro-RO"/>
        </w:rPr>
        <w:t xml:space="preserve"> devalorizate ca urmare a dezastrului; </w:t>
      </w:r>
    </w:p>
    <w:p w14:paraId="665BCAC9" w14:textId="524C4770" w:rsidR="00FA71E2" w:rsidRPr="00D413AD" w:rsidRDefault="00FA71E2" w:rsidP="00F87A7A">
      <w:pPr>
        <w:numPr>
          <w:ilvl w:val="0"/>
          <w:numId w:val="174"/>
        </w:numPr>
        <w:spacing w:before="120"/>
        <w:jc w:val="both"/>
        <w:rPr>
          <w:rFonts w:ascii="Trebuchet MS" w:hAnsi="Trebuchet MS" w:cs="Arial"/>
          <w:lang w:val="ro-RO"/>
        </w:rPr>
      </w:pPr>
      <w:r w:rsidRPr="00D413AD">
        <w:rPr>
          <w:rFonts w:ascii="Trebuchet MS" w:hAnsi="Trebuchet MS" w:cs="Arial"/>
          <w:lang w:val="ro-RO"/>
        </w:rPr>
        <w:t xml:space="preserve">pierderea </w:t>
      </w:r>
      <w:r w:rsidR="005E17C3" w:rsidRPr="00D413AD">
        <w:rPr>
          <w:rFonts w:ascii="Trebuchet MS" w:hAnsi="Trebuchet MS" w:cs="Arial"/>
          <w:lang w:val="ro-RO"/>
        </w:rPr>
        <w:t>productivității</w:t>
      </w:r>
      <w:r w:rsidRPr="00D413AD">
        <w:rPr>
          <w:rFonts w:ascii="Trebuchet MS" w:hAnsi="Trebuchet MS" w:cs="Arial"/>
          <w:lang w:val="ro-RO"/>
        </w:rPr>
        <w:t xml:space="preserve"> industriale, agricole </w:t>
      </w:r>
      <w:r w:rsidR="005E17C3" w:rsidRPr="00D413AD">
        <w:rPr>
          <w:rFonts w:ascii="Trebuchet MS" w:hAnsi="Trebuchet MS" w:cs="Arial"/>
          <w:lang w:val="ro-RO"/>
        </w:rPr>
        <w:t>și</w:t>
      </w:r>
      <w:r w:rsidRPr="00D413AD">
        <w:rPr>
          <w:rFonts w:ascii="Trebuchet MS" w:hAnsi="Trebuchet MS" w:cs="Arial"/>
          <w:lang w:val="ro-RO"/>
        </w:rPr>
        <w:t xml:space="preserve"> forestiere, precum </w:t>
      </w:r>
      <w:r w:rsidR="005E17C3" w:rsidRPr="00D413AD">
        <w:rPr>
          <w:rFonts w:ascii="Trebuchet MS" w:hAnsi="Trebuchet MS" w:cs="Arial"/>
          <w:lang w:val="ro-RO"/>
        </w:rPr>
        <w:t>și</w:t>
      </w:r>
      <w:r w:rsidRPr="00D413AD">
        <w:rPr>
          <w:rFonts w:ascii="Trebuchet MS" w:hAnsi="Trebuchet MS" w:cs="Arial"/>
          <w:lang w:val="ro-RO"/>
        </w:rPr>
        <w:t xml:space="preserve"> a veniturilor turistice ca urmare a deteriorării terenurilor sau a </w:t>
      </w:r>
      <w:r w:rsidR="005E17C3" w:rsidRPr="00D413AD">
        <w:rPr>
          <w:rFonts w:ascii="Trebuchet MS" w:hAnsi="Trebuchet MS" w:cs="Arial"/>
          <w:lang w:val="ro-RO"/>
        </w:rPr>
        <w:t>instalațiilor</w:t>
      </w:r>
      <w:r w:rsidRPr="00D413AD">
        <w:rPr>
          <w:rFonts w:ascii="Trebuchet MS" w:hAnsi="Trebuchet MS" w:cs="Arial"/>
          <w:lang w:val="ro-RO"/>
        </w:rPr>
        <w:t xml:space="preserve"> sau întreruperii sistemelor de transport, etc. </w:t>
      </w:r>
    </w:p>
    <w:p w14:paraId="6A7F6978" w14:textId="77777777" w:rsidR="00FA71E2" w:rsidRPr="00D413AD" w:rsidRDefault="00FA71E2" w:rsidP="00C51D7E">
      <w:pPr>
        <w:spacing w:before="120"/>
        <w:jc w:val="both"/>
        <w:outlineLvl w:val="3"/>
        <w:rPr>
          <w:rFonts w:ascii="Trebuchet MS" w:hAnsi="Trebuchet MS"/>
          <w:b/>
          <w:bCs/>
          <w:lang w:val="ro-RO"/>
        </w:rPr>
      </w:pPr>
      <w:r w:rsidRPr="00D413AD">
        <w:rPr>
          <w:rFonts w:ascii="Trebuchet MS" w:hAnsi="Trebuchet MS"/>
          <w:b/>
          <w:bCs/>
          <w:i/>
          <w:iCs/>
          <w:smallCaps/>
          <w:color w:val="833C0B" w:themeColor="accent2" w:themeShade="80"/>
          <w:lang w:val="ro-RO"/>
        </w:rPr>
        <w:t>I.2. Indicatorii rezultați aferenți scenariului</w:t>
      </w:r>
      <w:r w:rsidRPr="00D413AD">
        <w:rPr>
          <w:rFonts w:ascii="Trebuchet MS" w:hAnsi="Trebuchet MS"/>
          <w:b/>
          <w:bCs/>
          <w:vertAlign w:val="superscript"/>
          <w:lang w:val="ro-RO"/>
        </w:rPr>
        <w:footnoteReference w:id="38"/>
      </w:r>
    </w:p>
    <w:p w14:paraId="34FE0260" w14:textId="77777777" w:rsidR="00FA71E2" w:rsidRPr="00D413AD" w:rsidRDefault="00FA71E2" w:rsidP="00C51D7E">
      <w:pPr>
        <w:tabs>
          <w:tab w:val="left" w:pos="540"/>
        </w:tabs>
        <w:spacing w:before="120"/>
        <w:jc w:val="both"/>
        <w:rPr>
          <w:rFonts w:ascii="Trebuchet MS" w:hAnsi="Trebuchet MS"/>
          <w:b/>
          <w:lang w:val="ro-RO"/>
        </w:rPr>
      </w:pPr>
      <w:r w:rsidRPr="00D413AD">
        <w:rPr>
          <w:rFonts w:ascii="Trebuchet MS" w:hAnsi="Trebuchet MS"/>
          <w:b/>
          <w:lang w:val="ro-RO"/>
        </w:rPr>
        <w:t>Costurile economice totale asociate riscului de cutremur – scenariul Vrancea 1.000 ani  (milioane euro)</w:t>
      </w:r>
    </w:p>
    <w:tbl>
      <w:tblPr>
        <w:tblStyle w:val="GridTable4-Accent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102"/>
        <w:gridCol w:w="972"/>
        <w:gridCol w:w="1227"/>
        <w:gridCol w:w="1066"/>
        <w:gridCol w:w="935"/>
        <w:gridCol w:w="1205"/>
        <w:gridCol w:w="969"/>
        <w:gridCol w:w="1370"/>
      </w:tblGrid>
      <w:tr w:rsidR="00FA71E2" w:rsidRPr="00D413AD" w14:paraId="252112CE" w14:textId="77777777" w:rsidTr="00705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vMerge w:val="restart"/>
            <w:tcBorders>
              <w:top w:val="none" w:sz="0" w:space="0" w:color="auto"/>
              <w:left w:val="none" w:sz="0" w:space="0" w:color="auto"/>
              <w:bottom w:val="none" w:sz="0" w:space="0" w:color="auto"/>
              <w:right w:val="none" w:sz="0" w:space="0" w:color="auto"/>
            </w:tcBorders>
            <w:vAlign w:val="center"/>
          </w:tcPr>
          <w:p w14:paraId="0FADF84A"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C2.1</w:t>
            </w:r>
          </w:p>
          <w:p w14:paraId="201AF970"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Valoare pierderi umane</w:t>
            </w:r>
          </w:p>
        </w:tc>
        <w:tc>
          <w:tcPr>
            <w:tcW w:w="1108" w:type="dxa"/>
            <w:vMerge w:val="restart"/>
            <w:tcBorders>
              <w:top w:val="none" w:sz="0" w:space="0" w:color="auto"/>
              <w:left w:val="none" w:sz="0" w:space="0" w:color="auto"/>
              <w:bottom w:val="none" w:sz="0" w:space="0" w:color="auto"/>
              <w:right w:val="none" w:sz="0" w:space="0" w:color="auto"/>
            </w:tcBorders>
            <w:vAlign w:val="center"/>
          </w:tcPr>
          <w:p w14:paraId="45E00D43"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C2.2 Valoare pierderi materiale</w:t>
            </w:r>
          </w:p>
        </w:tc>
        <w:tc>
          <w:tcPr>
            <w:tcW w:w="982" w:type="dxa"/>
            <w:vMerge w:val="restart"/>
            <w:tcBorders>
              <w:top w:val="none" w:sz="0" w:space="0" w:color="auto"/>
              <w:left w:val="none" w:sz="0" w:space="0" w:color="auto"/>
              <w:bottom w:val="none" w:sz="0" w:space="0" w:color="auto"/>
              <w:right w:val="none" w:sz="0" w:space="0" w:color="auto"/>
            </w:tcBorders>
            <w:vAlign w:val="center"/>
          </w:tcPr>
          <w:p w14:paraId="3F69996F"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C2.3 Valoare pierderi de mediu</w:t>
            </w:r>
          </w:p>
        </w:tc>
        <w:tc>
          <w:tcPr>
            <w:tcW w:w="1231" w:type="dxa"/>
            <w:vMerge w:val="restart"/>
            <w:tcBorders>
              <w:top w:val="none" w:sz="0" w:space="0" w:color="auto"/>
              <w:left w:val="none" w:sz="0" w:space="0" w:color="auto"/>
              <w:bottom w:val="none" w:sz="0" w:space="0" w:color="auto"/>
              <w:right w:val="none" w:sz="0" w:space="0" w:color="auto"/>
            </w:tcBorders>
            <w:vAlign w:val="center"/>
          </w:tcPr>
          <w:p w14:paraId="513005D9"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C2.4 Valoare costuri intervenție</w:t>
            </w:r>
          </w:p>
        </w:tc>
        <w:tc>
          <w:tcPr>
            <w:tcW w:w="4171" w:type="dxa"/>
            <w:gridSpan w:val="4"/>
            <w:tcBorders>
              <w:top w:val="none" w:sz="0" w:space="0" w:color="auto"/>
              <w:left w:val="none" w:sz="0" w:space="0" w:color="auto"/>
              <w:bottom w:val="none" w:sz="0" w:space="0" w:color="auto"/>
              <w:right w:val="none" w:sz="0" w:space="0" w:color="auto"/>
            </w:tcBorders>
            <w:vAlign w:val="center"/>
          </w:tcPr>
          <w:p w14:paraId="3A5D3D75"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C2.5 Impact indirect</w:t>
            </w:r>
          </w:p>
        </w:tc>
        <w:tc>
          <w:tcPr>
            <w:tcW w:w="1440" w:type="dxa"/>
            <w:vMerge w:val="restart"/>
            <w:tcBorders>
              <w:top w:val="none" w:sz="0" w:space="0" w:color="auto"/>
              <w:left w:val="none" w:sz="0" w:space="0" w:color="auto"/>
              <w:bottom w:val="none" w:sz="0" w:space="0" w:color="auto"/>
              <w:right w:val="none" w:sz="0" w:space="0" w:color="auto"/>
            </w:tcBorders>
            <w:vAlign w:val="center"/>
          </w:tcPr>
          <w:p w14:paraId="260B935D"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Total general</w:t>
            </w:r>
          </w:p>
        </w:tc>
      </w:tr>
      <w:tr w:rsidR="00FA71E2" w:rsidRPr="00D413AD" w14:paraId="3BE80F02" w14:textId="77777777" w:rsidTr="00705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vMerge/>
            <w:vAlign w:val="center"/>
          </w:tcPr>
          <w:p w14:paraId="00DB2F46" w14:textId="77777777" w:rsidR="00FA71E2" w:rsidRPr="00D413AD" w:rsidRDefault="00FA71E2" w:rsidP="00FA71E2">
            <w:pPr>
              <w:spacing w:line="276" w:lineRule="auto"/>
              <w:jc w:val="both"/>
              <w:rPr>
                <w:rFonts w:ascii="Trebuchet MS" w:hAnsi="Trebuchet MS"/>
                <w:b w:val="0"/>
                <w:sz w:val="20"/>
                <w:szCs w:val="20"/>
              </w:rPr>
            </w:pPr>
          </w:p>
        </w:tc>
        <w:tc>
          <w:tcPr>
            <w:tcW w:w="1108" w:type="dxa"/>
            <w:vMerge/>
            <w:vAlign w:val="center"/>
          </w:tcPr>
          <w:p w14:paraId="73B13A03"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82" w:type="dxa"/>
            <w:vMerge/>
            <w:vAlign w:val="center"/>
          </w:tcPr>
          <w:p w14:paraId="710B7E06"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231" w:type="dxa"/>
            <w:vMerge/>
            <w:vAlign w:val="center"/>
          </w:tcPr>
          <w:p w14:paraId="60EE9800"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86" w:type="dxa"/>
            <w:shd w:val="clear" w:color="auto" w:fill="5B9BD5" w:themeFill="accent1"/>
            <w:vAlign w:val="center"/>
          </w:tcPr>
          <w:p w14:paraId="3C4A2087"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Pierderi de venit</w:t>
            </w:r>
          </w:p>
        </w:tc>
        <w:tc>
          <w:tcPr>
            <w:tcW w:w="958" w:type="dxa"/>
            <w:shd w:val="clear" w:color="auto" w:fill="5B9BD5" w:themeFill="accent1"/>
            <w:vAlign w:val="center"/>
          </w:tcPr>
          <w:p w14:paraId="02CE9D6F"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Impact PIB</w:t>
            </w:r>
          </w:p>
        </w:tc>
        <w:tc>
          <w:tcPr>
            <w:tcW w:w="1237" w:type="dxa"/>
            <w:shd w:val="clear" w:color="auto" w:fill="5B9BD5" w:themeFill="accent1"/>
            <w:vAlign w:val="center"/>
          </w:tcPr>
          <w:p w14:paraId="4B7A5C41"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Reducere impact PIB prin investiții</w:t>
            </w:r>
          </w:p>
        </w:tc>
        <w:tc>
          <w:tcPr>
            <w:tcW w:w="990" w:type="dxa"/>
            <w:shd w:val="clear" w:color="auto" w:fill="5B9BD5" w:themeFill="accent1"/>
            <w:vAlign w:val="center"/>
          </w:tcPr>
          <w:p w14:paraId="3031F48C"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Total</w:t>
            </w:r>
          </w:p>
        </w:tc>
        <w:tc>
          <w:tcPr>
            <w:tcW w:w="1440" w:type="dxa"/>
            <w:vMerge/>
          </w:tcPr>
          <w:p w14:paraId="077F5B8E"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p>
        </w:tc>
      </w:tr>
      <w:tr w:rsidR="00FA71E2" w:rsidRPr="00D413AD" w14:paraId="2B430E1D" w14:textId="77777777" w:rsidTr="00705572">
        <w:tc>
          <w:tcPr>
            <w:cnfStyle w:val="001000000000" w:firstRow="0" w:lastRow="0" w:firstColumn="1" w:lastColumn="0" w:oddVBand="0" w:evenVBand="0" w:oddHBand="0" w:evenHBand="0" w:firstRowFirstColumn="0" w:firstRowLastColumn="0" w:lastRowFirstColumn="0" w:lastRowLastColumn="0"/>
            <w:tcW w:w="986" w:type="dxa"/>
            <w:shd w:val="clear" w:color="auto" w:fill="DEEAF6" w:themeFill="accent1" w:themeFillTint="33"/>
          </w:tcPr>
          <w:p w14:paraId="509490F3" w14:textId="77777777" w:rsidR="00FA71E2" w:rsidRPr="00D413AD" w:rsidRDefault="00FA71E2" w:rsidP="00FA71E2">
            <w:pPr>
              <w:spacing w:line="276" w:lineRule="auto"/>
              <w:jc w:val="both"/>
              <w:rPr>
                <w:rFonts w:ascii="Trebuchet MS" w:hAnsi="Trebuchet MS"/>
                <w:bCs w:val="0"/>
                <w:sz w:val="20"/>
                <w:szCs w:val="20"/>
              </w:rPr>
            </w:pPr>
            <w:r w:rsidRPr="00D413AD">
              <w:rPr>
                <w:rFonts w:ascii="Trebuchet MS" w:hAnsi="Trebuchet MS"/>
                <w:bCs w:val="0"/>
                <w:sz w:val="20"/>
                <w:szCs w:val="20"/>
              </w:rPr>
              <w:t>1,888.76</w:t>
            </w:r>
          </w:p>
        </w:tc>
        <w:tc>
          <w:tcPr>
            <w:tcW w:w="1108" w:type="dxa"/>
            <w:shd w:val="clear" w:color="auto" w:fill="DEEAF6" w:themeFill="accent1" w:themeFillTint="33"/>
          </w:tcPr>
          <w:p w14:paraId="6E899038"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6,115.25</w:t>
            </w:r>
          </w:p>
        </w:tc>
        <w:tc>
          <w:tcPr>
            <w:tcW w:w="982" w:type="dxa"/>
            <w:shd w:val="clear" w:color="auto" w:fill="DEEAF6" w:themeFill="accent1" w:themeFillTint="33"/>
          </w:tcPr>
          <w:p w14:paraId="2E6E9B4C"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0.00</w:t>
            </w:r>
          </w:p>
        </w:tc>
        <w:tc>
          <w:tcPr>
            <w:tcW w:w="1231" w:type="dxa"/>
            <w:shd w:val="clear" w:color="auto" w:fill="DEEAF6" w:themeFill="accent1" w:themeFillTint="33"/>
          </w:tcPr>
          <w:p w14:paraId="64487C43"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2,696.61</w:t>
            </w:r>
          </w:p>
        </w:tc>
        <w:tc>
          <w:tcPr>
            <w:tcW w:w="986" w:type="dxa"/>
            <w:shd w:val="clear" w:color="auto" w:fill="DEEAF6" w:themeFill="accent1" w:themeFillTint="33"/>
          </w:tcPr>
          <w:p w14:paraId="4BD40562"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2,406.62</w:t>
            </w:r>
          </w:p>
        </w:tc>
        <w:tc>
          <w:tcPr>
            <w:tcW w:w="958" w:type="dxa"/>
            <w:shd w:val="clear" w:color="auto" w:fill="DEEAF6" w:themeFill="accent1" w:themeFillTint="33"/>
          </w:tcPr>
          <w:p w14:paraId="1FDF61C9"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0.00</w:t>
            </w:r>
          </w:p>
        </w:tc>
        <w:tc>
          <w:tcPr>
            <w:tcW w:w="1237" w:type="dxa"/>
            <w:shd w:val="clear" w:color="auto" w:fill="DEEAF6" w:themeFill="accent1" w:themeFillTint="33"/>
          </w:tcPr>
          <w:p w14:paraId="57B7260C"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3,133.65</w:t>
            </w:r>
          </w:p>
        </w:tc>
        <w:tc>
          <w:tcPr>
            <w:tcW w:w="990" w:type="dxa"/>
            <w:shd w:val="clear" w:color="auto" w:fill="DEEAF6" w:themeFill="accent1" w:themeFillTint="33"/>
          </w:tcPr>
          <w:p w14:paraId="283B85E2"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727.03</w:t>
            </w:r>
          </w:p>
        </w:tc>
        <w:tc>
          <w:tcPr>
            <w:tcW w:w="1440" w:type="dxa"/>
            <w:shd w:val="clear" w:color="auto" w:fill="DEEAF6" w:themeFill="accent1" w:themeFillTint="33"/>
          </w:tcPr>
          <w:p w14:paraId="0E8BFBAE"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9,973.60</w:t>
            </w:r>
          </w:p>
        </w:tc>
      </w:tr>
    </w:tbl>
    <w:p w14:paraId="68C53C6A" w14:textId="77777777" w:rsidR="00FA71E2" w:rsidRPr="00D413AD" w:rsidRDefault="00FA71E2" w:rsidP="00FA71E2">
      <w:pPr>
        <w:tabs>
          <w:tab w:val="left" w:pos="540"/>
        </w:tabs>
        <w:spacing w:before="240" w:after="240" w:line="276" w:lineRule="auto"/>
        <w:jc w:val="both"/>
        <w:rPr>
          <w:rFonts w:ascii="Trebuchet MS" w:hAnsi="Trebuchet MS"/>
          <w:b/>
          <w:lang w:val="ro-RO"/>
        </w:rPr>
      </w:pPr>
      <w:r w:rsidRPr="00D413AD">
        <w:rPr>
          <w:rFonts w:ascii="Trebuchet MS" w:hAnsi="Trebuchet MS"/>
          <w:b/>
          <w:lang w:val="ro-RO"/>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2159"/>
        <w:gridCol w:w="2069"/>
        <w:gridCol w:w="2069"/>
        <w:gridCol w:w="1619"/>
      </w:tblGrid>
      <w:tr w:rsidR="00FA71E2" w:rsidRPr="00D413AD" w14:paraId="527BA8D0" w14:textId="77777777" w:rsidTr="00705572">
        <w:tc>
          <w:tcPr>
            <w:tcW w:w="1998" w:type="dxa"/>
            <w:shd w:val="clear" w:color="auto" w:fill="BF8F00" w:themeFill="accent4" w:themeFillShade="BF"/>
            <w:vAlign w:val="center"/>
          </w:tcPr>
          <w:p w14:paraId="71ABAA23"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C2.1</w:t>
            </w:r>
          </w:p>
          <w:p w14:paraId="61AAF5A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umane</w:t>
            </w:r>
          </w:p>
        </w:tc>
        <w:tc>
          <w:tcPr>
            <w:tcW w:w="2160" w:type="dxa"/>
            <w:shd w:val="clear" w:color="auto" w:fill="BF8F00" w:themeFill="accent4" w:themeFillShade="BF"/>
            <w:vAlign w:val="center"/>
          </w:tcPr>
          <w:p w14:paraId="769FDC84"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C2.2</w:t>
            </w:r>
          </w:p>
          <w:p w14:paraId="6DDB98A7"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materiale</w:t>
            </w:r>
          </w:p>
        </w:tc>
        <w:tc>
          <w:tcPr>
            <w:tcW w:w="2070" w:type="dxa"/>
            <w:shd w:val="clear" w:color="auto" w:fill="BF8F00" w:themeFill="accent4" w:themeFillShade="BF"/>
            <w:vAlign w:val="center"/>
          </w:tcPr>
          <w:p w14:paraId="1C7C43AB"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C2.3</w:t>
            </w:r>
          </w:p>
          <w:p w14:paraId="663CBA7B" w14:textId="77777777" w:rsidR="00FA71E2" w:rsidRPr="00D413AD" w:rsidRDefault="00FA71E2" w:rsidP="00FA71E2">
            <w:pPr>
              <w:spacing w:line="276" w:lineRule="auto"/>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de mediu</w:t>
            </w:r>
          </w:p>
        </w:tc>
        <w:tc>
          <w:tcPr>
            <w:tcW w:w="2070" w:type="dxa"/>
            <w:shd w:val="clear" w:color="auto" w:fill="BF8F00" w:themeFill="accent4" w:themeFillShade="BF"/>
            <w:vAlign w:val="center"/>
          </w:tcPr>
          <w:p w14:paraId="42CAE5D6"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C2.4</w:t>
            </w:r>
          </w:p>
          <w:p w14:paraId="7CE024D2" w14:textId="3F7438D9"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 xml:space="preserve">Valoare costuri </w:t>
            </w:r>
            <w:r w:rsidR="005E17C3" w:rsidRPr="00D413AD">
              <w:rPr>
                <w:rFonts w:ascii="Trebuchet MS" w:hAnsi="Trebuchet MS"/>
                <w:b/>
                <w:color w:val="FFFFFF" w:themeColor="background1"/>
                <w:sz w:val="20"/>
                <w:szCs w:val="20"/>
                <w:lang w:val="ro-RO"/>
              </w:rPr>
              <w:t>intervenție</w:t>
            </w:r>
          </w:p>
        </w:tc>
        <w:tc>
          <w:tcPr>
            <w:tcW w:w="1620" w:type="dxa"/>
            <w:shd w:val="clear" w:color="auto" w:fill="BF8F00" w:themeFill="accent4" w:themeFillShade="BF"/>
            <w:vAlign w:val="center"/>
          </w:tcPr>
          <w:p w14:paraId="3DF18393"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C2.5</w:t>
            </w:r>
          </w:p>
          <w:p w14:paraId="75517ED5"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Impact indirect</w:t>
            </w:r>
          </w:p>
        </w:tc>
      </w:tr>
      <w:tr w:rsidR="00FA71E2" w:rsidRPr="00D413AD" w14:paraId="18E424DF" w14:textId="77777777" w:rsidTr="00705572">
        <w:tc>
          <w:tcPr>
            <w:tcW w:w="1998" w:type="dxa"/>
            <w:shd w:val="clear" w:color="auto" w:fill="FFF2CC" w:themeFill="accent4" w:themeFillTint="33"/>
          </w:tcPr>
          <w:p w14:paraId="6D082214"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6C10566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c>
          <w:tcPr>
            <w:tcW w:w="2160" w:type="dxa"/>
            <w:shd w:val="clear" w:color="auto" w:fill="FFF2CC" w:themeFill="accent4" w:themeFillTint="33"/>
          </w:tcPr>
          <w:p w14:paraId="49CF47B8"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2FFF2E6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c>
          <w:tcPr>
            <w:tcW w:w="2070" w:type="dxa"/>
            <w:shd w:val="clear" w:color="auto" w:fill="FFF2CC" w:themeFill="accent4" w:themeFillTint="33"/>
          </w:tcPr>
          <w:p w14:paraId="6BA39648"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DC92DD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70" w:type="dxa"/>
            <w:shd w:val="clear" w:color="auto" w:fill="FFF2CC" w:themeFill="accent4" w:themeFillTint="33"/>
          </w:tcPr>
          <w:p w14:paraId="29F030F4"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E92BBC1"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c>
          <w:tcPr>
            <w:tcW w:w="1620" w:type="dxa"/>
            <w:shd w:val="clear" w:color="auto" w:fill="FFF2CC" w:themeFill="accent4" w:themeFillTint="33"/>
          </w:tcPr>
          <w:p w14:paraId="5E39E761"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6E6E4F46"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r>
    </w:tbl>
    <w:p w14:paraId="03673CFB" w14:textId="1301DFEA" w:rsidR="00FA71E2" w:rsidRPr="00D413AD" w:rsidRDefault="00FA71E2" w:rsidP="00481B3E">
      <w:pPr>
        <w:spacing w:before="120"/>
        <w:jc w:val="both"/>
        <w:outlineLvl w:val="2"/>
        <w:rPr>
          <w:rFonts w:ascii="Trebuchet MS" w:hAnsi="Trebuchet MS"/>
          <w:b/>
          <w:bCs/>
          <w:color w:val="2F5496" w:themeColor="accent5" w:themeShade="BF"/>
          <w:lang w:val="ro-RO"/>
        </w:rPr>
      </w:pPr>
      <w:r w:rsidRPr="00D413AD">
        <w:rPr>
          <w:rFonts w:ascii="Trebuchet MS" w:hAnsi="Trebuchet MS"/>
          <w:b/>
          <w:bCs/>
          <w:color w:val="2F5496" w:themeColor="accent5" w:themeShade="BF"/>
          <w:lang w:val="ro-RO"/>
        </w:rPr>
        <w:t xml:space="preserve">II. Scenariu accident nuclear la centrala nuclearo-electrică Cernavodă - </w:t>
      </w:r>
      <w:bookmarkStart w:id="26" w:name="_Hlk62375033"/>
      <w:r w:rsidRPr="00D413AD">
        <w:rPr>
          <w:rFonts w:ascii="Trebuchet MS" w:hAnsi="Trebuchet MS"/>
          <w:b/>
          <w:bCs/>
          <w:color w:val="2F5496" w:themeColor="accent5" w:themeShade="BF"/>
          <w:lang w:val="ro-RO"/>
        </w:rPr>
        <w:t xml:space="preserve">Accident sever Unitatea 1 </w:t>
      </w:r>
      <w:bookmarkEnd w:id="26"/>
      <w:r w:rsidRPr="00D413AD">
        <w:rPr>
          <w:rFonts w:ascii="Trebuchet MS" w:hAnsi="Trebuchet MS"/>
          <w:b/>
          <w:bCs/>
          <w:color w:val="2F5496" w:themeColor="accent5" w:themeShade="BF"/>
          <w:lang w:val="ro-RO"/>
        </w:rPr>
        <w:t>- Pierderea alimentării din exterior cu energie</w:t>
      </w:r>
      <w:r w:rsidR="005E17C3">
        <w:rPr>
          <w:rFonts w:ascii="Trebuchet MS" w:hAnsi="Trebuchet MS"/>
          <w:b/>
          <w:bCs/>
          <w:color w:val="2F5496" w:themeColor="accent5" w:themeShade="BF"/>
          <w:lang w:val="ro-RO"/>
        </w:rPr>
        <w:t xml:space="preserve"> </w:t>
      </w:r>
      <w:r w:rsidRPr="00D413AD">
        <w:rPr>
          <w:rFonts w:ascii="Trebuchet MS" w:hAnsi="Trebuchet MS"/>
          <w:b/>
          <w:bCs/>
          <w:color w:val="2F5496" w:themeColor="accent5" w:themeShade="BF"/>
          <w:lang w:val="ro-RO"/>
        </w:rPr>
        <w:t>electrică și pierderea tuturor celorlalte surse de curent alternativ (generatoare</w:t>
      </w:r>
      <w:r w:rsidR="005E17C3">
        <w:rPr>
          <w:rFonts w:ascii="Trebuchet MS" w:hAnsi="Trebuchet MS"/>
          <w:b/>
          <w:bCs/>
          <w:color w:val="2F5496" w:themeColor="accent5" w:themeShade="BF"/>
          <w:lang w:val="ro-RO"/>
        </w:rPr>
        <w:t xml:space="preserve"> </w:t>
      </w:r>
      <w:r w:rsidRPr="00D413AD">
        <w:rPr>
          <w:rFonts w:ascii="Trebuchet MS" w:hAnsi="Trebuchet MS"/>
          <w:b/>
          <w:bCs/>
          <w:color w:val="2F5496" w:themeColor="accent5" w:themeShade="BF"/>
          <w:lang w:val="ro-RO"/>
        </w:rPr>
        <w:t xml:space="preserve">electrice de rezervă și de avarie) – Station Black-Out (SBO). </w:t>
      </w:r>
    </w:p>
    <w:p w14:paraId="2A9B24FA" w14:textId="409264BE" w:rsidR="00FA71E2" w:rsidRPr="00D413AD" w:rsidRDefault="00FA71E2" w:rsidP="00481B3E">
      <w:pPr>
        <w:autoSpaceDE w:val="0"/>
        <w:autoSpaceDN w:val="0"/>
        <w:adjustRightInd w:val="0"/>
        <w:spacing w:before="120"/>
        <w:ind w:firstLine="360"/>
        <w:jc w:val="both"/>
        <w:rPr>
          <w:rFonts w:ascii="Trebuchet MS" w:hAnsi="Trebuchet MS" w:cs="Arial"/>
          <w:lang w:val="ro-RO"/>
        </w:rPr>
      </w:pPr>
      <w:r w:rsidRPr="00D413AD">
        <w:rPr>
          <w:rFonts w:ascii="Trebuchet MS" w:hAnsi="Trebuchet MS" w:cs="Arial"/>
          <w:lang w:val="ro-RO"/>
        </w:rPr>
        <w:lastRenderedPageBreak/>
        <w:tab/>
        <w:t xml:space="preserve">Secvența de accident începe cu pierderea totală a alimentării cu energie electrică de Clasa IV, Clasa III  </w:t>
      </w:r>
      <w:r w:rsidR="005E17C3" w:rsidRPr="00D413AD">
        <w:rPr>
          <w:rFonts w:ascii="Trebuchet MS" w:hAnsi="Trebuchet MS" w:cs="Arial"/>
          <w:lang w:val="ro-RO"/>
        </w:rPr>
        <w:t>și</w:t>
      </w:r>
      <w:r w:rsidRPr="00D413AD">
        <w:rPr>
          <w:rFonts w:ascii="Trebuchet MS" w:hAnsi="Trebuchet MS" w:cs="Arial"/>
          <w:lang w:val="ro-RO"/>
        </w:rPr>
        <w:t xml:space="preserve"> </w:t>
      </w:r>
      <w:r w:rsidR="005E17C3" w:rsidRPr="00D413AD">
        <w:rPr>
          <w:rFonts w:ascii="Trebuchet MS" w:hAnsi="Trebuchet MS" w:cs="Arial"/>
          <w:lang w:val="ro-RO"/>
        </w:rPr>
        <w:t>eșuarea</w:t>
      </w:r>
      <w:r w:rsidRPr="00D413AD">
        <w:rPr>
          <w:rFonts w:ascii="Trebuchet MS" w:hAnsi="Trebuchet MS" w:cs="Arial"/>
          <w:lang w:val="ro-RO"/>
        </w:rPr>
        <w:t xml:space="preserve"> încercării de a pune în funcțiune sistemul de asigurare a energiei electrice în caz de avarie (EPS- Emergency Power System). Aceste evenimente determină pierderea pompelor (debit) SPTC, răcirea moderatorului, răcirea protecțiilor de capăt și pierderea apei tehnice de răcire (RCW</w:t>
      </w:r>
      <w:r w:rsidR="002847DE">
        <w:rPr>
          <w:rFonts w:ascii="Trebuchet MS" w:hAnsi="Trebuchet MS" w:cs="Arial"/>
          <w:lang w:val="ro-RO"/>
        </w:rPr>
        <w:t xml:space="preserve"> și </w:t>
      </w:r>
      <w:r w:rsidRPr="00D413AD">
        <w:rPr>
          <w:rFonts w:ascii="Trebuchet MS" w:hAnsi="Trebuchet MS" w:cs="Arial"/>
          <w:lang w:val="ro-RO"/>
        </w:rPr>
        <w:t>RSW).</w:t>
      </w:r>
    </w:p>
    <w:p w14:paraId="1CE662B7" w14:textId="77777777" w:rsidR="00FA71E2" w:rsidRPr="00D413AD" w:rsidRDefault="00FA71E2" w:rsidP="00481B3E">
      <w:pPr>
        <w:spacing w:before="120"/>
        <w:jc w:val="both"/>
        <w:outlineLvl w:val="1"/>
        <w:rPr>
          <w:rFonts w:ascii="Trebuchet MS" w:hAnsi="Trebuchet MS" w:cs="Arial"/>
          <w:b/>
          <w:bCs/>
          <w:i/>
          <w:iCs/>
          <w:smallCaps/>
          <w:color w:val="833C0B" w:themeColor="accent2" w:themeShade="80"/>
          <w:lang w:val="ro-RO"/>
        </w:rPr>
      </w:pPr>
      <w:r w:rsidRPr="00D413AD">
        <w:rPr>
          <w:rFonts w:ascii="Trebuchet MS" w:hAnsi="Trebuchet MS" w:cs="Arial"/>
          <w:b/>
          <w:bCs/>
          <w:i/>
          <w:iCs/>
          <w:smallCaps/>
          <w:color w:val="833C0B" w:themeColor="accent2" w:themeShade="80"/>
          <w:lang w:val="ro-RO"/>
        </w:rPr>
        <w:t xml:space="preserve">II.1. </w:t>
      </w:r>
      <w:bookmarkStart w:id="27" w:name="_Hlk62378572"/>
      <w:r w:rsidRPr="00D413AD">
        <w:rPr>
          <w:rFonts w:ascii="Trebuchet MS" w:hAnsi="Trebuchet MS" w:cs="Arial"/>
          <w:b/>
          <w:bCs/>
          <w:i/>
          <w:iCs/>
          <w:smallCaps/>
          <w:color w:val="833C0B" w:themeColor="accent2" w:themeShade="80"/>
          <w:lang w:val="ro-RO"/>
        </w:rPr>
        <w:t xml:space="preserve">Evaluarea impactului economic </w:t>
      </w:r>
      <w:bookmarkEnd w:id="27"/>
    </w:p>
    <w:p w14:paraId="4D65BC6E" w14:textId="77777777" w:rsidR="00FA71E2" w:rsidRPr="00D413AD" w:rsidRDefault="00FA71E2" w:rsidP="00481B3E">
      <w:pPr>
        <w:autoSpaceDE w:val="0"/>
        <w:autoSpaceDN w:val="0"/>
        <w:adjustRightInd w:val="0"/>
        <w:spacing w:before="120"/>
        <w:ind w:firstLine="360"/>
        <w:jc w:val="both"/>
        <w:rPr>
          <w:rFonts w:ascii="Trebuchet MS" w:hAnsi="Trebuchet MS" w:cs="Arial"/>
          <w:lang w:val="ro-RO"/>
        </w:rPr>
      </w:pPr>
      <w:r w:rsidRPr="00D413AD">
        <w:rPr>
          <w:rFonts w:ascii="Trebuchet MS" w:hAnsi="Trebuchet MS" w:cs="Arial"/>
          <w:lang w:val="ro-RO"/>
        </w:rPr>
        <w:tab/>
        <w:t>Evaluarea economică a costurilor legate de efectele asupra populației a fost realizată pe doua categorii:</w:t>
      </w:r>
    </w:p>
    <w:p w14:paraId="52FA9968" w14:textId="77777777" w:rsidR="00FA71E2" w:rsidRPr="00D413AD" w:rsidRDefault="00FA71E2" w:rsidP="00F87A7A">
      <w:pPr>
        <w:numPr>
          <w:ilvl w:val="0"/>
          <w:numId w:val="175"/>
        </w:numPr>
        <w:autoSpaceDE w:val="0"/>
        <w:autoSpaceDN w:val="0"/>
        <w:adjustRightInd w:val="0"/>
        <w:spacing w:before="120"/>
        <w:jc w:val="both"/>
        <w:rPr>
          <w:rFonts w:ascii="Trebuchet MS" w:hAnsi="Trebuchet MS" w:cs="Arial"/>
          <w:lang w:val="ro-RO"/>
        </w:rPr>
      </w:pPr>
      <w:r w:rsidRPr="00D413AD">
        <w:rPr>
          <w:rFonts w:ascii="Trebuchet MS" w:hAnsi="Trebuchet MS" w:cs="Arial"/>
          <w:lang w:val="ro-RO"/>
        </w:rPr>
        <w:t>Decese - evaluarea economică a deceselor a fost efectuată conform metodologiei prin metoda capitalizării veniturilor nete;</w:t>
      </w:r>
    </w:p>
    <w:p w14:paraId="72DC15A0" w14:textId="77777777" w:rsidR="00FA71E2" w:rsidRPr="00D413AD" w:rsidRDefault="00FA71E2" w:rsidP="00F87A7A">
      <w:pPr>
        <w:numPr>
          <w:ilvl w:val="0"/>
          <w:numId w:val="175"/>
        </w:numPr>
        <w:autoSpaceDE w:val="0"/>
        <w:autoSpaceDN w:val="0"/>
        <w:adjustRightInd w:val="0"/>
        <w:spacing w:before="120"/>
        <w:jc w:val="both"/>
        <w:rPr>
          <w:rFonts w:ascii="Trebuchet MS" w:hAnsi="Trebuchet MS" w:cs="Arial"/>
          <w:lang w:val="ro-RO"/>
        </w:rPr>
      </w:pPr>
      <w:r w:rsidRPr="00D413AD">
        <w:rPr>
          <w:rFonts w:ascii="Trebuchet MS" w:hAnsi="Trebuchet MS" w:cs="Arial"/>
          <w:lang w:val="ro-RO"/>
        </w:rPr>
        <w:t>Vătămări corporale - evaluarea economică a vătămărilor corporale ținându-se cont de numărul de zile pierdute și a câștigului mediu salarial net lunar, costurile îngrijirilor medicale pentru o perioadă medie de 5 zile de spitalizare și tratament aferent.</w:t>
      </w:r>
    </w:p>
    <w:p w14:paraId="00369C15" w14:textId="77777777" w:rsidR="00FA71E2" w:rsidRPr="00D413AD" w:rsidRDefault="00FA71E2" w:rsidP="00481B3E">
      <w:pPr>
        <w:autoSpaceDE w:val="0"/>
        <w:autoSpaceDN w:val="0"/>
        <w:adjustRightInd w:val="0"/>
        <w:spacing w:before="120"/>
        <w:ind w:firstLine="360"/>
        <w:jc w:val="both"/>
        <w:rPr>
          <w:rFonts w:ascii="Trebuchet MS" w:hAnsi="Trebuchet MS" w:cs="Arial"/>
          <w:lang w:val="ro-RO"/>
        </w:rPr>
      </w:pPr>
      <w:r w:rsidRPr="00D413AD">
        <w:rPr>
          <w:rFonts w:ascii="Trebuchet MS" w:hAnsi="Trebuchet MS" w:cs="Arial"/>
          <w:lang w:val="ro-RO"/>
        </w:rPr>
        <w:tab/>
        <w:t xml:space="preserve">Costurile economice ale impactul asupra mediului au fost estimate în baza suprafețelor afectate necesar a fi decontaminate și a prețului mediu de decontaminare, precum și a costurilor de intervenție. </w:t>
      </w:r>
    </w:p>
    <w:p w14:paraId="4A0E75F8" w14:textId="77777777" w:rsidR="00FA71E2" w:rsidRPr="00D413AD" w:rsidRDefault="00FA71E2" w:rsidP="00481B3E">
      <w:pPr>
        <w:autoSpaceDE w:val="0"/>
        <w:autoSpaceDN w:val="0"/>
        <w:adjustRightInd w:val="0"/>
        <w:spacing w:before="120"/>
        <w:ind w:firstLine="360"/>
        <w:jc w:val="both"/>
        <w:rPr>
          <w:rFonts w:ascii="Trebuchet MS" w:hAnsi="Trebuchet MS" w:cs="Arial"/>
          <w:lang w:val="ro-RO"/>
        </w:rPr>
      </w:pPr>
      <w:r w:rsidRPr="00D413AD">
        <w:rPr>
          <w:rFonts w:ascii="Trebuchet MS" w:hAnsi="Trebuchet MS" w:cs="Arial"/>
          <w:lang w:val="ro-RO"/>
        </w:rPr>
        <w:tab/>
        <w:t>Evaluarea costurilor indirecte s-a efectuat ținându-se cont de veniturile pierdute de către companii din cauza producerii evenimentului, estimate în baza numărului de zile de întrerupere a activității, respectiv perioada de refacere a unei unități nucleare.</w:t>
      </w:r>
    </w:p>
    <w:p w14:paraId="06157E8D" w14:textId="77777777" w:rsidR="00FA71E2" w:rsidRPr="00D413AD" w:rsidRDefault="00FA71E2" w:rsidP="00481B3E">
      <w:pPr>
        <w:spacing w:before="120"/>
        <w:jc w:val="both"/>
        <w:outlineLvl w:val="3"/>
        <w:rPr>
          <w:rFonts w:ascii="Trebuchet MS" w:hAnsi="Trebuchet MS"/>
          <w:b/>
          <w:bCs/>
          <w:lang w:val="ro-RO"/>
        </w:rPr>
      </w:pPr>
      <w:r w:rsidRPr="00D413AD">
        <w:rPr>
          <w:rFonts w:ascii="Trebuchet MS" w:hAnsi="Trebuchet MS"/>
          <w:b/>
          <w:bCs/>
          <w:i/>
          <w:iCs/>
          <w:smallCaps/>
          <w:color w:val="833C0B" w:themeColor="accent2" w:themeShade="80"/>
          <w:lang w:val="ro-RO"/>
        </w:rPr>
        <w:t>II.2. Indicatorii rezultați aferenți scenariului</w:t>
      </w:r>
      <w:r w:rsidRPr="00D413AD">
        <w:rPr>
          <w:rFonts w:ascii="Trebuchet MS" w:hAnsi="Trebuchet MS"/>
          <w:b/>
          <w:bCs/>
          <w:vertAlign w:val="superscript"/>
          <w:lang w:val="ro-RO"/>
        </w:rPr>
        <w:footnoteReference w:id="39"/>
      </w:r>
    </w:p>
    <w:p w14:paraId="01A48B58" w14:textId="77777777" w:rsidR="00FA71E2" w:rsidRPr="00D413AD" w:rsidRDefault="00FA71E2" w:rsidP="00481B3E">
      <w:pPr>
        <w:tabs>
          <w:tab w:val="left" w:pos="540"/>
        </w:tabs>
        <w:spacing w:before="120"/>
        <w:jc w:val="both"/>
        <w:rPr>
          <w:rFonts w:ascii="Trebuchet MS" w:hAnsi="Trebuchet MS"/>
          <w:b/>
          <w:lang w:val="ro-RO"/>
        </w:rPr>
      </w:pPr>
      <w:r w:rsidRPr="00D413AD">
        <w:rPr>
          <w:rFonts w:ascii="Trebuchet MS" w:hAnsi="Trebuchet MS"/>
          <w:b/>
          <w:lang w:val="ro-RO"/>
        </w:rPr>
        <w:t xml:space="preserve">Costurile economice totale asociate scenariului de accident nuclear - </w:t>
      </w:r>
      <w:r w:rsidRPr="00D413AD">
        <w:rPr>
          <w:rFonts w:ascii="Trebuchet MS" w:hAnsi="Trebuchet MS"/>
          <w:b/>
          <w:bCs/>
          <w:lang w:val="ro-RO"/>
        </w:rPr>
        <w:t>Accident sever Unitatea 1 - Station Black-Out (SBO)</w:t>
      </w:r>
      <w:r w:rsidRPr="00D413AD">
        <w:rPr>
          <w:rFonts w:ascii="Trebuchet MS" w:hAnsi="Trebuchet MS"/>
          <w:b/>
          <w:lang w:val="ro-RO"/>
        </w:rPr>
        <w:t xml:space="preserve">  (milioane euro)</w:t>
      </w:r>
    </w:p>
    <w:p w14:paraId="20825137" w14:textId="77777777" w:rsidR="00FA71E2" w:rsidRPr="00D413AD" w:rsidRDefault="00FA71E2" w:rsidP="00C51D7E">
      <w:pPr>
        <w:spacing w:before="120"/>
        <w:jc w:val="both"/>
        <w:rPr>
          <w:rFonts w:ascii="Verdana" w:hAnsi="Verdana"/>
          <w:b/>
          <w:i/>
          <w:sz w:val="20"/>
          <w:szCs w:val="20"/>
          <w:lang w:val="ro-RO"/>
        </w:rPr>
      </w:pPr>
    </w:p>
    <w:tbl>
      <w:tblPr>
        <w:tblW w:w="10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
        <w:gridCol w:w="1225"/>
        <w:gridCol w:w="1205"/>
        <w:gridCol w:w="1373"/>
        <w:gridCol w:w="1043"/>
        <w:gridCol w:w="1205"/>
        <w:gridCol w:w="1195"/>
        <w:gridCol w:w="919"/>
        <w:gridCol w:w="990"/>
      </w:tblGrid>
      <w:tr w:rsidR="00FA71E2" w:rsidRPr="00D413AD" w14:paraId="7BDD3A26" w14:textId="77777777" w:rsidTr="00C51D7E">
        <w:trPr>
          <w:jc w:val="center"/>
        </w:trPr>
        <w:tc>
          <w:tcPr>
            <w:tcW w:w="1044" w:type="dxa"/>
            <w:vMerge w:val="restart"/>
            <w:shd w:val="clear" w:color="auto" w:fill="5B9BD5" w:themeFill="accent1"/>
            <w:vAlign w:val="center"/>
          </w:tcPr>
          <w:p w14:paraId="42725ED5"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C2.1</w:t>
            </w:r>
          </w:p>
          <w:p w14:paraId="38ACEB08"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Valoare pierderi umane</w:t>
            </w:r>
          </w:p>
        </w:tc>
        <w:tc>
          <w:tcPr>
            <w:tcW w:w="1225" w:type="dxa"/>
            <w:vMerge w:val="restart"/>
            <w:shd w:val="clear" w:color="auto" w:fill="5B9BD5" w:themeFill="accent1"/>
            <w:vAlign w:val="center"/>
          </w:tcPr>
          <w:p w14:paraId="5CC16560"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C2.2 Valoare pierderi materiale</w:t>
            </w:r>
          </w:p>
        </w:tc>
        <w:tc>
          <w:tcPr>
            <w:tcW w:w="1205" w:type="dxa"/>
            <w:vMerge w:val="restart"/>
            <w:shd w:val="clear" w:color="auto" w:fill="5B9BD5" w:themeFill="accent1"/>
            <w:vAlign w:val="center"/>
          </w:tcPr>
          <w:p w14:paraId="025AFB0E"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C2.3 Valoare pierderi de mediu</w:t>
            </w:r>
          </w:p>
        </w:tc>
        <w:tc>
          <w:tcPr>
            <w:tcW w:w="1373" w:type="dxa"/>
            <w:vMerge w:val="restart"/>
            <w:shd w:val="clear" w:color="auto" w:fill="5B9BD5" w:themeFill="accent1"/>
            <w:vAlign w:val="center"/>
          </w:tcPr>
          <w:p w14:paraId="775E0021"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C2.4 Valoare costuri intervenție</w:t>
            </w:r>
          </w:p>
        </w:tc>
        <w:tc>
          <w:tcPr>
            <w:tcW w:w="4362" w:type="dxa"/>
            <w:gridSpan w:val="4"/>
            <w:shd w:val="clear" w:color="auto" w:fill="5B9BD5" w:themeFill="accent1"/>
            <w:vAlign w:val="center"/>
          </w:tcPr>
          <w:p w14:paraId="6C37ED18" w14:textId="77777777" w:rsidR="00FA71E2" w:rsidRPr="00D413AD" w:rsidRDefault="00FA71E2" w:rsidP="00FA71E2">
            <w:pPr>
              <w:spacing w:line="276" w:lineRule="auto"/>
              <w:jc w:val="center"/>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C2.5 Impact indirect</w:t>
            </w:r>
          </w:p>
        </w:tc>
        <w:tc>
          <w:tcPr>
            <w:tcW w:w="990" w:type="dxa"/>
            <w:vMerge w:val="restart"/>
            <w:shd w:val="clear" w:color="auto" w:fill="5B9BD5" w:themeFill="accent1"/>
            <w:vAlign w:val="center"/>
          </w:tcPr>
          <w:p w14:paraId="388FB345"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Total general</w:t>
            </w:r>
          </w:p>
        </w:tc>
      </w:tr>
      <w:tr w:rsidR="00FA71E2" w:rsidRPr="00D413AD" w14:paraId="241111EA" w14:textId="77777777" w:rsidTr="00C51D7E">
        <w:trPr>
          <w:jc w:val="center"/>
        </w:trPr>
        <w:tc>
          <w:tcPr>
            <w:tcW w:w="1044" w:type="dxa"/>
            <w:vMerge/>
            <w:shd w:val="clear" w:color="auto" w:fill="5B9BD5" w:themeFill="accent1"/>
            <w:vAlign w:val="center"/>
          </w:tcPr>
          <w:p w14:paraId="710CCD12"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p>
        </w:tc>
        <w:tc>
          <w:tcPr>
            <w:tcW w:w="1225" w:type="dxa"/>
            <w:vMerge/>
            <w:shd w:val="clear" w:color="auto" w:fill="5B9BD5" w:themeFill="accent1"/>
            <w:vAlign w:val="center"/>
          </w:tcPr>
          <w:p w14:paraId="132422C1"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p>
        </w:tc>
        <w:tc>
          <w:tcPr>
            <w:tcW w:w="1205" w:type="dxa"/>
            <w:vMerge/>
            <w:shd w:val="clear" w:color="auto" w:fill="5B9BD5" w:themeFill="accent1"/>
            <w:vAlign w:val="center"/>
          </w:tcPr>
          <w:p w14:paraId="6C55F949"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p>
        </w:tc>
        <w:tc>
          <w:tcPr>
            <w:tcW w:w="1373" w:type="dxa"/>
            <w:vMerge/>
            <w:shd w:val="clear" w:color="auto" w:fill="5B9BD5" w:themeFill="accent1"/>
            <w:vAlign w:val="center"/>
          </w:tcPr>
          <w:p w14:paraId="3949680C"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p>
        </w:tc>
        <w:tc>
          <w:tcPr>
            <w:tcW w:w="1043" w:type="dxa"/>
            <w:shd w:val="clear" w:color="auto" w:fill="5B9BD5" w:themeFill="accent1"/>
            <w:vAlign w:val="center"/>
          </w:tcPr>
          <w:p w14:paraId="50295805"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Pierderi de venit</w:t>
            </w:r>
          </w:p>
        </w:tc>
        <w:tc>
          <w:tcPr>
            <w:tcW w:w="1205" w:type="dxa"/>
            <w:shd w:val="clear" w:color="auto" w:fill="5B9BD5" w:themeFill="accent1"/>
            <w:vAlign w:val="center"/>
          </w:tcPr>
          <w:p w14:paraId="5D22927A"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Impact PIB</w:t>
            </w:r>
          </w:p>
        </w:tc>
        <w:tc>
          <w:tcPr>
            <w:tcW w:w="1195" w:type="dxa"/>
            <w:shd w:val="clear" w:color="auto" w:fill="5B9BD5" w:themeFill="accent1"/>
            <w:vAlign w:val="center"/>
          </w:tcPr>
          <w:p w14:paraId="125A4A49"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Reducere impact PIB prin investiții</w:t>
            </w:r>
          </w:p>
        </w:tc>
        <w:tc>
          <w:tcPr>
            <w:tcW w:w="919" w:type="dxa"/>
            <w:shd w:val="clear" w:color="auto" w:fill="5B9BD5" w:themeFill="accent1"/>
            <w:vAlign w:val="center"/>
          </w:tcPr>
          <w:p w14:paraId="2CE07E94"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Total</w:t>
            </w:r>
          </w:p>
        </w:tc>
        <w:tc>
          <w:tcPr>
            <w:tcW w:w="990" w:type="dxa"/>
            <w:vMerge/>
            <w:shd w:val="clear" w:color="auto" w:fill="auto"/>
            <w:vAlign w:val="center"/>
          </w:tcPr>
          <w:p w14:paraId="3B64C61D" w14:textId="77777777" w:rsidR="00FA71E2" w:rsidRPr="00D413AD" w:rsidRDefault="00FA71E2" w:rsidP="00FA71E2">
            <w:pPr>
              <w:spacing w:line="276" w:lineRule="auto"/>
              <w:jc w:val="both"/>
              <w:rPr>
                <w:rFonts w:ascii="Trebuchet MS" w:hAnsi="Trebuchet MS"/>
                <w:bCs/>
                <w:sz w:val="16"/>
                <w:szCs w:val="16"/>
                <w:lang w:val="ro-RO"/>
              </w:rPr>
            </w:pPr>
          </w:p>
        </w:tc>
      </w:tr>
      <w:tr w:rsidR="00FA71E2" w:rsidRPr="00D413AD" w14:paraId="34AE9807" w14:textId="77777777" w:rsidTr="00C51D7E">
        <w:trPr>
          <w:jc w:val="center"/>
        </w:trPr>
        <w:tc>
          <w:tcPr>
            <w:tcW w:w="1044" w:type="dxa"/>
            <w:shd w:val="clear" w:color="auto" w:fill="DEEAF6" w:themeFill="accent1" w:themeFillTint="33"/>
            <w:vAlign w:val="center"/>
          </w:tcPr>
          <w:p w14:paraId="3DE90D82"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0.01</w:t>
            </w:r>
          </w:p>
        </w:tc>
        <w:tc>
          <w:tcPr>
            <w:tcW w:w="1225" w:type="dxa"/>
            <w:shd w:val="clear" w:color="auto" w:fill="DEEAF6" w:themeFill="accent1" w:themeFillTint="33"/>
            <w:vAlign w:val="center"/>
          </w:tcPr>
          <w:p w14:paraId="30B8035A"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0.01</w:t>
            </w:r>
          </w:p>
        </w:tc>
        <w:tc>
          <w:tcPr>
            <w:tcW w:w="1205" w:type="dxa"/>
            <w:shd w:val="clear" w:color="auto" w:fill="DEEAF6" w:themeFill="accent1" w:themeFillTint="33"/>
            <w:vAlign w:val="center"/>
          </w:tcPr>
          <w:p w14:paraId="1E656658"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9,420.00</w:t>
            </w:r>
          </w:p>
        </w:tc>
        <w:tc>
          <w:tcPr>
            <w:tcW w:w="1373" w:type="dxa"/>
            <w:shd w:val="clear" w:color="auto" w:fill="DEEAF6" w:themeFill="accent1" w:themeFillTint="33"/>
            <w:vAlign w:val="center"/>
          </w:tcPr>
          <w:p w14:paraId="3313FEDC"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0.01</w:t>
            </w:r>
          </w:p>
        </w:tc>
        <w:tc>
          <w:tcPr>
            <w:tcW w:w="1043" w:type="dxa"/>
            <w:shd w:val="clear" w:color="auto" w:fill="DEEAF6" w:themeFill="accent1" w:themeFillTint="33"/>
            <w:vAlign w:val="center"/>
          </w:tcPr>
          <w:p w14:paraId="2124FCF0"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103.40</w:t>
            </w:r>
          </w:p>
        </w:tc>
        <w:tc>
          <w:tcPr>
            <w:tcW w:w="1205" w:type="dxa"/>
            <w:shd w:val="clear" w:color="auto" w:fill="DEEAF6" w:themeFill="accent1" w:themeFillTint="33"/>
            <w:vAlign w:val="center"/>
          </w:tcPr>
          <w:p w14:paraId="230853D0"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2,426.27</w:t>
            </w:r>
          </w:p>
        </w:tc>
        <w:tc>
          <w:tcPr>
            <w:tcW w:w="1195" w:type="dxa"/>
            <w:shd w:val="clear" w:color="auto" w:fill="DEEAF6" w:themeFill="accent1" w:themeFillTint="33"/>
            <w:vAlign w:val="center"/>
          </w:tcPr>
          <w:p w14:paraId="11841720"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0.00</w:t>
            </w:r>
          </w:p>
        </w:tc>
        <w:tc>
          <w:tcPr>
            <w:tcW w:w="919" w:type="dxa"/>
            <w:shd w:val="clear" w:color="auto" w:fill="DEEAF6" w:themeFill="accent1" w:themeFillTint="33"/>
            <w:vAlign w:val="center"/>
          </w:tcPr>
          <w:p w14:paraId="1377E1D2"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2,529.67</w:t>
            </w:r>
          </w:p>
        </w:tc>
        <w:tc>
          <w:tcPr>
            <w:tcW w:w="990" w:type="dxa"/>
            <w:shd w:val="clear" w:color="auto" w:fill="DEEAF6" w:themeFill="accent1" w:themeFillTint="33"/>
            <w:vAlign w:val="center"/>
          </w:tcPr>
          <w:p w14:paraId="791EFBCB"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11,979.69</w:t>
            </w:r>
          </w:p>
        </w:tc>
      </w:tr>
    </w:tbl>
    <w:p w14:paraId="290B12FF" w14:textId="77777777" w:rsidR="00FA71E2" w:rsidRPr="00D413AD" w:rsidRDefault="00FA71E2" w:rsidP="00FA71E2">
      <w:pPr>
        <w:spacing w:line="276" w:lineRule="auto"/>
        <w:jc w:val="both"/>
        <w:rPr>
          <w:rFonts w:ascii="Verdana" w:hAnsi="Verdana"/>
          <w:lang w:val="ro-RO"/>
        </w:rPr>
      </w:pPr>
    </w:p>
    <w:p w14:paraId="28E47AEF" w14:textId="77777777" w:rsidR="00FA71E2" w:rsidRPr="00D413AD" w:rsidRDefault="00FA71E2" w:rsidP="00FA71E2">
      <w:pPr>
        <w:tabs>
          <w:tab w:val="left" w:pos="540"/>
        </w:tabs>
        <w:spacing w:after="240" w:line="276" w:lineRule="auto"/>
        <w:jc w:val="both"/>
        <w:rPr>
          <w:rFonts w:ascii="Trebuchet MS" w:hAnsi="Trebuchet MS"/>
          <w:b/>
          <w:lang w:val="ro-RO"/>
        </w:rPr>
      </w:pPr>
      <w:r w:rsidRPr="00D413AD">
        <w:rPr>
          <w:rFonts w:ascii="Trebuchet MS" w:hAnsi="Trebuchet MS"/>
          <w:b/>
          <w:lang w:val="ro-RO"/>
        </w:rPr>
        <w:t>Încadrarea costurilor economice totale în clasele de impact</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940"/>
      </w:tblGrid>
      <w:tr w:rsidR="00FA71E2" w:rsidRPr="00D413AD" w14:paraId="58465A63" w14:textId="77777777" w:rsidTr="00705572">
        <w:tc>
          <w:tcPr>
            <w:tcW w:w="1951" w:type="dxa"/>
            <w:shd w:val="clear" w:color="auto" w:fill="BF8F00" w:themeFill="accent4" w:themeFillShade="BF"/>
            <w:vAlign w:val="center"/>
          </w:tcPr>
          <w:p w14:paraId="604CE27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C2.1</w:t>
            </w:r>
          </w:p>
          <w:p w14:paraId="0097C4B3"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umane</w:t>
            </w:r>
          </w:p>
        </w:tc>
        <w:tc>
          <w:tcPr>
            <w:tcW w:w="2114" w:type="dxa"/>
            <w:shd w:val="clear" w:color="auto" w:fill="BF8F00" w:themeFill="accent4" w:themeFillShade="BF"/>
            <w:vAlign w:val="center"/>
          </w:tcPr>
          <w:p w14:paraId="5961AA9E"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C2.2</w:t>
            </w:r>
          </w:p>
          <w:p w14:paraId="12DB53F5"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materiale</w:t>
            </w:r>
          </w:p>
        </w:tc>
        <w:tc>
          <w:tcPr>
            <w:tcW w:w="2020" w:type="dxa"/>
            <w:shd w:val="clear" w:color="auto" w:fill="BF8F00" w:themeFill="accent4" w:themeFillShade="BF"/>
            <w:vAlign w:val="center"/>
          </w:tcPr>
          <w:p w14:paraId="033093CE"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C2.3</w:t>
            </w:r>
          </w:p>
          <w:p w14:paraId="79A30958" w14:textId="77777777" w:rsidR="00FA71E2" w:rsidRPr="00D413AD" w:rsidRDefault="00FA71E2" w:rsidP="00FA71E2">
            <w:pPr>
              <w:spacing w:line="276" w:lineRule="auto"/>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de mediu</w:t>
            </w:r>
          </w:p>
        </w:tc>
        <w:tc>
          <w:tcPr>
            <w:tcW w:w="2035" w:type="dxa"/>
            <w:shd w:val="clear" w:color="auto" w:fill="BF8F00" w:themeFill="accent4" w:themeFillShade="BF"/>
            <w:vAlign w:val="center"/>
          </w:tcPr>
          <w:p w14:paraId="7EAA680F"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C2.4</w:t>
            </w:r>
          </w:p>
          <w:p w14:paraId="6A66F85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costuri intervenție</w:t>
            </w:r>
          </w:p>
        </w:tc>
        <w:tc>
          <w:tcPr>
            <w:tcW w:w="1940" w:type="dxa"/>
            <w:shd w:val="clear" w:color="auto" w:fill="BF8F00" w:themeFill="accent4" w:themeFillShade="BF"/>
            <w:vAlign w:val="center"/>
          </w:tcPr>
          <w:p w14:paraId="0B52FDC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C2.5</w:t>
            </w:r>
          </w:p>
          <w:p w14:paraId="09DF582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Impact indirect</w:t>
            </w:r>
          </w:p>
        </w:tc>
      </w:tr>
      <w:tr w:rsidR="00FA71E2" w:rsidRPr="00D413AD" w14:paraId="17700257" w14:textId="77777777" w:rsidTr="00705572">
        <w:tc>
          <w:tcPr>
            <w:tcW w:w="1951" w:type="dxa"/>
            <w:shd w:val="clear" w:color="auto" w:fill="FFF2CC" w:themeFill="accent4" w:themeFillTint="33"/>
            <w:vAlign w:val="center"/>
          </w:tcPr>
          <w:p w14:paraId="1E066FF8"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802351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114" w:type="dxa"/>
            <w:shd w:val="clear" w:color="auto" w:fill="FFF2CC" w:themeFill="accent4" w:themeFillTint="33"/>
            <w:vAlign w:val="center"/>
          </w:tcPr>
          <w:p w14:paraId="07BA9AF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1CD74B19"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20" w:type="dxa"/>
            <w:shd w:val="clear" w:color="auto" w:fill="FFF2CC" w:themeFill="accent4" w:themeFillTint="33"/>
            <w:vAlign w:val="center"/>
          </w:tcPr>
          <w:p w14:paraId="0A68CA5D"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12801D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35" w:type="dxa"/>
            <w:shd w:val="clear" w:color="auto" w:fill="FFF2CC" w:themeFill="accent4" w:themeFillTint="33"/>
            <w:vAlign w:val="center"/>
          </w:tcPr>
          <w:p w14:paraId="26DA72F6"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25791E83"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1940" w:type="dxa"/>
            <w:shd w:val="clear" w:color="auto" w:fill="FFF2CC" w:themeFill="accent4" w:themeFillTint="33"/>
            <w:vAlign w:val="center"/>
          </w:tcPr>
          <w:p w14:paraId="3294449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D17DC6B"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Mare</w:t>
            </w:r>
          </w:p>
        </w:tc>
      </w:tr>
    </w:tbl>
    <w:p w14:paraId="3F1674AF" w14:textId="77777777" w:rsidR="00FA71E2" w:rsidRPr="00D413AD" w:rsidRDefault="00FA71E2" w:rsidP="00FA71E2">
      <w:pPr>
        <w:autoSpaceDE w:val="0"/>
        <w:autoSpaceDN w:val="0"/>
        <w:adjustRightInd w:val="0"/>
        <w:spacing w:line="276" w:lineRule="auto"/>
        <w:jc w:val="both"/>
        <w:rPr>
          <w:rFonts w:ascii="Verdana" w:hAnsi="Verdana"/>
          <w:color w:val="000000"/>
          <w:lang w:val="ro-RO"/>
        </w:rPr>
      </w:pPr>
    </w:p>
    <w:p w14:paraId="5B873670" w14:textId="18BA498E" w:rsidR="00FA71E2" w:rsidRPr="00D413AD" w:rsidRDefault="00FA71E2" w:rsidP="00481B3E">
      <w:pPr>
        <w:spacing w:before="120"/>
        <w:jc w:val="both"/>
        <w:outlineLvl w:val="2"/>
        <w:rPr>
          <w:rFonts w:ascii="Trebuchet MS" w:hAnsi="Trebuchet MS"/>
          <w:b/>
          <w:bCs/>
          <w:color w:val="2F5496" w:themeColor="accent5" w:themeShade="BF"/>
          <w:lang w:val="ro-RO"/>
        </w:rPr>
      </w:pPr>
      <w:r w:rsidRPr="00D413AD">
        <w:rPr>
          <w:rFonts w:ascii="Trebuchet MS" w:hAnsi="Trebuchet MS"/>
          <w:b/>
          <w:bCs/>
          <w:color w:val="2F5496" w:themeColor="accent5" w:themeShade="BF"/>
          <w:lang w:val="ro-RO"/>
        </w:rPr>
        <w:t>III</w:t>
      </w:r>
      <w:r w:rsidRPr="00D413AD">
        <w:rPr>
          <w:rFonts w:ascii="Trebuchet MS" w:hAnsi="Trebuchet MS"/>
          <w:b/>
          <w:bCs/>
          <w:color w:val="2F5496" w:themeColor="accent5" w:themeShade="BF"/>
          <w:sz w:val="27"/>
          <w:lang w:val="ro-RO"/>
        </w:rPr>
        <w:t xml:space="preserve">. </w:t>
      </w:r>
      <w:r w:rsidRPr="00D413AD">
        <w:rPr>
          <w:rFonts w:ascii="Trebuchet MS" w:hAnsi="Trebuchet MS"/>
          <w:b/>
          <w:bCs/>
          <w:color w:val="2F5496" w:themeColor="accent5" w:themeShade="BF"/>
          <w:lang w:val="ro-RO"/>
        </w:rPr>
        <w:t xml:space="preserve">Scenariu eveniment extrem – Dunăre (cedare diguri) – Debitele maxime luate în considerare în dezvoltarea scenariului Dunăre (cedare diguri) pot fi asociate </w:t>
      </w:r>
      <w:r w:rsidR="005E17C3" w:rsidRPr="00D413AD">
        <w:rPr>
          <w:rFonts w:ascii="Trebuchet MS" w:hAnsi="Trebuchet MS"/>
          <w:b/>
          <w:bCs/>
          <w:color w:val="2F5496" w:themeColor="accent5" w:themeShade="BF"/>
          <w:lang w:val="ro-RO"/>
        </w:rPr>
        <w:t>probabilității</w:t>
      </w:r>
      <w:r w:rsidRPr="00D413AD">
        <w:rPr>
          <w:rFonts w:ascii="Trebuchet MS" w:hAnsi="Trebuchet MS"/>
          <w:b/>
          <w:bCs/>
          <w:color w:val="2F5496" w:themeColor="accent5" w:themeShade="BF"/>
          <w:lang w:val="ro-RO"/>
        </w:rPr>
        <w:t xml:space="preserve"> de </w:t>
      </w:r>
      <w:r w:rsidR="005E17C3" w:rsidRPr="00D413AD">
        <w:rPr>
          <w:rFonts w:ascii="Trebuchet MS" w:hAnsi="Trebuchet MS"/>
          <w:b/>
          <w:bCs/>
          <w:color w:val="2F5496" w:themeColor="accent5" w:themeShade="BF"/>
          <w:lang w:val="ro-RO"/>
        </w:rPr>
        <w:t>depășire</w:t>
      </w:r>
      <w:r w:rsidRPr="00D413AD">
        <w:rPr>
          <w:rFonts w:ascii="Trebuchet MS" w:hAnsi="Trebuchet MS"/>
          <w:b/>
          <w:bCs/>
          <w:color w:val="2F5496" w:themeColor="accent5" w:themeShade="BF"/>
          <w:lang w:val="ro-RO"/>
        </w:rPr>
        <w:t xml:space="preserve"> a debitului maxim de 0,1% </w:t>
      </w:r>
    </w:p>
    <w:p w14:paraId="576AF085" w14:textId="77777777" w:rsidR="00FA71E2" w:rsidRPr="00D413AD" w:rsidRDefault="00FA71E2" w:rsidP="00481B3E">
      <w:pPr>
        <w:suppressAutoHyphens/>
        <w:spacing w:before="120"/>
        <w:jc w:val="both"/>
        <w:rPr>
          <w:rFonts w:ascii="Trebuchet MS" w:hAnsi="Trebuchet MS" w:cs="Arial"/>
          <w:b/>
          <w:i/>
          <w:smallCaps/>
          <w:color w:val="833C0B" w:themeColor="accent2" w:themeShade="80"/>
          <w:lang w:val="ro-RO"/>
        </w:rPr>
      </w:pPr>
      <w:r w:rsidRPr="00D413AD">
        <w:rPr>
          <w:rFonts w:ascii="Trebuchet MS" w:hAnsi="Trebuchet MS" w:cs="Arial"/>
          <w:b/>
          <w:i/>
          <w:smallCaps/>
          <w:color w:val="833C0B" w:themeColor="accent2" w:themeShade="80"/>
          <w:lang w:val="ro-RO"/>
        </w:rPr>
        <w:t>III.1. Evaluarea impactului economic</w:t>
      </w:r>
    </w:p>
    <w:p w14:paraId="3C9A0E09" w14:textId="77777777" w:rsidR="00FA71E2" w:rsidRPr="00D413AD" w:rsidRDefault="00FA71E2" w:rsidP="00481B3E">
      <w:p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lastRenderedPageBreak/>
        <w:t>Costurile patrimoniale directe</w:t>
      </w:r>
      <w:r w:rsidRPr="00D413AD">
        <w:rPr>
          <w:rFonts w:ascii="Trebuchet MS" w:hAnsi="Trebuchet MS" w:cs="Arial"/>
          <w:lang w:val="ro-RO"/>
        </w:rPr>
        <w:t xml:space="preserve"> reprezentând valoarea economică a pierderilor și pagubelor produse construcțiilor rezidențiale afectate, precum și a pagubelor și pierderilor suportate de infrastructură ca urmare a producerii evenimentului. </w:t>
      </w:r>
    </w:p>
    <w:p w14:paraId="7D194270" w14:textId="77777777" w:rsidR="00FA71E2" w:rsidRPr="00D413AD" w:rsidRDefault="00FA71E2" w:rsidP="00481B3E">
      <w:p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Pierderile umane</w:t>
      </w:r>
      <w:r w:rsidRPr="00D413AD">
        <w:rPr>
          <w:rFonts w:ascii="Trebuchet MS" w:hAnsi="Trebuchet MS" w:cs="Arial"/>
          <w:lang w:val="ro-RO"/>
        </w:rPr>
        <w:t xml:space="preserve"> au însumat pierderile de vieți omenești, costurile datorate spitalizării persoanelor rănite, pentru o perioadă medie de 10 zile de spitalizare. </w:t>
      </w:r>
    </w:p>
    <w:p w14:paraId="4D16B45A" w14:textId="77777777" w:rsidR="00FA71E2" w:rsidRPr="00D413AD" w:rsidRDefault="00FA71E2" w:rsidP="00481B3E">
      <w:p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Costurile economice indirecte</w:t>
      </w:r>
      <w:r w:rsidRPr="00D413AD">
        <w:rPr>
          <w:rFonts w:ascii="Trebuchet MS" w:hAnsi="Trebuchet MS" w:cs="Arial"/>
          <w:lang w:val="ro-RO"/>
        </w:rPr>
        <w:t xml:space="preserve"> sunt de două categorii: </w:t>
      </w:r>
    </w:p>
    <w:p w14:paraId="7B11CFA9" w14:textId="77777777" w:rsidR="00FA71E2" w:rsidRPr="00D413AD" w:rsidRDefault="00FA71E2" w:rsidP="00F87A7A">
      <w:pPr>
        <w:numPr>
          <w:ilvl w:val="0"/>
          <w:numId w:val="177"/>
        </w:numPr>
        <w:autoSpaceDE w:val="0"/>
        <w:autoSpaceDN w:val="0"/>
        <w:adjustRightInd w:val="0"/>
        <w:spacing w:before="120"/>
        <w:jc w:val="both"/>
        <w:rPr>
          <w:rFonts w:ascii="Trebuchet MS" w:hAnsi="Trebuchet MS" w:cs="Arial"/>
          <w:lang w:val="ro-RO"/>
        </w:rPr>
      </w:pPr>
      <w:r w:rsidRPr="00D413AD">
        <w:rPr>
          <w:rFonts w:ascii="Trebuchet MS" w:hAnsi="Trebuchet MS" w:cs="Arial"/>
          <w:lang w:val="ro-RO"/>
        </w:rPr>
        <w:t xml:space="preserve">Pierderi de venituri determinate de pierderea producției agricole aferente terenurilor agricole afectate de inundații. </w:t>
      </w:r>
    </w:p>
    <w:p w14:paraId="755886F8" w14:textId="77777777" w:rsidR="00FA71E2" w:rsidRPr="00D413AD" w:rsidRDefault="00FA71E2" w:rsidP="00F87A7A">
      <w:pPr>
        <w:numPr>
          <w:ilvl w:val="0"/>
          <w:numId w:val="177"/>
        </w:numPr>
        <w:autoSpaceDE w:val="0"/>
        <w:autoSpaceDN w:val="0"/>
        <w:adjustRightInd w:val="0"/>
        <w:spacing w:before="120"/>
        <w:jc w:val="both"/>
        <w:rPr>
          <w:rFonts w:ascii="Trebuchet MS" w:hAnsi="Trebuchet MS" w:cs="Arial"/>
          <w:lang w:val="ro-RO"/>
        </w:rPr>
      </w:pPr>
      <w:r w:rsidRPr="00D413AD">
        <w:rPr>
          <w:rFonts w:ascii="Trebuchet MS" w:hAnsi="Trebuchet MS" w:cs="Arial"/>
          <w:lang w:val="ro-RO"/>
        </w:rPr>
        <w:t>Investițiile necesare pentru recuperarea daunelor patrimoniale produse au fost introduse în model prin intermediul creșterii ratei VAB</w:t>
      </w:r>
      <w:r w:rsidRPr="00D413AD">
        <w:rPr>
          <w:rFonts w:ascii="Trebuchet MS" w:hAnsi="Trebuchet MS" w:cs="Arial"/>
          <w:color w:val="000000"/>
          <w:lang w:val="ro-RO"/>
        </w:rPr>
        <w:footnoteReference w:id="40"/>
      </w:r>
      <w:r w:rsidRPr="00D413AD">
        <w:rPr>
          <w:rFonts w:ascii="Trebuchet MS" w:hAnsi="Trebuchet MS" w:cs="Arial"/>
          <w:lang w:val="ro-RO"/>
        </w:rPr>
        <w:t xml:space="preserve"> pentru sectorul construcții în următorii doi ani, cât a fost considerată durata perioadei de recuperare. </w:t>
      </w:r>
    </w:p>
    <w:p w14:paraId="603ECC9B" w14:textId="77777777" w:rsidR="00FA71E2" w:rsidRPr="00D413AD" w:rsidRDefault="00FA71E2" w:rsidP="00F87A7A">
      <w:pPr>
        <w:numPr>
          <w:ilvl w:val="0"/>
          <w:numId w:val="177"/>
        </w:num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Pierderile de PIB</w:t>
      </w:r>
      <w:r w:rsidRPr="00D413AD">
        <w:rPr>
          <w:rFonts w:ascii="Trebuchet MS" w:hAnsi="Trebuchet MS" w:cs="Arial"/>
          <w:lang w:val="ro-RO"/>
        </w:rPr>
        <w:t xml:space="preserve"> (produs intern brut) sunt determinate de pierderile de venituri. </w:t>
      </w:r>
    </w:p>
    <w:p w14:paraId="643C4187" w14:textId="77777777" w:rsidR="00FA71E2" w:rsidRPr="00D413AD" w:rsidRDefault="00FA71E2" w:rsidP="00481B3E">
      <w:p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Costurile generate de intervenția forțelor</w:t>
      </w:r>
      <w:r w:rsidRPr="00D413AD">
        <w:rPr>
          <w:rFonts w:ascii="Trebuchet MS" w:hAnsi="Trebuchet MS" w:cs="Arial"/>
          <w:lang w:val="ro-RO"/>
        </w:rPr>
        <w:t xml:space="preserve"> - costuri de intervenție pentru persoanele evacuate sau sinistrate - însumează costuri legate de consultația medicală, hrană, cazare și alte servicii. </w:t>
      </w:r>
    </w:p>
    <w:p w14:paraId="12CC5F59" w14:textId="77777777" w:rsidR="00FA71E2" w:rsidRPr="00D413AD" w:rsidRDefault="00FA71E2" w:rsidP="00481B3E">
      <w:pPr>
        <w:spacing w:before="120"/>
        <w:jc w:val="both"/>
        <w:outlineLvl w:val="3"/>
        <w:rPr>
          <w:rFonts w:ascii="Trebuchet MS" w:hAnsi="Trebuchet MS"/>
          <w:b/>
          <w:bCs/>
          <w:lang w:val="ro-RO"/>
        </w:rPr>
      </w:pPr>
      <w:r w:rsidRPr="00D413AD">
        <w:rPr>
          <w:rFonts w:ascii="Trebuchet MS" w:hAnsi="Trebuchet MS"/>
          <w:b/>
          <w:bCs/>
          <w:i/>
          <w:iCs/>
          <w:smallCaps/>
          <w:color w:val="833C0B" w:themeColor="accent2" w:themeShade="80"/>
          <w:lang w:val="ro-RO"/>
        </w:rPr>
        <w:t>III.2. Indicatorii rezultați aferenți scenariului</w:t>
      </w:r>
      <w:r w:rsidRPr="00D413AD">
        <w:rPr>
          <w:rFonts w:ascii="Trebuchet MS" w:hAnsi="Trebuchet MS"/>
          <w:b/>
          <w:bCs/>
          <w:vertAlign w:val="superscript"/>
          <w:lang w:val="ro-RO"/>
        </w:rPr>
        <w:footnoteReference w:id="41"/>
      </w:r>
    </w:p>
    <w:p w14:paraId="45728B76" w14:textId="77777777" w:rsidR="00FA71E2" w:rsidRPr="00D413AD" w:rsidRDefault="00FA71E2" w:rsidP="00481B3E">
      <w:pPr>
        <w:tabs>
          <w:tab w:val="left" w:pos="540"/>
        </w:tabs>
        <w:spacing w:before="120"/>
        <w:jc w:val="both"/>
        <w:rPr>
          <w:rFonts w:ascii="Trebuchet MS" w:hAnsi="Trebuchet MS"/>
          <w:b/>
          <w:lang w:val="ro-RO"/>
        </w:rPr>
      </w:pPr>
      <w:r w:rsidRPr="00D413AD">
        <w:rPr>
          <w:rFonts w:ascii="Trebuchet MS" w:hAnsi="Trebuchet MS"/>
          <w:b/>
          <w:lang w:val="ro-RO"/>
        </w:rPr>
        <w:t>Costurile economice totale asociate scenariului de inundație pe Dunăre (cedare diguri)  (milioane euro)</w:t>
      </w:r>
    </w:p>
    <w:tbl>
      <w:tblPr>
        <w:tblStyle w:val="GridTable4-Accent113"/>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177"/>
        <w:gridCol w:w="1003"/>
        <w:gridCol w:w="1317"/>
        <w:gridCol w:w="1003"/>
        <w:gridCol w:w="947"/>
        <w:gridCol w:w="1148"/>
        <w:gridCol w:w="1157"/>
        <w:gridCol w:w="1588"/>
      </w:tblGrid>
      <w:tr w:rsidR="00FA71E2" w:rsidRPr="00D413AD" w14:paraId="1055B232" w14:textId="77777777" w:rsidTr="00705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vMerge w:val="restart"/>
            <w:tcBorders>
              <w:top w:val="none" w:sz="0" w:space="0" w:color="auto"/>
              <w:left w:val="none" w:sz="0" w:space="0" w:color="auto"/>
              <w:bottom w:val="none" w:sz="0" w:space="0" w:color="auto"/>
              <w:right w:val="none" w:sz="0" w:space="0" w:color="auto"/>
            </w:tcBorders>
            <w:vAlign w:val="center"/>
          </w:tcPr>
          <w:p w14:paraId="565CF533"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C2.1</w:t>
            </w:r>
          </w:p>
          <w:p w14:paraId="47377C5E"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Valoare pierderi umane</w:t>
            </w:r>
          </w:p>
        </w:tc>
        <w:tc>
          <w:tcPr>
            <w:tcW w:w="1177" w:type="dxa"/>
            <w:vMerge w:val="restart"/>
            <w:tcBorders>
              <w:top w:val="none" w:sz="0" w:space="0" w:color="auto"/>
              <w:left w:val="none" w:sz="0" w:space="0" w:color="auto"/>
              <w:bottom w:val="none" w:sz="0" w:space="0" w:color="auto"/>
              <w:right w:val="none" w:sz="0" w:space="0" w:color="auto"/>
            </w:tcBorders>
            <w:vAlign w:val="center"/>
          </w:tcPr>
          <w:p w14:paraId="36AB0FFF"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C2.2 Valoare pierderi materiale</w:t>
            </w:r>
          </w:p>
        </w:tc>
        <w:tc>
          <w:tcPr>
            <w:tcW w:w="1003" w:type="dxa"/>
            <w:vMerge w:val="restart"/>
            <w:tcBorders>
              <w:top w:val="none" w:sz="0" w:space="0" w:color="auto"/>
              <w:left w:val="none" w:sz="0" w:space="0" w:color="auto"/>
              <w:bottom w:val="none" w:sz="0" w:space="0" w:color="auto"/>
              <w:right w:val="none" w:sz="0" w:space="0" w:color="auto"/>
            </w:tcBorders>
            <w:vAlign w:val="center"/>
          </w:tcPr>
          <w:p w14:paraId="5B91680D"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C2.3 Valoare pierderi de mediu</w:t>
            </w:r>
          </w:p>
        </w:tc>
        <w:tc>
          <w:tcPr>
            <w:tcW w:w="1317" w:type="dxa"/>
            <w:vMerge w:val="restart"/>
            <w:tcBorders>
              <w:top w:val="none" w:sz="0" w:space="0" w:color="auto"/>
              <w:left w:val="none" w:sz="0" w:space="0" w:color="auto"/>
              <w:bottom w:val="none" w:sz="0" w:space="0" w:color="auto"/>
              <w:right w:val="none" w:sz="0" w:space="0" w:color="auto"/>
            </w:tcBorders>
            <w:vAlign w:val="center"/>
          </w:tcPr>
          <w:p w14:paraId="7451A053"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C2.4 Valoare costuri intervenție</w:t>
            </w:r>
          </w:p>
        </w:tc>
        <w:tc>
          <w:tcPr>
            <w:tcW w:w="4255" w:type="dxa"/>
            <w:gridSpan w:val="4"/>
            <w:tcBorders>
              <w:top w:val="none" w:sz="0" w:space="0" w:color="auto"/>
              <w:left w:val="none" w:sz="0" w:space="0" w:color="auto"/>
              <w:bottom w:val="none" w:sz="0" w:space="0" w:color="auto"/>
              <w:right w:val="none" w:sz="0" w:space="0" w:color="auto"/>
            </w:tcBorders>
            <w:vAlign w:val="center"/>
          </w:tcPr>
          <w:p w14:paraId="7A8075AD"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C2.5 Impact indirect</w:t>
            </w:r>
          </w:p>
        </w:tc>
        <w:tc>
          <w:tcPr>
            <w:tcW w:w="1588" w:type="dxa"/>
            <w:vMerge w:val="restart"/>
            <w:tcBorders>
              <w:top w:val="none" w:sz="0" w:space="0" w:color="auto"/>
              <w:left w:val="none" w:sz="0" w:space="0" w:color="auto"/>
              <w:bottom w:val="none" w:sz="0" w:space="0" w:color="auto"/>
              <w:right w:val="none" w:sz="0" w:space="0" w:color="auto"/>
            </w:tcBorders>
            <w:vAlign w:val="center"/>
          </w:tcPr>
          <w:p w14:paraId="2D2F72D9"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Total general</w:t>
            </w:r>
          </w:p>
        </w:tc>
      </w:tr>
      <w:tr w:rsidR="00FA71E2" w:rsidRPr="00D413AD" w14:paraId="27418F8B" w14:textId="77777777" w:rsidTr="00705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vMerge/>
            <w:vAlign w:val="center"/>
          </w:tcPr>
          <w:p w14:paraId="42A1E6F4" w14:textId="77777777" w:rsidR="00FA71E2" w:rsidRPr="00D413AD" w:rsidRDefault="00FA71E2" w:rsidP="00FA71E2">
            <w:pPr>
              <w:spacing w:line="276" w:lineRule="auto"/>
              <w:jc w:val="both"/>
              <w:rPr>
                <w:rFonts w:ascii="Trebuchet MS" w:hAnsi="Trebuchet MS"/>
                <w:b w:val="0"/>
                <w:sz w:val="20"/>
                <w:szCs w:val="20"/>
              </w:rPr>
            </w:pPr>
          </w:p>
        </w:tc>
        <w:tc>
          <w:tcPr>
            <w:tcW w:w="1177" w:type="dxa"/>
            <w:vMerge/>
            <w:vAlign w:val="center"/>
          </w:tcPr>
          <w:p w14:paraId="582600B8"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003" w:type="dxa"/>
            <w:vMerge/>
            <w:vAlign w:val="center"/>
          </w:tcPr>
          <w:p w14:paraId="44F68A21"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317" w:type="dxa"/>
            <w:vMerge/>
            <w:vAlign w:val="center"/>
          </w:tcPr>
          <w:p w14:paraId="411DF46C"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003" w:type="dxa"/>
            <w:shd w:val="clear" w:color="auto" w:fill="5B9BD5" w:themeFill="accent1"/>
            <w:vAlign w:val="center"/>
          </w:tcPr>
          <w:p w14:paraId="3536A44F"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Pierderi de venit</w:t>
            </w:r>
          </w:p>
        </w:tc>
        <w:tc>
          <w:tcPr>
            <w:tcW w:w="947" w:type="dxa"/>
            <w:shd w:val="clear" w:color="auto" w:fill="5B9BD5" w:themeFill="accent1"/>
            <w:vAlign w:val="center"/>
          </w:tcPr>
          <w:p w14:paraId="0C4A32B5"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Impact PIB</w:t>
            </w:r>
          </w:p>
        </w:tc>
        <w:tc>
          <w:tcPr>
            <w:tcW w:w="1148" w:type="dxa"/>
            <w:shd w:val="clear" w:color="auto" w:fill="5B9BD5" w:themeFill="accent1"/>
            <w:vAlign w:val="center"/>
          </w:tcPr>
          <w:p w14:paraId="15881296"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Reducere impact PIB prin investiții</w:t>
            </w:r>
          </w:p>
        </w:tc>
        <w:tc>
          <w:tcPr>
            <w:tcW w:w="1157" w:type="dxa"/>
            <w:shd w:val="clear" w:color="auto" w:fill="5B9BD5" w:themeFill="accent1"/>
            <w:vAlign w:val="center"/>
          </w:tcPr>
          <w:p w14:paraId="203DCD40"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Total</w:t>
            </w:r>
          </w:p>
        </w:tc>
        <w:tc>
          <w:tcPr>
            <w:tcW w:w="1588" w:type="dxa"/>
            <w:vMerge/>
          </w:tcPr>
          <w:p w14:paraId="7DF7D209"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p>
        </w:tc>
      </w:tr>
      <w:tr w:rsidR="00FA71E2" w:rsidRPr="00D413AD" w14:paraId="3C1A4320" w14:textId="77777777" w:rsidTr="00705572">
        <w:tc>
          <w:tcPr>
            <w:cnfStyle w:val="001000000000" w:firstRow="0" w:lastRow="0" w:firstColumn="1" w:lastColumn="0" w:oddVBand="0" w:evenVBand="0" w:oddHBand="0" w:evenHBand="0" w:firstRowFirstColumn="0" w:firstRowLastColumn="0" w:lastRowFirstColumn="0" w:lastRowLastColumn="0"/>
            <w:tcW w:w="1003" w:type="dxa"/>
            <w:shd w:val="clear" w:color="auto" w:fill="DEEAF6" w:themeFill="accent1" w:themeFillTint="33"/>
            <w:vAlign w:val="center"/>
          </w:tcPr>
          <w:p w14:paraId="192C8D1B" w14:textId="77777777" w:rsidR="00FA71E2" w:rsidRPr="00D413AD" w:rsidRDefault="00FA71E2" w:rsidP="00FA71E2">
            <w:pPr>
              <w:spacing w:line="276" w:lineRule="auto"/>
              <w:jc w:val="both"/>
              <w:rPr>
                <w:rFonts w:ascii="Trebuchet MS" w:hAnsi="Trebuchet MS"/>
                <w:bCs w:val="0"/>
                <w:sz w:val="20"/>
                <w:szCs w:val="20"/>
              </w:rPr>
            </w:pPr>
            <w:r w:rsidRPr="00D413AD">
              <w:rPr>
                <w:rFonts w:ascii="Trebuchet MS" w:hAnsi="Trebuchet MS"/>
                <w:sz w:val="20"/>
                <w:szCs w:val="20"/>
              </w:rPr>
              <w:t>0.61</w:t>
            </w:r>
          </w:p>
        </w:tc>
        <w:tc>
          <w:tcPr>
            <w:tcW w:w="1177" w:type="dxa"/>
            <w:shd w:val="clear" w:color="auto" w:fill="DEEAF6" w:themeFill="accent1" w:themeFillTint="33"/>
            <w:vAlign w:val="center"/>
          </w:tcPr>
          <w:p w14:paraId="5D2E14D5"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917.92</w:t>
            </w:r>
          </w:p>
        </w:tc>
        <w:tc>
          <w:tcPr>
            <w:tcW w:w="1003" w:type="dxa"/>
            <w:shd w:val="clear" w:color="auto" w:fill="DEEAF6" w:themeFill="accent1" w:themeFillTint="33"/>
            <w:vAlign w:val="center"/>
          </w:tcPr>
          <w:p w14:paraId="4BE208EB"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1317" w:type="dxa"/>
            <w:shd w:val="clear" w:color="auto" w:fill="DEEAF6" w:themeFill="accent1" w:themeFillTint="33"/>
            <w:vAlign w:val="center"/>
          </w:tcPr>
          <w:p w14:paraId="397CFB89"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0.98</w:t>
            </w:r>
          </w:p>
        </w:tc>
        <w:tc>
          <w:tcPr>
            <w:tcW w:w="1003" w:type="dxa"/>
            <w:shd w:val="clear" w:color="auto" w:fill="DEEAF6" w:themeFill="accent1" w:themeFillTint="33"/>
            <w:vAlign w:val="center"/>
          </w:tcPr>
          <w:p w14:paraId="0ACA7A49"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846.80</w:t>
            </w:r>
          </w:p>
        </w:tc>
        <w:tc>
          <w:tcPr>
            <w:tcW w:w="947" w:type="dxa"/>
            <w:shd w:val="clear" w:color="auto" w:fill="DEEAF6" w:themeFill="accent1" w:themeFillTint="33"/>
            <w:vAlign w:val="center"/>
          </w:tcPr>
          <w:p w14:paraId="14C1E8E3"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825.46</w:t>
            </w:r>
          </w:p>
        </w:tc>
        <w:tc>
          <w:tcPr>
            <w:tcW w:w="1148" w:type="dxa"/>
            <w:shd w:val="clear" w:color="auto" w:fill="DEEAF6" w:themeFill="accent1" w:themeFillTint="33"/>
            <w:vAlign w:val="center"/>
          </w:tcPr>
          <w:p w14:paraId="6E0FFFF0"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147.13</w:t>
            </w:r>
          </w:p>
        </w:tc>
        <w:tc>
          <w:tcPr>
            <w:tcW w:w="1157" w:type="dxa"/>
            <w:shd w:val="clear" w:color="auto" w:fill="DEEAF6" w:themeFill="accent1" w:themeFillTint="33"/>
            <w:vAlign w:val="center"/>
          </w:tcPr>
          <w:p w14:paraId="76DA9238"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2,644.86</w:t>
            </w:r>
          </w:p>
        </w:tc>
        <w:tc>
          <w:tcPr>
            <w:tcW w:w="1588" w:type="dxa"/>
            <w:shd w:val="clear" w:color="auto" w:fill="DEEAF6" w:themeFill="accent1" w:themeFillTint="33"/>
            <w:vAlign w:val="center"/>
          </w:tcPr>
          <w:p w14:paraId="3A286E3F"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3,564.38</w:t>
            </w:r>
          </w:p>
        </w:tc>
      </w:tr>
    </w:tbl>
    <w:p w14:paraId="14A180A3" w14:textId="77777777" w:rsidR="00481B3E" w:rsidRPr="00D413AD" w:rsidRDefault="00481B3E" w:rsidP="00FA71E2">
      <w:pPr>
        <w:spacing w:line="276" w:lineRule="auto"/>
        <w:jc w:val="both"/>
        <w:rPr>
          <w:rFonts w:ascii="Verdana" w:hAnsi="Verdana"/>
          <w:lang w:val="ro-RO"/>
        </w:rPr>
      </w:pPr>
    </w:p>
    <w:p w14:paraId="1DCDED6B" w14:textId="77777777" w:rsidR="00FA71E2" w:rsidRPr="00D413AD" w:rsidRDefault="00FA71E2" w:rsidP="00FA71E2">
      <w:pPr>
        <w:tabs>
          <w:tab w:val="left" w:pos="540"/>
        </w:tabs>
        <w:spacing w:line="276" w:lineRule="auto"/>
        <w:jc w:val="both"/>
        <w:rPr>
          <w:rFonts w:ascii="Trebuchet MS" w:hAnsi="Trebuchet MS"/>
          <w:b/>
          <w:lang w:val="ro-RO"/>
        </w:rPr>
      </w:pPr>
      <w:r w:rsidRPr="00D413AD">
        <w:rPr>
          <w:rFonts w:ascii="Trebuchet MS" w:hAnsi="Trebuchet MS"/>
          <w:b/>
          <w:lang w:val="ro-RO"/>
        </w:rPr>
        <w:t>Încadrarea costurilor economice totale în clasele de impact</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2081"/>
      </w:tblGrid>
      <w:tr w:rsidR="00FA71E2" w:rsidRPr="00D413AD" w14:paraId="285E6266" w14:textId="77777777" w:rsidTr="00705572">
        <w:tc>
          <w:tcPr>
            <w:tcW w:w="1951" w:type="dxa"/>
            <w:shd w:val="clear" w:color="auto" w:fill="BF8F00" w:themeFill="accent4" w:themeFillShade="BF"/>
            <w:vAlign w:val="center"/>
          </w:tcPr>
          <w:p w14:paraId="7A28E85B"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C2.1</w:t>
            </w:r>
          </w:p>
          <w:p w14:paraId="0E66D636"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umane</w:t>
            </w:r>
          </w:p>
        </w:tc>
        <w:tc>
          <w:tcPr>
            <w:tcW w:w="2114" w:type="dxa"/>
            <w:shd w:val="clear" w:color="auto" w:fill="BF8F00" w:themeFill="accent4" w:themeFillShade="BF"/>
            <w:vAlign w:val="center"/>
          </w:tcPr>
          <w:p w14:paraId="1A348D24"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C2.2</w:t>
            </w:r>
          </w:p>
          <w:p w14:paraId="6D176868"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materiale</w:t>
            </w:r>
          </w:p>
        </w:tc>
        <w:tc>
          <w:tcPr>
            <w:tcW w:w="2020" w:type="dxa"/>
            <w:shd w:val="clear" w:color="auto" w:fill="BF8F00" w:themeFill="accent4" w:themeFillShade="BF"/>
            <w:vAlign w:val="center"/>
          </w:tcPr>
          <w:p w14:paraId="360D3ED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C2.3</w:t>
            </w:r>
          </w:p>
          <w:p w14:paraId="352F9418" w14:textId="77777777" w:rsidR="00FA71E2" w:rsidRPr="00D413AD" w:rsidRDefault="00FA71E2" w:rsidP="00FA71E2">
            <w:pPr>
              <w:spacing w:line="276" w:lineRule="auto"/>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de mediu</w:t>
            </w:r>
          </w:p>
        </w:tc>
        <w:tc>
          <w:tcPr>
            <w:tcW w:w="2035" w:type="dxa"/>
            <w:shd w:val="clear" w:color="auto" w:fill="BF8F00" w:themeFill="accent4" w:themeFillShade="BF"/>
            <w:vAlign w:val="center"/>
          </w:tcPr>
          <w:p w14:paraId="7D513116"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C2.4</w:t>
            </w:r>
          </w:p>
          <w:p w14:paraId="2ED5071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costuri intervenție</w:t>
            </w:r>
          </w:p>
        </w:tc>
        <w:tc>
          <w:tcPr>
            <w:tcW w:w="2081" w:type="dxa"/>
            <w:shd w:val="clear" w:color="auto" w:fill="BF8F00" w:themeFill="accent4" w:themeFillShade="BF"/>
            <w:vAlign w:val="center"/>
          </w:tcPr>
          <w:p w14:paraId="3D7CC435"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C2.5</w:t>
            </w:r>
          </w:p>
          <w:p w14:paraId="76800575"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Impact indirect</w:t>
            </w:r>
          </w:p>
        </w:tc>
      </w:tr>
      <w:tr w:rsidR="00FA71E2" w:rsidRPr="00D413AD" w14:paraId="299E1B52" w14:textId="77777777" w:rsidTr="00705572">
        <w:tc>
          <w:tcPr>
            <w:tcW w:w="1951" w:type="dxa"/>
            <w:shd w:val="clear" w:color="auto" w:fill="FFF2CC" w:themeFill="accent4" w:themeFillTint="33"/>
            <w:vAlign w:val="center"/>
          </w:tcPr>
          <w:p w14:paraId="47F1B78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1F19782D"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114" w:type="dxa"/>
            <w:shd w:val="clear" w:color="auto" w:fill="FFF2CC" w:themeFill="accent4" w:themeFillTint="33"/>
            <w:vAlign w:val="center"/>
          </w:tcPr>
          <w:p w14:paraId="2F24258C"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18C1457A"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Mare</w:t>
            </w:r>
          </w:p>
        </w:tc>
        <w:tc>
          <w:tcPr>
            <w:tcW w:w="2020" w:type="dxa"/>
            <w:shd w:val="clear" w:color="auto" w:fill="FFF2CC" w:themeFill="accent4" w:themeFillTint="33"/>
            <w:vAlign w:val="center"/>
          </w:tcPr>
          <w:p w14:paraId="49931616"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2AC32FBF"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35" w:type="dxa"/>
            <w:shd w:val="clear" w:color="auto" w:fill="FFF2CC" w:themeFill="accent4" w:themeFillTint="33"/>
            <w:vAlign w:val="center"/>
          </w:tcPr>
          <w:p w14:paraId="1D0B7F7E"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5D26B4BA"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Mic</w:t>
            </w:r>
          </w:p>
        </w:tc>
        <w:tc>
          <w:tcPr>
            <w:tcW w:w="2081" w:type="dxa"/>
            <w:shd w:val="clear" w:color="auto" w:fill="FFF2CC" w:themeFill="accent4" w:themeFillTint="33"/>
            <w:vAlign w:val="center"/>
          </w:tcPr>
          <w:p w14:paraId="30F0270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08150644"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Mare</w:t>
            </w:r>
          </w:p>
        </w:tc>
      </w:tr>
    </w:tbl>
    <w:p w14:paraId="318AF09B" w14:textId="64D8DD0C" w:rsidR="00FA71E2" w:rsidRPr="00D413AD" w:rsidRDefault="00FA71E2" w:rsidP="00481B3E">
      <w:pPr>
        <w:autoSpaceDE w:val="0"/>
        <w:autoSpaceDN w:val="0"/>
        <w:adjustRightInd w:val="0"/>
        <w:spacing w:before="120"/>
        <w:jc w:val="both"/>
        <w:rPr>
          <w:rFonts w:ascii="Verdana" w:hAnsi="Verdana"/>
          <w:lang w:val="ro-RO"/>
        </w:rPr>
      </w:pPr>
    </w:p>
    <w:p w14:paraId="3A3D3FA7" w14:textId="77777777" w:rsidR="00FA71E2" w:rsidRPr="00D413AD" w:rsidRDefault="00FA71E2" w:rsidP="00481B3E">
      <w:pPr>
        <w:spacing w:before="120"/>
        <w:jc w:val="both"/>
        <w:outlineLvl w:val="2"/>
        <w:rPr>
          <w:rFonts w:ascii="Trebuchet MS" w:hAnsi="Trebuchet MS"/>
          <w:b/>
          <w:bCs/>
          <w:color w:val="2F5496" w:themeColor="accent5" w:themeShade="BF"/>
          <w:lang w:val="ro-RO"/>
        </w:rPr>
      </w:pPr>
      <w:r w:rsidRPr="00D413AD">
        <w:rPr>
          <w:rFonts w:ascii="Trebuchet MS" w:hAnsi="Trebuchet MS"/>
          <w:b/>
          <w:bCs/>
          <w:color w:val="2F5496" w:themeColor="accent5" w:themeShade="BF"/>
          <w:lang w:val="ro-RO"/>
        </w:rPr>
        <w:t>IV. Scenariu gripa pandemică</w:t>
      </w:r>
    </w:p>
    <w:p w14:paraId="5ABFBF3C" w14:textId="77777777" w:rsidR="00FA71E2" w:rsidRPr="00D413AD" w:rsidRDefault="00FA71E2" w:rsidP="00481B3E">
      <w:pPr>
        <w:autoSpaceDE w:val="0"/>
        <w:autoSpaceDN w:val="0"/>
        <w:adjustRightInd w:val="0"/>
        <w:spacing w:before="120"/>
        <w:ind w:firstLine="360"/>
        <w:jc w:val="both"/>
        <w:rPr>
          <w:rFonts w:ascii="Trebuchet MS" w:hAnsi="Trebuchet MS"/>
          <w:color w:val="000000"/>
          <w:lang w:val="ro-RO"/>
        </w:rPr>
      </w:pPr>
      <w:r w:rsidRPr="00D413AD">
        <w:rPr>
          <w:rFonts w:ascii="Trebuchet MS" w:hAnsi="Trebuchet MS"/>
          <w:color w:val="000000"/>
          <w:lang w:val="ro-RO"/>
        </w:rPr>
        <w:t xml:space="preserve">O pandemie de gripă este o epidemie globală ce implică o tulpină de virus care nu a circulat anterior în rândul populației umane. </w:t>
      </w:r>
      <w:r w:rsidRPr="00D413AD">
        <w:rPr>
          <w:rFonts w:ascii="Trebuchet MS" w:hAnsi="Trebuchet MS"/>
          <w:color w:val="202020"/>
          <w:lang w:val="ro-RO"/>
        </w:rPr>
        <w:t xml:space="preserve">Dintre cele trei grupe principale de gripă (A, B și C), gripa cu virus gripal A are capacitatea cea mai mare de a provoca pandemii umane. </w:t>
      </w:r>
    </w:p>
    <w:p w14:paraId="040C742E" w14:textId="77777777" w:rsidR="00FA71E2" w:rsidRPr="00D413AD" w:rsidRDefault="00FA71E2" w:rsidP="00481B3E">
      <w:pPr>
        <w:autoSpaceDE w:val="0"/>
        <w:autoSpaceDN w:val="0"/>
        <w:adjustRightInd w:val="0"/>
        <w:spacing w:before="120"/>
        <w:jc w:val="both"/>
        <w:rPr>
          <w:rFonts w:ascii="Trebuchet MS" w:hAnsi="Trebuchet MS"/>
          <w:b/>
          <w:bCs/>
          <w:i/>
          <w:iCs/>
          <w:smallCaps/>
          <w:color w:val="833C0B" w:themeColor="accent2" w:themeShade="80"/>
          <w:lang w:val="ro-RO"/>
        </w:rPr>
      </w:pPr>
      <w:r w:rsidRPr="00D413AD">
        <w:rPr>
          <w:rFonts w:ascii="Trebuchet MS" w:hAnsi="Trebuchet MS"/>
          <w:b/>
          <w:bCs/>
          <w:i/>
          <w:iCs/>
          <w:smallCaps/>
          <w:color w:val="833C0B" w:themeColor="accent2" w:themeShade="80"/>
          <w:lang w:val="ro-RO"/>
        </w:rPr>
        <w:t>IV.1. Evaluarea impactului economic</w:t>
      </w:r>
    </w:p>
    <w:p w14:paraId="45FC45CC" w14:textId="77777777" w:rsidR="00FA71E2" w:rsidRPr="00D413AD" w:rsidRDefault="00FA71E2" w:rsidP="00481B3E">
      <w:pPr>
        <w:autoSpaceDE w:val="0"/>
        <w:autoSpaceDN w:val="0"/>
        <w:adjustRightInd w:val="0"/>
        <w:spacing w:before="120"/>
        <w:ind w:firstLine="360"/>
        <w:jc w:val="both"/>
        <w:rPr>
          <w:rFonts w:ascii="Trebuchet MS" w:hAnsi="Trebuchet MS"/>
          <w:color w:val="000000"/>
          <w:lang w:val="ro-RO"/>
        </w:rPr>
      </w:pPr>
      <w:r w:rsidRPr="00D413AD">
        <w:rPr>
          <w:rFonts w:ascii="Trebuchet MS" w:hAnsi="Trebuchet MS"/>
          <w:color w:val="000000"/>
          <w:lang w:val="ro-RO"/>
        </w:rPr>
        <w:t xml:space="preserve">Evaluarea economică a costurilor legate de efectele asupra populației este realizată pe două categorii: </w:t>
      </w:r>
    </w:p>
    <w:p w14:paraId="7A0E86D6" w14:textId="77777777" w:rsidR="00FA71E2" w:rsidRPr="00D413AD" w:rsidRDefault="00FA71E2" w:rsidP="00F87A7A">
      <w:pPr>
        <w:numPr>
          <w:ilvl w:val="0"/>
          <w:numId w:val="176"/>
        </w:numPr>
        <w:autoSpaceDE w:val="0"/>
        <w:autoSpaceDN w:val="0"/>
        <w:adjustRightInd w:val="0"/>
        <w:spacing w:before="120"/>
        <w:jc w:val="both"/>
        <w:rPr>
          <w:rFonts w:ascii="Trebuchet MS" w:hAnsi="Trebuchet MS"/>
          <w:color w:val="000000"/>
          <w:lang w:val="ro-RO"/>
        </w:rPr>
      </w:pPr>
      <w:r w:rsidRPr="00D413AD">
        <w:rPr>
          <w:rFonts w:ascii="Trebuchet MS" w:hAnsi="Trebuchet MS"/>
          <w:color w:val="000000"/>
          <w:lang w:val="ro-RO"/>
        </w:rPr>
        <w:lastRenderedPageBreak/>
        <w:t>Decese - evaluarea economică a deceselor a fost efectuată conform metodologiei prin metoda capitalizării veniturilor nete;</w:t>
      </w:r>
    </w:p>
    <w:p w14:paraId="1A57B6E1" w14:textId="77777777" w:rsidR="00FA71E2" w:rsidRPr="00D413AD" w:rsidRDefault="00FA71E2" w:rsidP="00F87A7A">
      <w:pPr>
        <w:numPr>
          <w:ilvl w:val="0"/>
          <w:numId w:val="176"/>
        </w:numPr>
        <w:autoSpaceDE w:val="0"/>
        <w:autoSpaceDN w:val="0"/>
        <w:adjustRightInd w:val="0"/>
        <w:spacing w:before="120"/>
        <w:jc w:val="both"/>
        <w:rPr>
          <w:rFonts w:ascii="Trebuchet MS" w:hAnsi="Trebuchet MS"/>
          <w:color w:val="000000"/>
          <w:lang w:val="ro-RO"/>
        </w:rPr>
      </w:pPr>
      <w:r w:rsidRPr="00D413AD">
        <w:rPr>
          <w:rFonts w:ascii="Trebuchet MS" w:hAnsi="Trebuchet MS"/>
          <w:color w:val="000000"/>
          <w:lang w:val="ro-RO"/>
        </w:rPr>
        <w:t>Cazurile de îmbolnăvire - evaluarea economică a vătămărilor corporale ținându-se cont de numărul de zile pierdute și a câștigul mediu salarial net lunar și costurile îngrijirilor medicale pentru o perioadă medie de 5 zile de tratament spitalizării și tratamentului aferent.</w:t>
      </w:r>
    </w:p>
    <w:p w14:paraId="320FA863" w14:textId="3A721B85" w:rsidR="00FA71E2" w:rsidRPr="00D413AD" w:rsidRDefault="00FA71E2" w:rsidP="00481B3E">
      <w:pPr>
        <w:autoSpaceDE w:val="0"/>
        <w:autoSpaceDN w:val="0"/>
        <w:adjustRightInd w:val="0"/>
        <w:spacing w:before="120"/>
        <w:ind w:firstLine="360"/>
        <w:jc w:val="both"/>
        <w:rPr>
          <w:rFonts w:ascii="Trebuchet MS" w:hAnsi="Trebuchet MS"/>
          <w:color w:val="000000"/>
          <w:lang w:val="ro-RO"/>
        </w:rPr>
      </w:pPr>
      <w:r w:rsidRPr="00D413AD">
        <w:rPr>
          <w:rFonts w:ascii="Trebuchet MS" w:hAnsi="Trebuchet MS"/>
          <w:color w:val="000000"/>
          <w:lang w:val="ro-RO"/>
        </w:rPr>
        <w:t xml:space="preserve">Evaluarea costurilor indirecte s-a efectuat ținându-se cont de veniturile pierdute de către companii </w:t>
      </w:r>
      <w:r w:rsidR="005E17C3">
        <w:rPr>
          <w:rFonts w:ascii="Trebuchet MS" w:hAnsi="Trebuchet MS"/>
          <w:color w:val="000000"/>
          <w:lang w:val="ro-RO"/>
        </w:rPr>
        <w:t>datori</w:t>
      </w:r>
      <w:r w:rsidRPr="00D413AD">
        <w:rPr>
          <w:rFonts w:ascii="Trebuchet MS" w:hAnsi="Trebuchet MS"/>
          <w:color w:val="000000"/>
          <w:lang w:val="ro-RO"/>
        </w:rPr>
        <w:t>tă producerii evenimentului, luându-se în considerare inclusiv orele-om pierdute pentru personalul de îngrijire al bolnavilor la domiciliu.</w:t>
      </w:r>
    </w:p>
    <w:p w14:paraId="41C9F693" w14:textId="77777777" w:rsidR="00FA71E2" w:rsidRPr="00D413AD" w:rsidRDefault="00FA71E2" w:rsidP="00481B3E">
      <w:pPr>
        <w:spacing w:before="120"/>
        <w:ind w:left="360" w:hanging="360"/>
        <w:jc w:val="both"/>
        <w:outlineLvl w:val="3"/>
        <w:rPr>
          <w:rFonts w:ascii="Trebuchet MS" w:hAnsi="Trebuchet MS"/>
          <w:b/>
          <w:bCs/>
          <w:i/>
          <w:iCs/>
          <w:smallCaps/>
          <w:color w:val="833C0B" w:themeColor="accent2" w:themeShade="80"/>
          <w:lang w:val="ro-RO"/>
        </w:rPr>
      </w:pPr>
      <w:r w:rsidRPr="00D413AD">
        <w:rPr>
          <w:rFonts w:ascii="Trebuchet MS" w:hAnsi="Trebuchet MS"/>
          <w:b/>
          <w:bCs/>
          <w:i/>
          <w:iCs/>
          <w:smallCaps/>
          <w:color w:val="833C0B" w:themeColor="accent2" w:themeShade="80"/>
          <w:lang w:val="ro-RO"/>
        </w:rPr>
        <w:t>IV.2. Indicatorii rezultați aferenți scenariului</w:t>
      </w:r>
      <w:r w:rsidRPr="00D413AD">
        <w:rPr>
          <w:rFonts w:ascii="Trebuchet MS" w:hAnsi="Trebuchet MS"/>
          <w:b/>
          <w:bCs/>
          <w:vertAlign w:val="superscript"/>
          <w:lang w:val="ro-RO"/>
        </w:rPr>
        <w:footnoteReference w:id="42"/>
      </w:r>
    </w:p>
    <w:p w14:paraId="6EF66F1A" w14:textId="77777777" w:rsidR="00FA71E2" w:rsidRPr="00D413AD" w:rsidRDefault="00FA71E2" w:rsidP="00481B3E">
      <w:pPr>
        <w:tabs>
          <w:tab w:val="left" w:pos="540"/>
        </w:tabs>
        <w:spacing w:before="120"/>
        <w:jc w:val="both"/>
        <w:rPr>
          <w:rFonts w:ascii="Trebuchet MS" w:hAnsi="Trebuchet MS"/>
          <w:b/>
          <w:lang w:val="ro-RO"/>
        </w:rPr>
      </w:pPr>
      <w:r w:rsidRPr="00D413AD">
        <w:rPr>
          <w:rFonts w:ascii="Trebuchet MS" w:hAnsi="Trebuchet MS"/>
          <w:b/>
          <w:lang w:val="ro-RO"/>
        </w:rPr>
        <w:t>Costurile economice totale asociate scenariului de gripă pandemică</w:t>
      </w:r>
    </w:p>
    <w:tbl>
      <w:tblPr>
        <w:tblStyle w:val="GridTable4-Accent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135"/>
        <w:gridCol w:w="969"/>
        <w:gridCol w:w="1269"/>
        <w:gridCol w:w="969"/>
        <w:gridCol w:w="1116"/>
        <w:gridCol w:w="1107"/>
        <w:gridCol w:w="1116"/>
        <w:gridCol w:w="1116"/>
      </w:tblGrid>
      <w:tr w:rsidR="00FA71E2" w:rsidRPr="00D413AD" w14:paraId="109AE15A" w14:textId="77777777" w:rsidTr="00705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vMerge w:val="restart"/>
            <w:tcBorders>
              <w:top w:val="none" w:sz="0" w:space="0" w:color="auto"/>
              <w:left w:val="none" w:sz="0" w:space="0" w:color="auto"/>
              <w:bottom w:val="none" w:sz="0" w:space="0" w:color="auto"/>
              <w:right w:val="none" w:sz="0" w:space="0" w:color="auto"/>
            </w:tcBorders>
            <w:vAlign w:val="center"/>
          </w:tcPr>
          <w:p w14:paraId="7F111A13"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C2.1</w:t>
            </w:r>
          </w:p>
          <w:p w14:paraId="4E223ED1"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Valoare pierderi umane</w:t>
            </w:r>
          </w:p>
        </w:tc>
        <w:tc>
          <w:tcPr>
            <w:tcW w:w="1135" w:type="dxa"/>
            <w:vMerge w:val="restart"/>
            <w:tcBorders>
              <w:top w:val="none" w:sz="0" w:space="0" w:color="auto"/>
              <w:left w:val="none" w:sz="0" w:space="0" w:color="auto"/>
              <w:bottom w:val="none" w:sz="0" w:space="0" w:color="auto"/>
              <w:right w:val="none" w:sz="0" w:space="0" w:color="auto"/>
            </w:tcBorders>
            <w:vAlign w:val="center"/>
          </w:tcPr>
          <w:p w14:paraId="12D0B1C5"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C2.2 Valoare pierderi materiale</w:t>
            </w:r>
          </w:p>
        </w:tc>
        <w:tc>
          <w:tcPr>
            <w:tcW w:w="969" w:type="dxa"/>
            <w:vMerge w:val="restart"/>
            <w:tcBorders>
              <w:top w:val="none" w:sz="0" w:space="0" w:color="auto"/>
              <w:left w:val="none" w:sz="0" w:space="0" w:color="auto"/>
              <w:bottom w:val="none" w:sz="0" w:space="0" w:color="auto"/>
              <w:right w:val="none" w:sz="0" w:space="0" w:color="auto"/>
            </w:tcBorders>
            <w:vAlign w:val="center"/>
          </w:tcPr>
          <w:p w14:paraId="6B407DDF"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C2.3 Valoare pierderi de mediu</w:t>
            </w:r>
          </w:p>
        </w:tc>
        <w:tc>
          <w:tcPr>
            <w:tcW w:w="1269" w:type="dxa"/>
            <w:vMerge w:val="restart"/>
            <w:tcBorders>
              <w:top w:val="none" w:sz="0" w:space="0" w:color="auto"/>
              <w:left w:val="none" w:sz="0" w:space="0" w:color="auto"/>
              <w:bottom w:val="none" w:sz="0" w:space="0" w:color="auto"/>
              <w:right w:val="none" w:sz="0" w:space="0" w:color="auto"/>
            </w:tcBorders>
            <w:vAlign w:val="center"/>
          </w:tcPr>
          <w:p w14:paraId="2429D3C4"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C2.4 Valoare costuri intervenție</w:t>
            </w:r>
          </w:p>
        </w:tc>
        <w:tc>
          <w:tcPr>
            <w:tcW w:w="4308" w:type="dxa"/>
            <w:gridSpan w:val="4"/>
            <w:tcBorders>
              <w:top w:val="none" w:sz="0" w:space="0" w:color="auto"/>
              <w:left w:val="none" w:sz="0" w:space="0" w:color="auto"/>
              <w:bottom w:val="none" w:sz="0" w:space="0" w:color="auto"/>
              <w:right w:val="none" w:sz="0" w:space="0" w:color="auto"/>
            </w:tcBorders>
            <w:vAlign w:val="center"/>
          </w:tcPr>
          <w:p w14:paraId="73ADD480"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C2.5 Impact indirect</w:t>
            </w:r>
          </w:p>
        </w:tc>
        <w:tc>
          <w:tcPr>
            <w:tcW w:w="1116" w:type="dxa"/>
            <w:vMerge w:val="restart"/>
            <w:tcBorders>
              <w:top w:val="none" w:sz="0" w:space="0" w:color="auto"/>
              <w:left w:val="none" w:sz="0" w:space="0" w:color="auto"/>
              <w:bottom w:val="none" w:sz="0" w:space="0" w:color="auto"/>
              <w:right w:val="none" w:sz="0" w:space="0" w:color="auto"/>
            </w:tcBorders>
            <w:vAlign w:val="center"/>
          </w:tcPr>
          <w:p w14:paraId="6EBE2B95"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Total general</w:t>
            </w:r>
          </w:p>
        </w:tc>
      </w:tr>
      <w:tr w:rsidR="00FA71E2" w:rsidRPr="00D413AD" w14:paraId="625B22C6" w14:textId="77777777" w:rsidTr="00705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vMerge/>
            <w:vAlign w:val="center"/>
          </w:tcPr>
          <w:p w14:paraId="20C3F4AB" w14:textId="77777777" w:rsidR="00FA71E2" w:rsidRPr="00D413AD" w:rsidRDefault="00FA71E2" w:rsidP="00FA71E2">
            <w:pPr>
              <w:spacing w:line="276" w:lineRule="auto"/>
              <w:jc w:val="both"/>
              <w:rPr>
                <w:rFonts w:ascii="Trebuchet MS" w:hAnsi="Trebuchet MS"/>
                <w:b w:val="0"/>
                <w:sz w:val="20"/>
                <w:szCs w:val="20"/>
              </w:rPr>
            </w:pPr>
          </w:p>
        </w:tc>
        <w:tc>
          <w:tcPr>
            <w:tcW w:w="1135" w:type="dxa"/>
            <w:vMerge/>
            <w:vAlign w:val="center"/>
          </w:tcPr>
          <w:p w14:paraId="188DF5BA"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69" w:type="dxa"/>
            <w:vMerge/>
            <w:vAlign w:val="center"/>
          </w:tcPr>
          <w:p w14:paraId="19189D7D"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269" w:type="dxa"/>
            <w:vMerge/>
            <w:vAlign w:val="center"/>
          </w:tcPr>
          <w:p w14:paraId="605E91BC"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69" w:type="dxa"/>
            <w:shd w:val="clear" w:color="auto" w:fill="5B9BD5" w:themeFill="accent1"/>
            <w:vAlign w:val="center"/>
          </w:tcPr>
          <w:p w14:paraId="2709C485"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Pierderi de venit</w:t>
            </w:r>
          </w:p>
        </w:tc>
        <w:tc>
          <w:tcPr>
            <w:tcW w:w="1116" w:type="dxa"/>
            <w:shd w:val="clear" w:color="auto" w:fill="5B9BD5" w:themeFill="accent1"/>
            <w:vAlign w:val="center"/>
          </w:tcPr>
          <w:p w14:paraId="3CC4F962"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Impact PIB</w:t>
            </w:r>
          </w:p>
        </w:tc>
        <w:tc>
          <w:tcPr>
            <w:tcW w:w="1107" w:type="dxa"/>
            <w:shd w:val="clear" w:color="auto" w:fill="5B9BD5" w:themeFill="accent1"/>
            <w:vAlign w:val="center"/>
          </w:tcPr>
          <w:p w14:paraId="6BA000FC"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Reducere impact PIB prin investiții</w:t>
            </w:r>
          </w:p>
        </w:tc>
        <w:tc>
          <w:tcPr>
            <w:tcW w:w="1116" w:type="dxa"/>
            <w:shd w:val="clear" w:color="auto" w:fill="5B9BD5" w:themeFill="accent1"/>
            <w:vAlign w:val="center"/>
          </w:tcPr>
          <w:p w14:paraId="7452C253"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Total</w:t>
            </w:r>
          </w:p>
        </w:tc>
        <w:tc>
          <w:tcPr>
            <w:tcW w:w="1116" w:type="dxa"/>
            <w:vMerge/>
          </w:tcPr>
          <w:p w14:paraId="25F5D0E2"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p>
        </w:tc>
      </w:tr>
      <w:tr w:rsidR="00FA71E2" w:rsidRPr="00D413AD" w14:paraId="63F91CA3" w14:textId="77777777" w:rsidTr="00705572">
        <w:tc>
          <w:tcPr>
            <w:cnfStyle w:val="001000000000" w:firstRow="0" w:lastRow="0" w:firstColumn="1" w:lastColumn="0" w:oddVBand="0" w:evenVBand="0" w:oddHBand="0" w:evenHBand="0" w:firstRowFirstColumn="0" w:firstRowLastColumn="0" w:lastRowFirstColumn="0" w:lastRowLastColumn="0"/>
            <w:tcW w:w="1115" w:type="dxa"/>
            <w:shd w:val="clear" w:color="auto" w:fill="DEEAF6" w:themeFill="accent1" w:themeFillTint="33"/>
            <w:vAlign w:val="center"/>
          </w:tcPr>
          <w:p w14:paraId="5D51FA5E" w14:textId="77777777" w:rsidR="00FA71E2" w:rsidRPr="00D413AD" w:rsidRDefault="00FA71E2" w:rsidP="00FA71E2">
            <w:pPr>
              <w:spacing w:line="276" w:lineRule="auto"/>
              <w:jc w:val="both"/>
              <w:rPr>
                <w:rFonts w:ascii="Trebuchet MS" w:hAnsi="Trebuchet MS"/>
                <w:bCs w:val="0"/>
                <w:sz w:val="20"/>
                <w:szCs w:val="20"/>
              </w:rPr>
            </w:pPr>
            <w:r w:rsidRPr="00D413AD">
              <w:rPr>
                <w:rFonts w:ascii="Trebuchet MS" w:hAnsi="Trebuchet MS"/>
                <w:sz w:val="20"/>
                <w:szCs w:val="20"/>
              </w:rPr>
              <w:t>2,797.53</w:t>
            </w:r>
          </w:p>
        </w:tc>
        <w:tc>
          <w:tcPr>
            <w:tcW w:w="1135" w:type="dxa"/>
            <w:shd w:val="clear" w:color="auto" w:fill="DEEAF6" w:themeFill="accent1" w:themeFillTint="33"/>
            <w:vAlign w:val="center"/>
          </w:tcPr>
          <w:p w14:paraId="2CFECC54"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969" w:type="dxa"/>
            <w:shd w:val="clear" w:color="auto" w:fill="DEEAF6" w:themeFill="accent1" w:themeFillTint="33"/>
            <w:vAlign w:val="center"/>
          </w:tcPr>
          <w:p w14:paraId="45F186BC"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1269" w:type="dxa"/>
            <w:shd w:val="clear" w:color="auto" w:fill="DEEAF6" w:themeFill="accent1" w:themeFillTint="33"/>
            <w:vAlign w:val="center"/>
          </w:tcPr>
          <w:p w14:paraId="5DCABA6E"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969" w:type="dxa"/>
            <w:shd w:val="clear" w:color="auto" w:fill="DEEAF6" w:themeFill="accent1" w:themeFillTint="33"/>
            <w:vAlign w:val="center"/>
          </w:tcPr>
          <w:p w14:paraId="455EE986"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1116" w:type="dxa"/>
            <w:shd w:val="clear" w:color="auto" w:fill="DEEAF6" w:themeFill="accent1" w:themeFillTint="33"/>
            <w:vAlign w:val="center"/>
          </w:tcPr>
          <w:p w14:paraId="6531922B"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1,926.80</w:t>
            </w:r>
          </w:p>
        </w:tc>
        <w:tc>
          <w:tcPr>
            <w:tcW w:w="1107" w:type="dxa"/>
            <w:shd w:val="clear" w:color="auto" w:fill="DEEAF6" w:themeFill="accent1" w:themeFillTint="33"/>
            <w:vAlign w:val="center"/>
          </w:tcPr>
          <w:p w14:paraId="39C16951"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1116" w:type="dxa"/>
            <w:shd w:val="clear" w:color="auto" w:fill="DEEAF6" w:themeFill="accent1" w:themeFillTint="33"/>
            <w:vAlign w:val="center"/>
          </w:tcPr>
          <w:p w14:paraId="4BF21F44"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1,926.80</w:t>
            </w:r>
          </w:p>
        </w:tc>
        <w:tc>
          <w:tcPr>
            <w:tcW w:w="1116" w:type="dxa"/>
            <w:shd w:val="clear" w:color="auto" w:fill="DEEAF6" w:themeFill="accent1" w:themeFillTint="33"/>
            <w:vAlign w:val="center"/>
          </w:tcPr>
          <w:p w14:paraId="22A6618D"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4,724.35</w:t>
            </w:r>
          </w:p>
        </w:tc>
      </w:tr>
    </w:tbl>
    <w:p w14:paraId="66CC7ED1" w14:textId="77777777" w:rsidR="00FA71E2" w:rsidRPr="00D413AD" w:rsidRDefault="00FA71E2" w:rsidP="00FA71E2">
      <w:pPr>
        <w:spacing w:line="276" w:lineRule="auto"/>
        <w:jc w:val="both"/>
        <w:rPr>
          <w:rFonts w:ascii="Verdana" w:hAnsi="Verdana"/>
          <w:b/>
          <w:bCs/>
          <w:lang w:val="ro-RO"/>
        </w:rPr>
      </w:pPr>
    </w:p>
    <w:p w14:paraId="3BED29B3" w14:textId="77777777" w:rsidR="00FA71E2" w:rsidRPr="00D413AD" w:rsidRDefault="00FA71E2" w:rsidP="00FA71E2">
      <w:pPr>
        <w:tabs>
          <w:tab w:val="left" w:pos="540"/>
        </w:tabs>
        <w:spacing w:line="276" w:lineRule="auto"/>
        <w:jc w:val="both"/>
        <w:rPr>
          <w:rFonts w:ascii="Trebuchet MS" w:hAnsi="Trebuchet MS"/>
          <w:b/>
          <w:lang w:val="ro-RO"/>
        </w:rPr>
      </w:pPr>
      <w:r w:rsidRPr="00D413AD">
        <w:rPr>
          <w:rFonts w:ascii="Trebuchet MS" w:hAnsi="Trebuchet MS"/>
          <w:b/>
          <w:lang w:val="ro-RO"/>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FA71E2" w:rsidRPr="00D413AD" w14:paraId="3FA1E7C4" w14:textId="77777777" w:rsidTr="00705572">
        <w:tc>
          <w:tcPr>
            <w:tcW w:w="1951" w:type="dxa"/>
            <w:shd w:val="clear" w:color="auto" w:fill="BF8F00" w:themeFill="accent4" w:themeFillShade="BF"/>
            <w:vAlign w:val="center"/>
          </w:tcPr>
          <w:p w14:paraId="18ECF41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C2.1</w:t>
            </w:r>
          </w:p>
          <w:p w14:paraId="555BC947"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umane</w:t>
            </w:r>
          </w:p>
        </w:tc>
        <w:tc>
          <w:tcPr>
            <w:tcW w:w="2114" w:type="dxa"/>
            <w:shd w:val="clear" w:color="auto" w:fill="BF8F00" w:themeFill="accent4" w:themeFillShade="BF"/>
            <w:vAlign w:val="center"/>
          </w:tcPr>
          <w:p w14:paraId="3D457CD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C2.2</w:t>
            </w:r>
          </w:p>
          <w:p w14:paraId="2DD3FC7C"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materiale</w:t>
            </w:r>
          </w:p>
        </w:tc>
        <w:tc>
          <w:tcPr>
            <w:tcW w:w="2020" w:type="dxa"/>
            <w:shd w:val="clear" w:color="auto" w:fill="BF8F00" w:themeFill="accent4" w:themeFillShade="BF"/>
            <w:vAlign w:val="center"/>
          </w:tcPr>
          <w:p w14:paraId="3889DE7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C2.3</w:t>
            </w:r>
          </w:p>
          <w:p w14:paraId="1C293927"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de mediu</w:t>
            </w:r>
          </w:p>
        </w:tc>
        <w:tc>
          <w:tcPr>
            <w:tcW w:w="2035" w:type="dxa"/>
            <w:shd w:val="clear" w:color="auto" w:fill="BF8F00" w:themeFill="accent4" w:themeFillShade="BF"/>
            <w:vAlign w:val="center"/>
          </w:tcPr>
          <w:p w14:paraId="74825B8A"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C2.4</w:t>
            </w:r>
          </w:p>
          <w:p w14:paraId="47FEBD2F" w14:textId="16DFC05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 xml:space="preserve">Valoare costuri </w:t>
            </w:r>
            <w:r w:rsidR="005E17C3" w:rsidRPr="00D413AD">
              <w:rPr>
                <w:rFonts w:ascii="Trebuchet MS" w:hAnsi="Trebuchet MS"/>
                <w:b/>
                <w:color w:val="FFFFFF" w:themeColor="background1"/>
                <w:sz w:val="20"/>
                <w:szCs w:val="20"/>
                <w:lang w:val="ro-RO"/>
              </w:rPr>
              <w:t>intervenție</w:t>
            </w:r>
          </w:p>
        </w:tc>
        <w:tc>
          <w:tcPr>
            <w:tcW w:w="1590" w:type="dxa"/>
            <w:shd w:val="clear" w:color="auto" w:fill="BF8F00" w:themeFill="accent4" w:themeFillShade="BF"/>
            <w:vAlign w:val="center"/>
          </w:tcPr>
          <w:p w14:paraId="12AC9E4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C2.5</w:t>
            </w:r>
          </w:p>
          <w:p w14:paraId="033FBF7E"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Impact indirect</w:t>
            </w:r>
          </w:p>
        </w:tc>
      </w:tr>
      <w:tr w:rsidR="00FA71E2" w:rsidRPr="00D413AD" w14:paraId="3580E307" w14:textId="77777777" w:rsidTr="00705572">
        <w:tc>
          <w:tcPr>
            <w:tcW w:w="1951" w:type="dxa"/>
            <w:shd w:val="clear" w:color="auto" w:fill="FFF2CC" w:themeFill="accent4" w:themeFillTint="33"/>
            <w:vAlign w:val="center"/>
          </w:tcPr>
          <w:p w14:paraId="41451D6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1384CE2F"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c>
          <w:tcPr>
            <w:tcW w:w="2114" w:type="dxa"/>
            <w:shd w:val="clear" w:color="auto" w:fill="FFF2CC" w:themeFill="accent4" w:themeFillTint="33"/>
            <w:vAlign w:val="center"/>
          </w:tcPr>
          <w:p w14:paraId="68E6A089"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2A9A233"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20" w:type="dxa"/>
            <w:shd w:val="clear" w:color="auto" w:fill="FFF2CC" w:themeFill="accent4" w:themeFillTint="33"/>
            <w:vAlign w:val="center"/>
          </w:tcPr>
          <w:p w14:paraId="70C07716"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22A56AE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35" w:type="dxa"/>
            <w:shd w:val="clear" w:color="auto" w:fill="FFF2CC" w:themeFill="accent4" w:themeFillTint="33"/>
            <w:vAlign w:val="center"/>
          </w:tcPr>
          <w:p w14:paraId="3F01CBCC"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42F4225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1590" w:type="dxa"/>
            <w:shd w:val="clear" w:color="auto" w:fill="FFF2CC" w:themeFill="accent4" w:themeFillTint="33"/>
            <w:vAlign w:val="center"/>
          </w:tcPr>
          <w:p w14:paraId="2AD5ECD3"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6BEB1B3D"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r>
    </w:tbl>
    <w:p w14:paraId="0DB169F0" w14:textId="77777777" w:rsidR="00481B3E" w:rsidRPr="00D413AD" w:rsidRDefault="00481B3E" w:rsidP="00FA71E2">
      <w:pPr>
        <w:autoSpaceDE w:val="0"/>
        <w:autoSpaceDN w:val="0"/>
        <w:adjustRightInd w:val="0"/>
        <w:spacing w:line="276" w:lineRule="auto"/>
        <w:jc w:val="both"/>
        <w:rPr>
          <w:rFonts w:ascii="Verdana" w:hAnsi="Verdana"/>
          <w:lang w:val="ro-RO"/>
        </w:rPr>
      </w:pPr>
    </w:p>
    <w:p w14:paraId="60FA5262" w14:textId="77777777" w:rsidR="00FA71E2" w:rsidRPr="00D413AD" w:rsidRDefault="00FA71E2" w:rsidP="00FA71E2">
      <w:pPr>
        <w:suppressAutoHyphens/>
        <w:spacing w:before="120"/>
        <w:jc w:val="both"/>
        <w:rPr>
          <w:rFonts w:ascii="Trebuchet MS" w:hAnsi="Trebuchet MS" w:cs="Calibri"/>
          <w:b/>
          <w:i/>
          <w:u w:val="single"/>
          <w:lang w:val="ro-RO"/>
        </w:rPr>
      </w:pPr>
      <w:r w:rsidRPr="00D413AD">
        <w:rPr>
          <w:rFonts w:ascii="Trebuchet MS" w:hAnsi="Trebuchet MS" w:cs="Calibri"/>
          <w:b/>
          <w:i/>
          <w:u w:val="single"/>
          <w:lang w:val="ro-RO"/>
        </w:rPr>
        <w:t>Ministerul Transporturilor și Infrastructurii</w:t>
      </w:r>
    </w:p>
    <w:p w14:paraId="05291E25" w14:textId="7C87B91E" w:rsidR="00DD4280" w:rsidRDefault="00FA71E2" w:rsidP="00FA71E2">
      <w:pPr>
        <w:suppressAutoHyphens/>
        <w:spacing w:before="120" w:line="276" w:lineRule="auto"/>
        <w:jc w:val="both"/>
        <w:rPr>
          <w:rFonts w:ascii="Trebuchet MS" w:hAnsi="Trebuchet MS" w:cs="Calibri"/>
          <w:lang w:val="ro-RO"/>
        </w:rPr>
      </w:pPr>
      <w:r w:rsidRPr="00D413AD">
        <w:rPr>
          <w:rFonts w:ascii="Trebuchet MS" w:hAnsi="Trebuchet MS" w:cs="Calibri"/>
          <w:lang w:val="ro-RO"/>
        </w:rPr>
        <w:t>Estimarea impactului bugetar al producerii unor dezastre pentru a fi inclus în strategia fiscal-bugetară pentru perioada 2023-2025 pentru entitățile din subordinea/sub autoritatea Ministerului Tra</w:t>
      </w:r>
      <w:r w:rsidR="00790C88">
        <w:rPr>
          <w:rFonts w:ascii="Trebuchet MS" w:hAnsi="Trebuchet MS" w:cs="Calibri"/>
          <w:lang w:val="ro-RO"/>
        </w:rPr>
        <w:t>nsporturilor și Infrastructurii</w:t>
      </w:r>
    </w:p>
    <w:p w14:paraId="73E6A453" w14:textId="77777777" w:rsidR="007E5540" w:rsidRPr="00D413AD" w:rsidRDefault="007E5540" w:rsidP="00FA71E2">
      <w:pPr>
        <w:suppressAutoHyphens/>
        <w:spacing w:before="120" w:line="276" w:lineRule="auto"/>
        <w:jc w:val="both"/>
        <w:rPr>
          <w:rFonts w:ascii="Trebuchet MS" w:hAnsi="Trebuchet MS" w:cs="Calibri"/>
          <w:lang w:val="ro-RO"/>
        </w:rPr>
      </w:pPr>
    </w:p>
    <w:p w14:paraId="1D84273F" w14:textId="77777777" w:rsidR="00FA71E2" w:rsidRPr="00D413AD" w:rsidRDefault="00FA71E2" w:rsidP="00FA71E2">
      <w:pPr>
        <w:suppressAutoHyphens/>
        <w:spacing w:before="120"/>
        <w:jc w:val="right"/>
        <w:rPr>
          <w:rFonts w:ascii="Calibri" w:hAnsi="Calibri" w:cs="Calibri"/>
          <w:color w:val="FF0000"/>
          <w:lang w:val="ro-RO"/>
        </w:rPr>
      </w:pP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lang w:val="ro-RO"/>
        </w:rPr>
        <w:t>-mii lei -</w:t>
      </w:r>
    </w:p>
    <w:tbl>
      <w:tblPr>
        <w:tblW w:w="9923" w:type="dxa"/>
        <w:tblLook w:val="04A0" w:firstRow="1" w:lastRow="0" w:firstColumn="1" w:lastColumn="0" w:noHBand="0" w:noVBand="1"/>
      </w:tblPr>
      <w:tblGrid>
        <w:gridCol w:w="600"/>
        <w:gridCol w:w="4503"/>
        <w:gridCol w:w="2835"/>
        <w:gridCol w:w="1985"/>
      </w:tblGrid>
      <w:tr w:rsidR="00FA71E2" w:rsidRPr="00D413AD" w14:paraId="2EB019AF" w14:textId="77777777" w:rsidTr="00705572">
        <w:trPr>
          <w:trHeight w:val="990"/>
        </w:trPr>
        <w:tc>
          <w:tcPr>
            <w:tcW w:w="600" w:type="dxa"/>
            <w:tcBorders>
              <w:top w:val="nil"/>
              <w:left w:val="nil"/>
              <w:bottom w:val="nil"/>
              <w:right w:val="nil"/>
            </w:tcBorders>
            <w:shd w:val="clear" w:color="auto" w:fill="auto"/>
            <w:noWrap/>
            <w:vAlign w:val="bottom"/>
            <w:hideMark/>
          </w:tcPr>
          <w:p w14:paraId="71E2641D" w14:textId="77777777" w:rsidR="00FA71E2" w:rsidRPr="00D413AD" w:rsidRDefault="00FA71E2" w:rsidP="00FA71E2">
            <w:pPr>
              <w:rPr>
                <w:sz w:val="20"/>
                <w:szCs w:val="20"/>
                <w:lang w:val="ro-RO"/>
              </w:rPr>
            </w:pPr>
          </w:p>
        </w:tc>
        <w:tc>
          <w:tcPr>
            <w:tcW w:w="9323" w:type="dxa"/>
            <w:gridSpan w:val="3"/>
            <w:tcBorders>
              <w:top w:val="nil"/>
              <w:left w:val="nil"/>
              <w:bottom w:val="nil"/>
              <w:right w:val="nil"/>
            </w:tcBorders>
            <w:shd w:val="clear" w:color="auto" w:fill="auto"/>
            <w:vAlign w:val="center"/>
            <w:hideMark/>
          </w:tcPr>
          <w:p w14:paraId="1527B0A3" w14:textId="77777777" w:rsidR="00FA71E2" w:rsidRPr="00D413AD" w:rsidRDefault="00FA71E2" w:rsidP="00FA71E2">
            <w:pPr>
              <w:jc w:val="cente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Estimarea impactului bugetar al producerii unor dezastre pentru a fi inclus în strategia fiscal-bugetară pentru perioada 2023-2025 pentru entitățile din subordinea/sub autoritatea Ministerului Transporturilor și Infrastructurii</w:t>
            </w:r>
          </w:p>
        </w:tc>
      </w:tr>
      <w:tr w:rsidR="00FA71E2" w:rsidRPr="00D413AD" w14:paraId="1BDAC1A5" w14:textId="77777777" w:rsidTr="00705572">
        <w:trPr>
          <w:trHeight w:val="330"/>
        </w:trPr>
        <w:tc>
          <w:tcPr>
            <w:tcW w:w="600" w:type="dxa"/>
            <w:tcBorders>
              <w:top w:val="nil"/>
              <w:left w:val="nil"/>
              <w:bottom w:val="nil"/>
              <w:right w:val="nil"/>
            </w:tcBorders>
            <w:shd w:val="clear" w:color="auto" w:fill="auto"/>
            <w:noWrap/>
            <w:vAlign w:val="bottom"/>
            <w:hideMark/>
          </w:tcPr>
          <w:p w14:paraId="34D61874" w14:textId="77777777" w:rsidR="00FA71E2" w:rsidRPr="00D413AD" w:rsidRDefault="00FA71E2" w:rsidP="00FA71E2">
            <w:pPr>
              <w:jc w:val="center"/>
              <w:rPr>
                <w:rFonts w:ascii="Trebuchet MS" w:hAnsi="Trebuchet MS" w:cs="Calibri"/>
                <w:b/>
                <w:bCs/>
                <w:color w:val="000000"/>
                <w:sz w:val="22"/>
                <w:szCs w:val="22"/>
                <w:lang w:val="ro-RO"/>
              </w:rPr>
            </w:pPr>
          </w:p>
        </w:tc>
        <w:tc>
          <w:tcPr>
            <w:tcW w:w="4503" w:type="dxa"/>
            <w:tcBorders>
              <w:top w:val="nil"/>
              <w:left w:val="nil"/>
              <w:bottom w:val="nil"/>
              <w:right w:val="nil"/>
            </w:tcBorders>
            <w:shd w:val="clear" w:color="auto" w:fill="auto"/>
            <w:noWrap/>
            <w:vAlign w:val="bottom"/>
            <w:hideMark/>
          </w:tcPr>
          <w:p w14:paraId="1474F7BB" w14:textId="77777777" w:rsidR="00FA71E2" w:rsidRPr="00D413AD" w:rsidRDefault="00FA71E2" w:rsidP="00FA71E2">
            <w:pPr>
              <w:rPr>
                <w:sz w:val="20"/>
                <w:szCs w:val="20"/>
                <w:lang w:val="ro-RO"/>
              </w:rPr>
            </w:pPr>
          </w:p>
        </w:tc>
        <w:tc>
          <w:tcPr>
            <w:tcW w:w="2835" w:type="dxa"/>
            <w:tcBorders>
              <w:top w:val="nil"/>
              <w:left w:val="nil"/>
              <w:bottom w:val="nil"/>
              <w:right w:val="nil"/>
            </w:tcBorders>
            <w:shd w:val="clear" w:color="auto" w:fill="auto"/>
            <w:noWrap/>
            <w:vAlign w:val="bottom"/>
            <w:hideMark/>
          </w:tcPr>
          <w:p w14:paraId="66506F63" w14:textId="77777777" w:rsidR="00FA71E2" w:rsidRPr="00D413AD" w:rsidRDefault="00FA71E2" w:rsidP="00FA71E2">
            <w:pPr>
              <w:rPr>
                <w:sz w:val="20"/>
                <w:szCs w:val="20"/>
                <w:lang w:val="ro-RO"/>
              </w:rPr>
            </w:pPr>
          </w:p>
        </w:tc>
        <w:tc>
          <w:tcPr>
            <w:tcW w:w="1985" w:type="dxa"/>
            <w:tcBorders>
              <w:top w:val="nil"/>
              <w:left w:val="nil"/>
              <w:bottom w:val="nil"/>
              <w:right w:val="nil"/>
            </w:tcBorders>
            <w:shd w:val="clear" w:color="auto" w:fill="auto"/>
            <w:noWrap/>
            <w:vAlign w:val="bottom"/>
            <w:hideMark/>
          </w:tcPr>
          <w:p w14:paraId="36CE1A7B"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 xml:space="preserve"> - mii lei -</w:t>
            </w:r>
          </w:p>
        </w:tc>
      </w:tr>
      <w:tr w:rsidR="00FA71E2" w:rsidRPr="00D413AD" w14:paraId="72DBDF2B" w14:textId="77777777" w:rsidTr="00705572">
        <w:trPr>
          <w:trHeight w:val="66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38C11" w14:textId="23A5A5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Nr. crt</w:t>
            </w:r>
            <w:r w:rsidR="00461163">
              <w:rPr>
                <w:rFonts w:ascii="Trebuchet MS" w:hAnsi="Trebuchet MS" w:cs="Calibri"/>
                <w:b/>
                <w:bCs/>
                <w:color w:val="000000"/>
                <w:sz w:val="22"/>
                <w:szCs w:val="22"/>
                <w:lang w:val="ro-RO"/>
              </w:rPr>
              <w:t>.</w:t>
            </w:r>
          </w:p>
        </w:tc>
        <w:tc>
          <w:tcPr>
            <w:tcW w:w="4503" w:type="dxa"/>
            <w:tcBorders>
              <w:top w:val="single" w:sz="4" w:space="0" w:color="auto"/>
              <w:left w:val="nil"/>
              <w:bottom w:val="nil"/>
              <w:right w:val="single" w:sz="4" w:space="0" w:color="auto"/>
            </w:tcBorders>
            <w:shd w:val="clear" w:color="auto" w:fill="auto"/>
            <w:noWrap/>
            <w:vAlign w:val="bottom"/>
            <w:hideMark/>
          </w:tcPr>
          <w:p w14:paraId="646139B2" w14:textId="77777777" w:rsidR="00FA71E2" w:rsidRPr="00D413AD" w:rsidRDefault="00FA71E2" w:rsidP="00FA71E2">
            <w:pPr>
              <w:jc w:val="cente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Direcție MTI/ entitate MTI</w:t>
            </w:r>
          </w:p>
        </w:tc>
        <w:tc>
          <w:tcPr>
            <w:tcW w:w="2835" w:type="dxa"/>
            <w:tcBorders>
              <w:top w:val="single" w:sz="4" w:space="0" w:color="auto"/>
              <w:left w:val="nil"/>
              <w:bottom w:val="nil"/>
              <w:right w:val="single" w:sz="4" w:space="0" w:color="auto"/>
            </w:tcBorders>
            <w:shd w:val="clear" w:color="auto" w:fill="auto"/>
            <w:noWrap/>
            <w:vAlign w:val="bottom"/>
            <w:hideMark/>
          </w:tcPr>
          <w:p w14:paraId="00EF537C" w14:textId="77777777" w:rsidR="00FA71E2" w:rsidRPr="00D413AD" w:rsidRDefault="00FA71E2" w:rsidP="00FA71E2">
            <w:pPr>
              <w:jc w:val="cente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Explicații</w:t>
            </w:r>
          </w:p>
        </w:tc>
        <w:tc>
          <w:tcPr>
            <w:tcW w:w="1985" w:type="dxa"/>
            <w:tcBorders>
              <w:top w:val="single" w:sz="4" w:space="0" w:color="auto"/>
              <w:left w:val="nil"/>
              <w:bottom w:val="nil"/>
              <w:right w:val="single" w:sz="4" w:space="0" w:color="auto"/>
            </w:tcBorders>
            <w:shd w:val="clear" w:color="auto" w:fill="auto"/>
            <w:noWrap/>
            <w:vAlign w:val="bottom"/>
            <w:hideMark/>
          </w:tcPr>
          <w:p w14:paraId="78626C26" w14:textId="77777777" w:rsidR="00FA71E2" w:rsidRPr="00D413AD" w:rsidRDefault="00FA71E2" w:rsidP="00FA71E2">
            <w:pPr>
              <w:jc w:val="cente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Cost estimativ</w:t>
            </w:r>
          </w:p>
        </w:tc>
      </w:tr>
      <w:tr w:rsidR="00FA71E2" w:rsidRPr="00D413AD" w14:paraId="72FA25AA" w14:textId="77777777" w:rsidTr="00705572">
        <w:trPr>
          <w:trHeight w:val="330"/>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14:paraId="780D799E"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4503" w:type="dxa"/>
            <w:tcBorders>
              <w:top w:val="single" w:sz="4" w:space="0" w:color="auto"/>
              <w:left w:val="nil"/>
              <w:bottom w:val="single" w:sz="4" w:space="0" w:color="auto"/>
              <w:right w:val="single" w:sz="4" w:space="0" w:color="auto"/>
            </w:tcBorders>
            <w:shd w:val="clear" w:color="000000" w:fill="D9D9D9"/>
            <w:noWrap/>
            <w:vAlign w:val="bottom"/>
            <w:hideMark/>
          </w:tcPr>
          <w:p w14:paraId="37FF8C20"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Transport Aerian</w:t>
            </w:r>
          </w:p>
        </w:tc>
        <w:tc>
          <w:tcPr>
            <w:tcW w:w="2835" w:type="dxa"/>
            <w:tcBorders>
              <w:top w:val="single" w:sz="4" w:space="0" w:color="auto"/>
              <w:left w:val="nil"/>
              <w:bottom w:val="single" w:sz="4" w:space="0" w:color="auto"/>
              <w:right w:val="single" w:sz="4" w:space="0" w:color="auto"/>
            </w:tcBorders>
            <w:shd w:val="clear" w:color="000000" w:fill="D9D9D9"/>
            <w:noWrap/>
            <w:vAlign w:val="bottom"/>
            <w:hideMark/>
          </w:tcPr>
          <w:p w14:paraId="61AF667D"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1985" w:type="dxa"/>
            <w:tcBorders>
              <w:top w:val="single" w:sz="4" w:space="0" w:color="auto"/>
              <w:left w:val="nil"/>
              <w:bottom w:val="single" w:sz="4" w:space="0" w:color="auto"/>
              <w:right w:val="single" w:sz="4" w:space="0" w:color="auto"/>
            </w:tcBorders>
            <w:shd w:val="clear" w:color="000000" w:fill="D9D9D9"/>
            <w:noWrap/>
            <w:vAlign w:val="bottom"/>
            <w:hideMark/>
          </w:tcPr>
          <w:p w14:paraId="20FBB276"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r>
      <w:tr w:rsidR="00FA71E2" w:rsidRPr="00D413AD" w14:paraId="44762510" w14:textId="77777777" w:rsidTr="00705572">
        <w:trPr>
          <w:trHeight w:val="330"/>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83F1EF"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1</w:t>
            </w:r>
          </w:p>
        </w:tc>
        <w:tc>
          <w:tcPr>
            <w:tcW w:w="4503" w:type="dxa"/>
            <w:vMerge w:val="restart"/>
            <w:tcBorders>
              <w:top w:val="nil"/>
              <w:left w:val="single" w:sz="4" w:space="0" w:color="auto"/>
              <w:bottom w:val="single" w:sz="4" w:space="0" w:color="auto"/>
              <w:right w:val="single" w:sz="4" w:space="0" w:color="auto"/>
            </w:tcBorders>
            <w:shd w:val="clear" w:color="auto" w:fill="auto"/>
            <w:vAlign w:val="center"/>
            <w:hideMark/>
          </w:tcPr>
          <w:p w14:paraId="3DE50503"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Autoritatea de Investigații și Analiză pentru Siguranța Aviației Civile (AIAS)</w:t>
            </w:r>
          </w:p>
        </w:tc>
        <w:tc>
          <w:tcPr>
            <w:tcW w:w="2835" w:type="dxa"/>
            <w:tcBorders>
              <w:top w:val="nil"/>
              <w:left w:val="nil"/>
              <w:bottom w:val="single" w:sz="4" w:space="0" w:color="auto"/>
              <w:right w:val="single" w:sz="4" w:space="0" w:color="auto"/>
            </w:tcBorders>
            <w:shd w:val="clear" w:color="auto" w:fill="auto"/>
            <w:vAlign w:val="center"/>
            <w:hideMark/>
          </w:tcPr>
          <w:p w14:paraId="15FE1DDC"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 xml:space="preserve">Catastrofă aeriană pe uscat </w:t>
            </w:r>
          </w:p>
        </w:tc>
        <w:tc>
          <w:tcPr>
            <w:tcW w:w="1985" w:type="dxa"/>
            <w:tcBorders>
              <w:top w:val="nil"/>
              <w:left w:val="nil"/>
              <w:bottom w:val="single" w:sz="4" w:space="0" w:color="auto"/>
              <w:right w:val="single" w:sz="4" w:space="0" w:color="auto"/>
            </w:tcBorders>
            <w:shd w:val="clear" w:color="auto" w:fill="auto"/>
            <w:noWrap/>
            <w:vAlign w:val="center"/>
            <w:hideMark/>
          </w:tcPr>
          <w:p w14:paraId="50CC30BA"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24.450</w:t>
            </w:r>
          </w:p>
        </w:tc>
      </w:tr>
      <w:tr w:rsidR="00FA71E2" w:rsidRPr="00D413AD" w14:paraId="6C5C3EA3" w14:textId="77777777" w:rsidTr="00705572">
        <w:trPr>
          <w:trHeight w:val="660"/>
        </w:trPr>
        <w:tc>
          <w:tcPr>
            <w:tcW w:w="600" w:type="dxa"/>
            <w:vMerge/>
            <w:tcBorders>
              <w:top w:val="nil"/>
              <w:left w:val="single" w:sz="4" w:space="0" w:color="auto"/>
              <w:bottom w:val="single" w:sz="4" w:space="0" w:color="auto"/>
              <w:right w:val="single" w:sz="4" w:space="0" w:color="auto"/>
            </w:tcBorders>
            <w:vAlign w:val="center"/>
            <w:hideMark/>
          </w:tcPr>
          <w:p w14:paraId="0378BA52" w14:textId="77777777" w:rsidR="00FA71E2" w:rsidRPr="00D413AD" w:rsidRDefault="00FA71E2" w:rsidP="00FA71E2">
            <w:pPr>
              <w:rPr>
                <w:rFonts w:ascii="Trebuchet MS" w:hAnsi="Trebuchet MS" w:cs="Calibri"/>
                <w:color w:val="000000"/>
                <w:sz w:val="22"/>
                <w:szCs w:val="22"/>
                <w:lang w:val="ro-RO"/>
              </w:rPr>
            </w:pPr>
          </w:p>
        </w:tc>
        <w:tc>
          <w:tcPr>
            <w:tcW w:w="4503" w:type="dxa"/>
            <w:vMerge/>
            <w:tcBorders>
              <w:top w:val="nil"/>
              <w:left w:val="single" w:sz="4" w:space="0" w:color="auto"/>
              <w:bottom w:val="single" w:sz="4" w:space="0" w:color="auto"/>
              <w:right w:val="single" w:sz="4" w:space="0" w:color="auto"/>
            </w:tcBorders>
            <w:vAlign w:val="center"/>
            <w:hideMark/>
          </w:tcPr>
          <w:p w14:paraId="499097A8" w14:textId="77777777" w:rsidR="00FA71E2" w:rsidRPr="00D413AD" w:rsidRDefault="00FA71E2" w:rsidP="00FA71E2">
            <w:pPr>
              <w:rPr>
                <w:rFonts w:ascii="Trebuchet MS" w:hAnsi="Trebuchet MS" w:cs="Calibri"/>
                <w:color w:val="000000"/>
                <w:sz w:val="22"/>
                <w:szCs w:val="22"/>
                <w:lang w:val="ro-RO"/>
              </w:rPr>
            </w:pPr>
          </w:p>
        </w:tc>
        <w:tc>
          <w:tcPr>
            <w:tcW w:w="2835" w:type="dxa"/>
            <w:tcBorders>
              <w:top w:val="nil"/>
              <w:left w:val="nil"/>
              <w:bottom w:val="single" w:sz="4" w:space="0" w:color="auto"/>
              <w:right w:val="single" w:sz="4" w:space="0" w:color="auto"/>
            </w:tcBorders>
            <w:shd w:val="clear" w:color="auto" w:fill="auto"/>
            <w:vAlign w:val="bottom"/>
            <w:hideMark/>
          </w:tcPr>
          <w:p w14:paraId="4B16E6E4"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Catastrofă aeriană în apele teritoriale române</w:t>
            </w:r>
          </w:p>
        </w:tc>
        <w:tc>
          <w:tcPr>
            <w:tcW w:w="1985" w:type="dxa"/>
            <w:tcBorders>
              <w:top w:val="nil"/>
              <w:left w:val="nil"/>
              <w:bottom w:val="single" w:sz="4" w:space="0" w:color="auto"/>
              <w:right w:val="single" w:sz="4" w:space="0" w:color="auto"/>
            </w:tcBorders>
            <w:shd w:val="clear" w:color="auto" w:fill="auto"/>
            <w:noWrap/>
            <w:vAlign w:val="center"/>
            <w:hideMark/>
          </w:tcPr>
          <w:p w14:paraId="48A49105"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151.590</w:t>
            </w:r>
          </w:p>
        </w:tc>
      </w:tr>
      <w:tr w:rsidR="00FA71E2" w:rsidRPr="00D413AD" w14:paraId="6170D77D" w14:textId="77777777" w:rsidTr="00705572">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9DBDA8B"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lastRenderedPageBreak/>
              <w:t>2</w:t>
            </w:r>
          </w:p>
        </w:tc>
        <w:tc>
          <w:tcPr>
            <w:tcW w:w="4503" w:type="dxa"/>
            <w:tcBorders>
              <w:top w:val="nil"/>
              <w:left w:val="nil"/>
              <w:bottom w:val="single" w:sz="4" w:space="0" w:color="auto"/>
              <w:right w:val="single" w:sz="4" w:space="0" w:color="auto"/>
            </w:tcBorders>
            <w:shd w:val="clear" w:color="auto" w:fill="auto"/>
            <w:noWrap/>
            <w:vAlign w:val="bottom"/>
            <w:hideMark/>
          </w:tcPr>
          <w:p w14:paraId="725BCC8D"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SN Aeroportul Internațional Timișoara "Traian Vuia" - SA</w:t>
            </w:r>
          </w:p>
        </w:tc>
        <w:tc>
          <w:tcPr>
            <w:tcW w:w="2835" w:type="dxa"/>
            <w:tcBorders>
              <w:top w:val="nil"/>
              <w:left w:val="nil"/>
              <w:bottom w:val="single" w:sz="4" w:space="0" w:color="auto"/>
              <w:right w:val="single" w:sz="4" w:space="0" w:color="auto"/>
            </w:tcBorders>
            <w:shd w:val="clear" w:color="auto" w:fill="auto"/>
            <w:noWrap/>
            <w:vAlign w:val="bottom"/>
            <w:hideMark/>
          </w:tcPr>
          <w:p w14:paraId="46C3370E"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Dezastre naturale</w:t>
            </w:r>
          </w:p>
        </w:tc>
        <w:tc>
          <w:tcPr>
            <w:tcW w:w="1985" w:type="dxa"/>
            <w:tcBorders>
              <w:top w:val="nil"/>
              <w:left w:val="nil"/>
              <w:bottom w:val="single" w:sz="4" w:space="0" w:color="auto"/>
              <w:right w:val="single" w:sz="4" w:space="0" w:color="auto"/>
            </w:tcBorders>
            <w:shd w:val="clear" w:color="auto" w:fill="auto"/>
            <w:noWrap/>
            <w:vAlign w:val="center"/>
            <w:hideMark/>
          </w:tcPr>
          <w:p w14:paraId="4A23FB69"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2.300</w:t>
            </w:r>
          </w:p>
        </w:tc>
      </w:tr>
      <w:tr w:rsidR="00FA71E2" w:rsidRPr="00D413AD" w14:paraId="1D5DF032" w14:textId="77777777" w:rsidTr="00705572">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107C947"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3</w:t>
            </w:r>
          </w:p>
        </w:tc>
        <w:tc>
          <w:tcPr>
            <w:tcW w:w="4503" w:type="dxa"/>
            <w:tcBorders>
              <w:top w:val="nil"/>
              <w:left w:val="nil"/>
              <w:bottom w:val="single" w:sz="4" w:space="0" w:color="auto"/>
              <w:right w:val="single" w:sz="4" w:space="0" w:color="auto"/>
            </w:tcBorders>
            <w:shd w:val="clear" w:color="auto" w:fill="auto"/>
            <w:noWrap/>
            <w:vAlign w:val="bottom"/>
            <w:hideMark/>
          </w:tcPr>
          <w:p w14:paraId="62C16DBA"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SN Aeroportul Internațional Mihail Kogălniceanu - SA</w:t>
            </w:r>
          </w:p>
        </w:tc>
        <w:tc>
          <w:tcPr>
            <w:tcW w:w="2835" w:type="dxa"/>
            <w:tcBorders>
              <w:top w:val="nil"/>
              <w:left w:val="nil"/>
              <w:bottom w:val="single" w:sz="4" w:space="0" w:color="auto"/>
              <w:right w:val="single" w:sz="4" w:space="0" w:color="auto"/>
            </w:tcBorders>
            <w:shd w:val="clear" w:color="auto" w:fill="auto"/>
            <w:noWrap/>
            <w:vAlign w:val="bottom"/>
            <w:hideMark/>
          </w:tcPr>
          <w:p w14:paraId="319B569B"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Dezastre naturale</w:t>
            </w:r>
          </w:p>
        </w:tc>
        <w:tc>
          <w:tcPr>
            <w:tcW w:w="1985" w:type="dxa"/>
            <w:tcBorders>
              <w:top w:val="nil"/>
              <w:left w:val="nil"/>
              <w:bottom w:val="single" w:sz="4" w:space="0" w:color="auto"/>
              <w:right w:val="single" w:sz="4" w:space="0" w:color="auto"/>
            </w:tcBorders>
            <w:shd w:val="clear" w:color="auto" w:fill="auto"/>
            <w:noWrap/>
            <w:vAlign w:val="center"/>
            <w:hideMark/>
          </w:tcPr>
          <w:p w14:paraId="2F565093"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2.300</w:t>
            </w:r>
          </w:p>
        </w:tc>
      </w:tr>
      <w:tr w:rsidR="00FA71E2" w:rsidRPr="00D413AD" w14:paraId="4B0FEA74" w14:textId="77777777" w:rsidTr="00705572">
        <w:trPr>
          <w:trHeight w:val="99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7D46B02"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4</w:t>
            </w:r>
          </w:p>
        </w:tc>
        <w:tc>
          <w:tcPr>
            <w:tcW w:w="4503" w:type="dxa"/>
            <w:tcBorders>
              <w:top w:val="nil"/>
              <w:left w:val="nil"/>
              <w:bottom w:val="single" w:sz="4" w:space="0" w:color="auto"/>
              <w:right w:val="single" w:sz="4" w:space="0" w:color="auto"/>
            </w:tcBorders>
            <w:shd w:val="clear" w:color="auto" w:fill="auto"/>
            <w:noWrap/>
            <w:vAlign w:val="center"/>
            <w:hideMark/>
          </w:tcPr>
          <w:p w14:paraId="6B19F215"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CN Aeroporturi București</w:t>
            </w:r>
          </w:p>
        </w:tc>
        <w:tc>
          <w:tcPr>
            <w:tcW w:w="2835" w:type="dxa"/>
            <w:tcBorders>
              <w:top w:val="nil"/>
              <w:left w:val="nil"/>
              <w:bottom w:val="single" w:sz="4" w:space="0" w:color="auto"/>
              <w:right w:val="single" w:sz="4" w:space="0" w:color="auto"/>
            </w:tcBorders>
            <w:shd w:val="clear" w:color="auto" w:fill="auto"/>
            <w:vAlign w:val="center"/>
            <w:hideMark/>
          </w:tcPr>
          <w:p w14:paraId="5D68FEF9"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Asigurare cutremur de pământ, alunecări de teren, furtună, vijelii, tornade</w:t>
            </w:r>
          </w:p>
        </w:tc>
        <w:tc>
          <w:tcPr>
            <w:tcW w:w="1985" w:type="dxa"/>
            <w:tcBorders>
              <w:top w:val="nil"/>
              <w:left w:val="nil"/>
              <w:bottom w:val="single" w:sz="4" w:space="0" w:color="auto"/>
              <w:right w:val="single" w:sz="4" w:space="0" w:color="auto"/>
            </w:tcBorders>
            <w:shd w:val="clear" w:color="auto" w:fill="auto"/>
            <w:noWrap/>
            <w:vAlign w:val="center"/>
            <w:hideMark/>
          </w:tcPr>
          <w:p w14:paraId="200A6D4D"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2.744</w:t>
            </w:r>
          </w:p>
        </w:tc>
      </w:tr>
      <w:tr w:rsidR="00FA71E2" w:rsidRPr="00D413AD" w14:paraId="7453B97C" w14:textId="77777777" w:rsidTr="00705572">
        <w:trPr>
          <w:trHeight w:val="330"/>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14:paraId="3CA248EB"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c>
          <w:tcPr>
            <w:tcW w:w="4503" w:type="dxa"/>
            <w:tcBorders>
              <w:top w:val="nil"/>
              <w:left w:val="nil"/>
              <w:bottom w:val="single" w:sz="4" w:space="0" w:color="auto"/>
              <w:right w:val="single" w:sz="4" w:space="0" w:color="auto"/>
            </w:tcBorders>
            <w:shd w:val="clear" w:color="000000" w:fill="D9D9D9"/>
            <w:vAlign w:val="center"/>
            <w:hideMark/>
          </w:tcPr>
          <w:p w14:paraId="38D444FA"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Proiecte Strategice și Monitorizare Proiecte</w:t>
            </w:r>
          </w:p>
        </w:tc>
        <w:tc>
          <w:tcPr>
            <w:tcW w:w="2835" w:type="dxa"/>
            <w:tcBorders>
              <w:top w:val="nil"/>
              <w:left w:val="nil"/>
              <w:bottom w:val="single" w:sz="4" w:space="0" w:color="auto"/>
              <w:right w:val="single" w:sz="4" w:space="0" w:color="auto"/>
            </w:tcBorders>
            <w:shd w:val="clear" w:color="000000" w:fill="D9D9D9"/>
            <w:noWrap/>
            <w:vAlign w:val="bottom"/>
            <w:hideMark/>
          </w:tcPr>
          <w:p w14:paraId="4266E9FC"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1985" w:type="dxa"/>
            <w:tcBorders>
              <w:top w:val="nil"/>
              <w:left w:val="nil"/>
              <w:bottom w:val="single" w:sz="4" w:space="0" w:color="auto"/>
              <w:right w:val="single" w:sz="4" w:space="0" w:color="auto"/>
            </w:tcBorders>
            <w:shd w:val="clear" w:color="000000" w:fill="D9D9D9"/>
            <w:noWrap/>
            <w:vAlign w:val="bottom"/>
            <w:hideMark/>
          </w:tcPr>
          <w:p w14:paraId="012B471C"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r>
      <w:tr w:rsidR="00FA71E2" w:rsidRPr="00D413AD" w14:paraId="166F7CE0" w14:textId="77777777" w:rsidTr="00705572">
        <w:trPr>
          <w:trHeight w:val="1650"/>
        </w:trPr>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14:paraId="4AFFD2B8"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5</w:t>
            </w:r>
          </w:p>
        </w:tc>
        <w:tc>
          <w:tcPr>
            <w:tcW w:w="4503" w:type="dxa"/>
            <w:vMerge w:val="restart"/>
            <w:tcBorders>
              <w:top w:val="nil"/>
              <w:left w:val="single" w:sz="4" w:space="0" w:color="auto"/>
              <w:bottom w:val="single" w:sz="4" w:space="0" w:color="auto"/>
              <w:right w:val="single" w:sz="4" w:space="0" w:color="auto"/>
            </w:tcBorders>
            <w:shd w:val="clear" w:color="auto" w:fill="auto"/>
            <w:vAlign w:val="center"/>
            <w:hideMark/>
          </w:tcPr>
          <w:p w14:paraId="5343A7D9"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CNAIR - SA</w:t>
            </w:r>
          </w:p>
        </w:tc>
        <w:tc>
          <w:tcPr>
            <w:tcW w:w="2835" w:type="dxa"/>
            <w:tcBorders>
              <w:top w:val="nil"/>
              <w:left w:val="nil"/>
              <w:bottom w:val="single" w:sz="4" w:space="0" w:color="auto"/>
              <w:right w:val="single" w:sz="4" w:space="0" w:color="auto"/>
            </w:tcBorders>
            <w:shd w:val="clear" w:color="auto" w:fill="auto"/>
            <w:vAlign w:val="center"/>
            <w:hideMark/>
          </w:tcPr>
          <w:p w14:paraId="658B02DA"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Lucrări reabilitare a sectoarelor de drumuri naționale și autostrăzi afectate de fenomene meteorologice și hidrologice</w:t>
            </w:r>
          </w:p>
        </w:tc>
        <w:tc>
          <w:tcPr>
            <w:tcW w:w="1985" w:type="dxa"/>
            <w:tcBorders>
              <w:top w:val="nil"/>
              <w:left w:val="nil"/>
              <w:bottom w:val="single" w:sz="4" w:space="0" w:color="auto"/>
              <w:right w:val="single" w:sz="4" w:space="0" w:color="auto"/>
            </w:tcBorders>
            <w:shd w:val="clear" w:color="auto" w:fill="auto"/>
            <w:vAlign w:val="center"/>
            <w:hideMark/>
          </w:tcPr>
          <w:p w14:paraId="20F948ED"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136.394</w:t>
            </w:r>
          </w:p>
        </w:tc>
      </w:tr>
      <w:tr w:rsidR="00FA71E2" w:rsidRPr="00D413AD" w14:paraId="49C194AA" w14:textId="77777777" w:rsidTr="00705572">
        <w:trPr>
          <w:trHeight w:val="660"/>
        </w:trPr>
        <w:tc>
          <w:tcPr>
            <w:tcW w:w="600" w:type="dxa"/>
            <w:vMerge/>
            <w:tcBorders>
              <w:top w:val="nil"/>
              <w:left w:val="single" w:sz="4" w:space="0" w:color="auto"/>
              <w:bottom w:val="single" w:sz="4" w:space="0" w:color="auto"/>
              <w:right w:val="single" w:sz="4" w:space="0" w:color="auto"/>
            </w:tcBorders>
            <w:vAlign w:val="center"/>
            <w:hideMark/>
          </w:tcPr>
          <w:p w14:paraId="4E164982" w14:textId="77777777" w:rsidR="00FA71E2" w:rsidRPr="00D413AD" w:rsidRDefault="00FA71E2" w:rsidP="00FA71E2">
            <w:pPr>
              <w:rPr>
                <w:rFonts w:ascii="Trebuchet MS" w:hAnsi="Trebuchet MS" w:cs="Calibri"/>
                <w:color w:val="000000"/>
                <w:sz w:val="22"/>
                <w:szCs w:val="22"/>
                <w:lang w:val="ro-RO"/>
              </w:rPr>
            </w:pPr>
          </w:p>
        </w:tc>
        <w:tc>
          <w:tcPr>
            <w:tcW w:w="4503" w:type="dxa"/>
            <w:vMerge/>
            <w:tcBorders>
              <w:top w:val="nil"/>
              <w:left w:val="single" w:sz="4" w:space="0" w:color="auto"/>
              <w:bottom w:val="single" w:sz="4" w:space="0" w:color="auto"/>
              <w:right w:val="single" w:sz="4" w:space="0" w:color="auto"/>
            </w:tcBorders>
            <w:vAlign w:val="center"/>
            <w:hideMark/>
          </w:tcPr>
          <w:p w14:paraId="480ED98A" w14:textId="77777777" w:rsidR="00FA71E2" w:rsidRPr="00D413AD" w:rsidRDefault="00FA71E2" w:rsidP="00FA71E2">
            <w:pPr>
              <w:rPr>
                <w:rFonts w:ascii="Trebuchet MS" w:hAnsi="Trebuchet MS" w:cs="Calibri"/>
                <w:color w:val="000000"/>
                <w:sz w:val="22"/>
                <w:szCs w:val="22"/>
                <w:lang w:val="ro-RO"/>
              </w:rPr>
            </w:pPr>
          </w:p>
        </w:tc>
        <w:tc>
          <w:tcPr>
            <w:tcW w:w="2835" w:type="dxa"/>
            <w:tcBorders>
              <w:top w:val="nil"/>
              <w:left w:val="nil"/>
              <w:bottom w:val="single" w:sz="4" w:space="0" w:color="auto"/>
              <w:right w:val="single" w:sz="4" w:space="0" w:color="auto"/>
            </w:tcBorders>
            <w:shd w:val="clear" w:color="auto" w:fill="auto"/>
            <w:vAlign w:val="center"/>
            <w:hideMark/>
          </w:tcPr>
          <w:p w14:paraId="7CBC70C0"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Impact cutremur asupra podurilor rutiere</w:t>
            </w:r>
          </w:p>
        </w:tc>
        <w:tc>
          <w:tcPr>
            <w:tcW w:w="1985" w:type="dxa"/>
            <w:tcBorders>
              <w:top w:val="nil"/>
              <w:left w:val="nil"/>
              <w:bottom w:val="single" w:sz="4" w:space="0" w:color="auto"/>
              <w:right w:val="single" w:sz="4" w:space="0" w:color="auto"/>
            </w:tcBorders>
            <w:shd w:val="clear" w:color="auto" w:fill="auto"/>
            <w:noWrap/>
            <w:vAlign w:val="bottom"/>
            <w:hideMark/>
          </w:tcPr>
          <w:p w14:paraId="643E6BFC"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154.380</w:t>
            </w:r>
          </w:p>
        </w:tc>
      </w:tr>
      <w:tr w:rsidR="00FA71E2" w:rsidRPr="00D413AD" w14:paraId="0C8B7E59" w14:textId="77777777" w:rsidTr="00705572">
        <w:trPr>
          <w:trHeight w:val="330"/>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14:paraId="227109BD" w14:textId="77777777" w:rsidR="00FA71E2" w:rsidRPr="00D413AD" w:rsidRDefault="00FA71E2" w:rsidP="00FA71E2">
            <w:pPr>
              <w:jc w:val="cente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4503" w:type="dxa"/>
            <w:tcBorders>
              <w:top w:val="nil"/>
              <w:left w:val="nil"/>
              <w:bottom w:val="single" w:sz="4" w:space="0" w:color="auto"/>
              <w:right w:val="single" w:sz="4" w:space="0" w:color="auto"/>
            </w:tcBorders>
            <w:shd w:val="clear" w:color="000000" w:fill="D9D9D9"/>
            <w:noWrap/>
            <w:vAlign w:val="bottom"/>
            <w:hideMark/>
          </w:tcPr>
          <w:p w14:paraId="658F522D"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Transport Naval</w:t>
            </w:r>
          </w:p>
        </w:tc>
        <w:tc>
          <w:tcPr>
            <w:tcW w:w="2835" w:type="dxa"/>
            <w:tcBorders>
              <w:top w:val="nil"/>
              <w:left w:val="nil"/>
              <w:bottom w:val="single" w:sz="4" w:space="0" w:color="auto"/>
              <w:right w:val="single" w:sz="4" w:space="0" w:color="auto"/>
            </w:tcBorders>
            <w:shd w:val="clear" w:color="000000" w:fill="D9D9D9"/>
            <w:noWrap/>
            <w:vAlign w:val="bottom"/>
            <w:hideMark/>
          </w:tcPr>
          <w:p w14:paraId="4650833B"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1985" w:type="dxa"/>
            <w:tcBorders>
              <w:top w:val="nil"/>
              <w:left w:val="nil"/>
              <w:bottom w:val="single" w:sz="4" w:space="0" w:color="auto"/>
              <w:right w:val="single" w:sz="4" w:space="0" w:color="auto"/>
            </w:tcBorders>
            <w:shd w:val="clear" w:color="000000" w:fill="D9D9D9"/>
            <w:noWrap/>
            <w:vAlign w:val="bottom"/>
            <w:hideMark/>
          </w:tcPr>
          <w:p w14:paraId="19C74414"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r>
      <w:tr w:rsidR="00FA71E2" w:rsidRPr="00D413AD" w14:paraId="02D5EE70" w14:textId="77777777" w:rsidTr="00705572">
        <w:trPr>
          <w:trHeight w:val="13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E7ACFF5"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6</w:t>
            </w:r>
          </w:p>
        </w:tc>
        <w:tc>
          <w:tcPr>
            <w:tcW w:w="4503" w:type="dxa"/>
            <w:tcBorders>
              <w:top w:val="nil"/>
              <w:left w:val="nil"/>
              <w:bottom w:val="single" w:sz="4" w:space="0" w:color="auto"/>
              <w:right w:val="single" w:sz="4" w:space="0" w:color="auto"/>
            </w:tcBorders>
            <w:shd w:val="clear" w:color="auto" w:fill="auto"/>
            <w:noWrap/>
            <w:vAlign w:val="center"/>
            <w:hideMark/>
          </w:tcPr>
          <w:p w14:paraId="2888C99D"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RA AFDJ Galați</w:t>
            </w:r>
          </w:p>
        </w:tc>
        <w:tc>
          <w:tcPr>
            <w:tcW w:w="2835" w:type="dxa"/>
            <w:tcBorders>
              <w:top w:val="nil"/>
              <w:left w:val="nil"/>
              <w:bottom w:val="single" w:sz="4" w:space="0" w:color="auto"/>
              <w:right w:val="single" w:sz="4" w:space="0" w:color="auto"/>
            </w:tcBorders>
            <w:shd w:val="clear" w:color="auto" w:fill="auto"/>
            <w:vAlign w:val="bottom"/>
            <w:hideMark/>
          </w:tcPr>
          <w:p w14:paraId="22AB5D2F"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Resurse financiare necesare gestionării situațiilor de urgență în perioada 2021-2023</w:t>
            </w:r>
          </w:p>
        </w:tc>
        <w:tc>
          <w:tcPr>
            <w:tcW w:w="1985" w:type="dxa"/>
            <w:tcBorders>
              <w:top w:val="nil"/>
              <w:left w:val="nil"/>
              <w:bottom w:val="single" w:sz="4" w:space="0" w:color="auto"/>
              <w:right w:val="single" w:sz="4" w:space="0" w:color="auto"/>
            </w:tcBorders>
            <w:shd w:val="clear" w:color="auto" w:fill="auto"/>
            <w:vAlign w:val="center"/>
            <w:hideMark/>
          </w:tcPr>
          <w:p w14:paraId="2322A30D"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29.340</w:t>
            </w:r>
          </w:p>
        </w:tc>
      </w:tr>
      <w:tr w:rsidR="00FA71E2" w:rsidRPr="00D413AD" w14:paraId="21C64A23" w14:textId="77777777" w:rsidTr="00705572">
        <w:trPr>
          <w:trHeight w:val="99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428E174"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7</w:t>
            </w:r>
          </w:p>
        </w:tc>
        <w:tc>
          <w:tcPr>
            <w:tcW w:w="4503" w:type="dxa"/>
            <w:tcBorders>
              <w:top w:val="nil"/>
              <w:left w:val="nil"/>
              <w:bottom w:val="single" w:sz="4" w:space="0" w:color="auto"/>
              <w:right w:val="single" w:sz="4" w:space="0" w:color="auto"/>
            </w:tcBorders>
            <w:shd w:val="clear" w:color="auto" w:fill="auto"/>
            <w:vAlign w:val="center"/>
            <w:hideMark/>
          </w:tcPr>
          <w:p w14:paraId="0F5E03C6"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ARSVOM</w:t>
            </w:r>
          </w:p>
        </w:tc>
        <w:tc>
          <w:tcPr>
            <w:tcW w:w="2835" w:type="dxa"/>
            <w:tcBorders>
              <w:top w:val="nil"/>
              <w:left w:val="nil"/>
              <w:bottom w:val="single" w:sz="4" w:space="0" w:color="auto"/>
              <w:right w:val="single" w:sz="4" w:space="0" w:color="auto"/>
            </w:tcBorders>
            <w:shd w:val="clear" w:color="auto" w:fill="auto"/>
            <w:vAlign w:val="center"/>
            <w:hideMark/>
          </w:tcPr>
          <w:p w14:paraId="24C38B3D"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Estimare impact bugetar dezastru în perioada 2023-2025</w:t>
            </w:r>
          </w:p>
        </w:tc>
        <w:tc>
          <w:tcPr>
            <w:tcW w:w="1985" w:type="dxa"/>
            <w:tcBorders>
              <w:top w:val="nil"/>
              <w:left w:val="nil"/>
              <w:bottom w:val="single" w:sz="4" w:space="0" w:color="auto"/>
              <w:right w:val="single" w:sz="4" w:space="0" w:color="auto"/>
            </w:tcBorders>
            <w:shd w:val="clear" w:color="auto" w:fill="auto"/>
            <w:vAlign w:val="center"/>
            <w:hideMark/>
          </w:tcPr>
          <w:p w14:paraId="7CC1617F"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432.855</w:t>
            </w:r>
          </w:p>
        </w:tc>
      </w:tr>
      <w:tr w:rsidR="00FA71E2" w:rsidRPr="00D413AD" w14:paraId="15299BEF" w14:textId="77777777" w:rsidTr="00705572">
        <w:trPr>
          <w:trHeight w:val="330"/>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14:paraId="4F16E413" w14:textId="77777777" w:rsidR="00FA71E2" w:rsidRPr="00D413AD" w:rsidRDefault="00FA71E2" w:rsidP="00FA71E2">
            <w:pPr>
              <w:jc w:val="cente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4503" w:type="dxa"/>
            <w:tcBorders>
              <w:top w:val="nil"/>
              <w:left w:val="nil"/>
              <w:bottom w:val="single" w:sz="4" w:space="0" w:color="auto"/>
              <w:right w:val="single" w:sz="4" w:space="0" w:color="auto"/>
            </w:tcBorders>
            <w:shd w:val="clear" w:color="000000" w:fill="D9D9D9"/>
            <w:noWrap/>
            <w:vAlign w:val="bottom"/>
            <w:hideMark/>
          </w:tcPr>
          <w:p w14:paraId="3C38920E"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Transport Feroviar</w:t>
            </w:r>
          </w:p>
        </w:tc>
        <w:tc>
          <w:tcPr>
            <w:tcW w:w="2835" w:type="dxa"/>
            <w:tcBorders>
              <w:top w:val="nil"/>
              <w:left w:val="nil"/>
              <w:bottom w:val="single" w:sz="4" w:space="0" w:color="auto"/>
              <w:right w:val="single" w:sz="4" w:space="0" w:color="auto"/>
            </w:tcBorders>
            <w:shd w:val="clear" w:color="000000" w:fill="D9D9D9"/>
            <w:noWrap/>
            <w:vAlign w:val="bottom"/>
            <w:hideMark/>
          </w:tcPr>
          <w:p w14:paraId="6148052A"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1985" w:type="dxa"/>
            <w:tcBorders>
              <w:top w:val="nil"/>
              <w:left w:val="nil"/>
              <w:bottom w:val="single" w:sz="4" w:space="0" w:color="auto"/>
              <w:right w:val="single" w:sz="4" w:space="0" w:color="auto"/>
            </w:tcBorders>
            <w:shd w:val="clear" w:color="000000" w:fill="D9D9D9"/>
            <w:noWrap/>
            <w:vAlign w:val="bottom"/>
            <w:hideMark/>
          </w:tcPr>
          <w:p w14:paraId="22FB138C"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r>
      <w:tr w:rsidR="00FA71E2" w:rsidRPr="00D413AD" w14:paraId="2667C748" w14:textId="77777777" w:rsidTr="00705572">
        <w:trPr>
          <w:trHeight w:val="13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4FCA88"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8</w:t>
            </w:r>
          </w:p>
        </w:tc>
        <w:tc>
          <w:tcPr>
            <w:tcW w:w="4503" w:type="dxa"/>
            <w:tcBorders>
              <w:top w:val="nil"/>
              <w:left w:val="nil"/>
              <w:bottom w:val="single" w:sz="4" w:space="0" w:color="auto"/>
              <w:right w:val="single" w:sz="4" w:space="0" w:color="auto"/>
            </w:tcBorders>
            <w:shd w:val="clear" w:color="auto" w:fill="auto"/>
            <w:noWrap/>
            <w:vAlign w:val="center"/>
            <w:hideMark/>
          </w:tcPr>
          <w:p w14:paraId="2819B1C7"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METROREX - SA</w:t>
            </w:r>
          </w:p>
        </w:tc>
        <w:tc>
          <w:tcPr>
            <w:tcW w:w="2835" w:type="dxa"/>
            <w:tcBorders>
              <w:top w:val="nil"/>
              <w:left w:val="nil"/>
              <w:bottom w:val="single" w:sz="4" w:space="0" w:color="auto"/>
              <w:right w:val="single" w:sz="4" w:space="0" w:color="auto"/>
            </w:tcBorders>
            <w:shd w:val="clear" w:color="auto" w:fill="auto"/>
            <w:vAlign w:val="center"/>
            <w:hideMark/>
          </w:tcPr>
          <w:p w14:paraId="7CC5E832"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Estimare producere cutremur major care afectează întreaga rețea de metrou</w:t>
            </w:r>
          </w:p>
        </w:tc>
        <w:tc>
          <w:tcPr>
            <w:tcW w:w="1985" w:type="dxa"/>
            <w:tcBorders>
              <w:top w:val="nil"/>
              <w:left w:val="nil"/>
              <w:bottom w:val="single" w:sz="4" w:space="0" w:color="auto"/>
              <w:right w:val="single" w:sz="4" w:space="0" w:color="auto"/>
            </w:tcBorders>
            <w:shd w:val="clear" w:color="auto" w:fill="auto"/>
            <w:noWrap/>
            <w:vAlign w:val="center"/>
            <w:hideMark/>
          </w:tcPr>
          <w:p w14:paraId="4F69BC40"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8.643.320</w:t>
            </w:r>
          </w:p>
        </w:tc>
      </w:tr>
      <w:tr w:rsidR="00FA71E2" w:rsidRPr="00D413AD" w14:paraId="5B7EDC76" w14:textId="77777777" w:rsidTr="00705572">
        <w:trPr>
          <w:trHeight w:val="330"/>
        </w:trPr>
        <w:tc>
          <w:tcPr>
            <w:tcW w:w="600" w:type="dxa"/>
            <w:tcBorders>
              <w:top w:val="nil"/>
              <w:left w:val="single" w:sz="4" w:space="0" w:color="auto"/>
              <w:bottom w:val="single" w:sz="4" w:space="0" w:color="auto"/>
              <w:right w:val="nil"/>
            </w:tcBorders>
            <w:shd w:val="clear" w:color="000000" w:fill="D9D9D9"/>
            <w:noWrap/>
            <w:vAlign w:val="center"/>
            <w:hideMark/>
          </w:tcPr>
          <w:p w14:paraId="7654DB70"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c>
          <w:tcPr>
            <w:tcW w:w="4503" w:type="dxa"/>
            <w:tcBorders>
              <w:top w:val="nil"/>
              <w:left w:val="single" w:sz="4" w:space="0" w:color="auto"/>
              <w:bottom w:val="single" w:sz="4" w:space="0" w:color="auto"/>
              <w:right w:val="single" w:sz="4" w:space="0" w:color="auto"/>
            </w:tcBorders>
            <w:shd w:val="clear" w:color="000000" w:fill="D9D9D9"/>
            <w:noWrap/>
            <w:vAlign w:val="center"/>
            <w:hideMark/>
          </w:tcPr>
          <w:p w14:paraId="30734010"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Medicală</w:t>
            </w:r>
          </w:p>
        </w:tc>
        <w:tc>
          <w:tcPr>
            <w:tcW w:w="2835" w:type="dxa"/>
            <w:tcBorders>
              <w:top w:val="nil"/>
              <w:left w:val="nil"/>
              <w:bottom w:val="single" w:sz="4" w:space="0" w:color="auto"/>
              <w:right w:val="single" w:sz="4" w:space="0" w:color="auto"/>
            </w:tcBorders>
            <w:shd w:val="clear" w:color="000000" w:fill="D9D9D9"/>
            <w:vAlign w:val="center"/>
            <w:hideMark/>
          </w:tcPr>
          <w:p w14:paraId="506D80B3"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c>
          <w:tcPr>
            <w:tcW w:w="1985" w:type="dxa"/>
            <w:tcBorders>
              <w:top w:val="nil"/>
              <w:left w:val="nil"/>
              <w:bottom w:val="single" w:sz="4" w:space="0" w:color="auto"/>
              <w:right w:val="single" w:sz="4" w:space="0" w:color="auto"/>
            </w:tcBorders>
            <w:shd w:val="clear" w:color="000000" w:fill="D9D9D9"/>
            <w:noWrap/>
            <w:vAlign w:val="center"/>
            <w:hideMark/>
          </w:tcPr>
          <w:p w14:paraId="13EF3988"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r>
      <w:tr w:rsidR="00FA71E2" w:rsidRPr="00D413AD" w14:paraId="6AABA407" w14:textId="77777777" w:rsidTr="00705572">
        <w:trPr>
          <w:trHeight w:val="660"/>
        </w:trPr>
        <w:tc>
          <w:tcPr>
            <w:tcW w:w="600" w:type="dxa"/>
            <w:tcBorders>
              <w:top w:val="nil"/>
              <w:left w:val="single" w:sz="4" w:space="0" w:color="auto"/>
              <w:bottom w:val="single" w:sz="4" w:space="0" w:color="auto"/>
              <w:right w:val="nil"/>
            </w:tcBorders>
            <w:shd w:val="clear" w:color="auto" w:fill="auto"/>
            <w:noWrap/>
            <w:vAlign w:val="center"/>
            <w:hideMark/>
          </w:tcPr>
          <w:p w14:paraId="2CDC94B4"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9</w:t>
            </w:r>
          </w:p>
        </w:tc>
        <w:tc>
          <w:tcPr>
            <w:tcW w:w="4503" w:type="dxa"/>
            <w:tcBorders>
              <w:top w:val="nil"/>
              <w:left w:val="single" w:sz="4" w:space="0" w:color="auto"/>
              <w:bottom w:val="nil"/>
              <w:right w:val="single" w:sz="4" w:space="0" w:color="auto"/>
            </w:tcBorders>
            <w:shd w:val="clear" w:color="auto" w:fill="auto"/>
            <w:noWrap/>
            <w:vAlign w:val="center"/>
            <w:hideMark/>
          </w:tcPr>
          <w:p w14:paraId="25417E35" w14:textId="6C03136B"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Spitale</w:t>
            </w:r>
            <w:r w:rsidR="0052681F">
              <w:rPr>
                <w:rFonts w:ascii="Trebuchet MS" w:hAnsi="Trebuchet MS" w:cs="Calibri"/>
                <w:color w:val="000000"/>
                <w:sz w:val="22"/>
                <w:szCs w:val="22"/>
                <w:lang w:val="ro-RO"/>
              </w:rPr>
              <w:t xml:space="preserve"> în </w:t>
            </w:r>
            <w:r w:rsidRPr="00D413AD">
              <w:rPr>
                <w:rFonts w:ascii="Trebuchet MS" w:hAnsi="Trebuchet MS" w:cs="Calibri"/>
                <w:color w:val="000000"/>
                <w:sz w:val="22"/>
                <w:szCs w:val="22"/>
                <w:lang w:val="ro-RO"/>
              </w:rPr>
              <w:t>subordine</w:t>
            </w:r>
          </w:p>
        </w:tc>
        <w:tc>
          <w:tcPr>
            <w:tcW w:w="2835" w:type="dxa"/>
            <w:tcBorders>
              <w:top w:val="nil"/>
              <w:left w:val="nil"/>
              <w:bottom w:val="single" w:sz="4" w:space="0" w:color="auto"/>
              <w:right w:val="single" w:sz="4" w:space="0" w:color="auto"/>
            </w:tcBorders>
            <w:shd w:val="clear" w:color="auto" w:fill="auto"/>
            <w:vAlign w:val="center"/>
            <w:hideMark/>
          </w:tcPr>
          <w:p w14:paraId="5C936F4D"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Estimare impact bugetar producere dezastre</w:t>
            </w:r>
          </w:p>
        </w:tc>
        <w:tc>
          <w:tcPr>
            <w:tcW w:w="1985" w:type="dxa"/>
            <w:tcBorders>
              <w:top w:val="nil"/>
              <w:left w:val="nil"/>
              <w:bottom w:val="single" w:sz="4" w:space="0" w:color="auto"/>
              <w:right w:val="single" w:sz="4" w:space="0" w:color="auto"/>
            </w:tcBorders>
            <w:shd w:val="clear" w:color="auto" w:fill="auto"/>
            <w:noWrap/>
            <w:vAlign w:val="center"/>
            <w:hideMark/>
          </w:tcPr>
          <w:p w14:paraId="1F21B1B8"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138.872</w:t>
            </w:r>
          </w:p>
        </w:tc>
      </w:tr>
      <w:tr w:rsidR="00FA71E2" w:rsidRPr="00D413AD" w14:paraId="2333D80F" w14:textId="77777777" w:rsidTr="00705572">
        <w:trPr>
          <w:trHeight w:val="330"/>
        </w:trPr>
        <w:tc>
          <w:tcPr>
            <w:tcW w:w="600" w:type="dxa"/>
            <w:tcBorders>
              <w:top w:val="nil"/>
              <w:left w:val="single" w:sz="4" w:space="0" w:color="auto"/>
              <w:bottom w:val="single" w:sz="4" w:space="0" w:color="auto"/>
              <w:right w:val="nil"/>
            </w:tcBorders>
            <w:shd w:val="clear" w:color="auto" w:fill="auto"/>
            <w:noWrap/>
            <w:vAlign w:val="bottom"/>
            <w:hideMark/>
          </w:tcPr>
          <w:p w14:paraId="55C0859F"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2FFE0"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TOTAL GENERAL</w:t>
            </w:r>
          </w:p>
        </w:tc>
        <w:tc>
          <w:tcPr>
            <w:tcW w:w="2835" w:type="dxa"/>
            <w:tcBorders>
              <w:top w:val="nil"/>
              <w:left w:val="nil"/>
              <w:bottom w:val="single" w:sz="4" w:space="0" w:color="auto"/>
              <w:right w:val="single" w:sz="4" w:space="0" w:color="auto"/>
            </w:tcBorders>
            <w:shd w:val="clear" w:color="auto" w:fill="auto"/>
            <w:noWrap/>
            <w:vAlign w:val="bottom"/>
            <w:hideMark/>
          </w:tcPr>
          <w:p w14:paraId="1AAF096C"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c>
          <w:tcPr>
            <w:tcW w:w="1985" w:type="dxa"/>
            <w:tcBorders>
              <w:top w:val="nil"/>
              <w:left w:val="nil"/>
              <w:bottom w:val="single" w:sz="4" w:space="0" w:color="auto"/>
              <w:right w:val="single" w:sz="4" w:space="0" w:color="auto"/>
            </w:tcBorders>
            <w:shd w:val="clear" w:color="auto" w:fill="auto"/>
            <w:noWrap/>
            <w:vAlign w:val="bottom"/>
            <w:hideMark/>
          </w:tcPr>
          <w:p w14:paraId="48092DEE" w14:textId="77777777" w:rsidR="00FA71E2" w:rsidRPr="00D413AD" w:rsidRDefault="00FA71E2" w:rsidP="00FA71E2">
            <w:pPr>
              <w:jc w:val="right"/>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9.718.545</w:t>
            </w:r>
          </w:p>
        </w:tc>
      </w:tr>
    </w:tbl>
    <w:p w14:paraId="16F46DB3" w14:textId="77777777" w:rsidR="00FA71E2" w:rsidRPr="00D413AD" w:rsidRDefault="00FA71E2" w:rsidP="00FA71E2">
      <w:pPr>
        <w:ind w:firstLine="720"/>
        <w:jc w:val="both"/>
        <w:rPr>
          <w:rFonts w:ascii="Trebuchet MS" w:hAnsi="Trebuchet MS"/>
          <w:sz w:val="22"/>
          <w:szCs w:val="22"/>
          <w:lang w:val="ro-RO"/>
        </w:rPr>
      </w:pPr>
    </w:p>
    <w:p w14:paraId="3A2132FC"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Ponderea lucrărilor de restabilire a circulației pe sectoarele de drumuri naționale afectate de fenomenele meteorologice și hidrologice reprezintă cca. 20 % din bugetul anual al programului de întreținere, respectiv 145.156 mii lei.</w:t>
      </w:r>
    </w:p>
    <w:p w14:paraId="26ADC7EA"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Podurile în execuție/ce vor intra în execuție în anul 2023, după cum urmează:</w:t>
      </w:r>
    </w:p>
    <w:p w14:paraId="73DB11BB"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 pe DN13C km 1+200 peste Tămava Mare la Vânători;</w:t>
      </w:r>
    </w:p>
    <w:p w14:paraId="364415D7"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 pe DN24 km 7+620 peste Șiret la Cosmești;</w:t>
      </w:r>
    </w:p>
    <w:p w14:paraId="6D06A9F3"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lastRenderedPageBreak/>
        <w:t>-</w:t>
      </w:r>
      <w:r w:rsidRPr="00D413AD">
        <w:rPr>
          <w:rFonts w:ascii="Trebuchet MS" w:hAnsi="Trebuchet MS"/>
          <w:lang w:val="ro-RO"/>
        </w:rPr>
        <w:tab/>
        <w:t>Podul de la Cernavodă, situat pe A2 km 157+600;</w:t>
      </w:r>
    </w:p>
    <w:p w14:paraId="33B2CF1B"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Podul peste brațul Borcea, situat pe A2 km 149+680;</w:t>
      </w:r>
    </w:p>
    <w:p w14:paraId="6DC01426" w14:textId="6D065441"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Pod pe DN73 km 78+519 peste râul </w:t>
      </w:r>
      <w:r w:rsidR="00461163" w:rsidRPr="00D413AD">
        <w:rPr>
          <w:rFonts w:ascii="Trebuchet MS" w:hAnsi="Trebuchet MS"/>
          <w:lang w:val="ro-RO"/>
        </w:rPr>
        <w:t>Dâmbovița</w:t>
      </w:r>
      <w:r w:rsidRPr="00D413AD">
        <w:rPr>
          <w:rFonts w:ascii="Trebuchet MS" w:hAnsi="Trebuchet MS"/>
          <w:lang w:val="ro-RO"/>
        </w:rPr>
        <w:t>;</w:t>
      </w:r>
    </w:p>
    <w:p w14:paraId="7CD1F1BC"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Apărarea malurilor împotriva inundațiilor a localității Babadag, jud. Tulcea/Refacere 5 poduri pe DN22 km 210+291, km 211+812, km 212+045, km 212+495, km 213+600;</w:t>
      </w:r>
    </w:p>
    <w:p w14:paraId="1D33A3EC"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Pasaj superior denivelat pe DN 21 km 105+500;</w:t>
      </w:r>
    </w:p>
    <w:p w14:paraId="61245A7E"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 pe DN 13A km 87+915 peste râul Brădești;</w:t>
      </w:r>
    </w:p>
    <w:p w14:paraId="4AB071BC"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 pe DN2A km 196+739, la Ovidiu.</w:t>
      </w:r>
    </w:p>
    <w:p w14:paraId="6E080A97" w14:textId="047419E1"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Astfel, impactul unui dezastru de tip cutremur asupra podurilor rutiere cu deschideri mai mari sau egale cu 45 m, respectiv tabliere cu momente de inerție mari, care pot suferi deplasări, rotiri sau căderi de pe reazeme este de aproximativ 62 mil. euro (luând</w:t>
      </w:r>
      <w:r w:rsidR="0052681F">
        <w:rPr>
          <w:rFonts w:ascii="Trebuchet MS" w:hAnsi="Trebuchet MS"/>
          <w:lang w:val="ro-RO"/>
        </w:rPr>
        <w:t xml:space="preserve"> în </w:t>
      </w:r>
      <w:r w:rsidRPr="00D413AD">
        <w:rPr>
          <w:rFonts w:ascii="Trebuchet MS" w:hAnsi="Trebuchet MS"/>
          <w:lang w:val="ro-RO"/>
        </w:rPr>
        <w:t>considerare un total de 135 poduri).</w:t>
      </w:r>
    </w:p>
    <w:p w14:paraId="0B0E42D2" w14:textId="77777777" w:rsidR="00FA71E2" w:rsidRPr="00D12C9A" w:rsidRDefault="00FA71E2" w:rsidP="00FA71E2">
      <w:pPr>
        <w:suppressAutoHyphens/>
        <w:spacing w:before="120"/>
        <w:jc w:val="both"/>
        <w:rPr>
          <w:rFonts w:ascii="Trebuchet MS" w:hAnsi="Trebuchet MS" w:cs="Calibri"/>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904"/>
      </w:tblGrid>
      <w:tr w:rsidR="00FA71E2" w:rsidRPr="00D12C9A" w14:paraId="7EDF1B34" w14:textId="77777777" w:rsidTr="00705572">
        <w:trPr>
          <w:trHeight w:val="397"/>
        </w:trPr>
        <w:tc>
          <w:tcPr>
            <w:tcW w:w="9904" w:type="dxa"/>
            <w:shd w:val="clear" w:color="auto" w:fill="D9D9D9" w:themeFill="background1" w:themeFillShade="D9"/>
          </w:tcPr>
          <w:p w14:paraId="3D263C2B"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Măsuri implementate sau în curs de implementare pentru prevenirea riscurilor generate de situații de urgență</w:t>
            </w:r>
          </w:p>
        </w:tc>
      </w:tr>
    </w:tbl>
    <w:p w14:paraId="50239512"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În vederea sprijinirii eforturilor de a reacționa în mod eficient în cazul producerii unor dezastre naturale și al schimbărilor climatice, pe de o parte, prin intermediul unui management performant al riscurilor de dezastre, prin dezvoltarea de politici specifice și pe de altă parte, prin asigurarea resurselor financiare în cazul producerii unor dezastre naturale, România a încheiat o serie de acorduri de împrumut cu Banca Internațională pentru Reconstrucție și Dezvoltare (BIRD). </w:t>
      </w:r>
    </w:p>
    <w:p w14:paraId="001AC50F"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În decursul ultimului deceniu, Grupul Băncii Mondiale a devenit lider mondial în gestionarea riscului de dezastre, sprijinind țările membre în evaluarea expunerii la dezastre și gestionarea acestora. </w:t>
      </w:r>
    </w:p>
    <w:p w14:paraId="1E068B0C"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În luna iunie, 2018, s-a încheiat Acordul de împrumut pentru politici de dezvoltare privind managementul riscurilor de dezastru, cu opțiune de amânare a tragerii până la apariția unei catastrofe (CAT-DDO), în valoare de 400 milioane de euro, încheiat între Ministerul Finanțelor și BIRD (Banca Internațională pentru Reconstrucție și Dezvoltare). </w:t>
      </w:r>
    </w:p>
    <w:p w14:paraId="7C11007B"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Împrumutul este acordat pe o perioadă de până la 20 ani, cu 19,5 ani perioadă de grație, rambursarea efectuându-se într-o singură tranșă la 1 mai 2038 și este disponibil până la data de 31 decembrie 2021, cu posibilitatea extinderii acestei perioade de 4 ori, dar fără a depăși în total 15 ani.</w:t>
      </w:r>
    </w:p>
    <w:p w14:paraId="334C74F5"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Totodată, în luna iulie, 2019 au fost încheiate două noi acorduri de împrumut cu Banca Internațională pentru Reconstrucție și Dezvoltare (BIRD)</w:t>
      </w:r>
      <w:r w:rsidRPr="00D12C9A">
        <w:rPr>
          <w:rFonts w:ascii="Trebuchet MS" w:hAnsi="Trebuchet MS" w:cs="Calibri"/>
          <w:vertAlign w:val="superscript"/>
          <w:lang w:val="ro-RO"/>
        </w:rPr>
        <w:footnoteReference w:id="43"/>
      </w:r>
      <w:r w:rsidRPr="00D12C9A">
        <w:rPr>
          <w:rFonts w:ascii="Trebuchet MS" w:hAnsi="Trebuchet MS" w:cs="Calibri"/>
          <w:lang w:val="ro-RO"/>
        </w:rPr>
        <w:t>, unul în valoare de 50 de milioane de euro, pentru Proiectul privind îmbunătățirea rezilienței și a răspunsului la situații de urgență, iar al doilea, în valoare de 40 milioane de euro pentru Proiectul privind consolidarea infrastructurii și a pregătirii pentru situații critice de urgență.</w:t>
      </w:r>
    </w:p>
    <w:p w14:paraId="172FA1AA"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Fiecare împrumut este acordat pe o perioadă de până la 10 ani, rambursarea efectuându-se într-o singură tranșă la data de 1 februarie 2029, sumele împrumuturilor fiind disponibile până la data de 31 decembrie 2025.</w:t>
      </w:r>
    </w:p>
    <w:p w14:paraId="1959B540" w14:textId="3FEF8B6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lastRenderedPageBreak/>
        <w:t xml:space="preserve">Punerea în aplicare a acțiunilor prevăzute se va asigura de către Ministerul Afacerilor Interne, prin </w:t>
      </w:r>
      <w:r w:rsidR="00461163" w:rsidRPr="00D12C9A">
        <w:rPr>
          <w:rFonts w:ascii="Trebuchet MS" w:hAnsi="Trebuchet MS" w:cs="Calibri"/>
          <w:lang w:val="ro-RO"/>
        </w:rPr>
        <w:t>Unitățile</w:t>
      </w:r>
      <w:r w:rsidRPr="00D12C9A">
        <w:rPr>
          <w:rFonts w:ascii="Trebuchet MS" w:hAnsi="Trebuchet MS" w:cs="Calibri"/>
          <w:lang w:val="ro-RO"/>
        </w:rPr>
        <w:t xml:space="preserve"> de implementare a proiectelor </w:t>
      </w:r>
      <w:r w:rsidR="00461163" w:rsidRPr="00D12C9A">
        <w:rPr>
          <w:rFonts w:ascii="Trebuchet MS" w:hAnsi="Trebuchet MS" w:cs="Calibri"/>
          <w:lang w:val="ro-RO"/>
        </w:rPr>
        <w:t>înființate</w:t>
      </w:r>
      <w:r w:rsidRPr="00D12C9A">
        <w:rPr>
          <w:rFonts w:ascii="Trebuchet MS" w:hAnsi="Trebuchet MS" w:cs="Calibri"/>
          <w:lang w:val="ro-RO"/>
        </w:rPr>
        <w:t xml:space="preserve"> în acest scop în cadrul Inspectoratului General al Poliției și Inspectoratului General al Jandarmeriei.</w:t>
      </w:r>
    </w:p>
    <w:p w14:paraId="218B1E7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Punerea în aplicare a acțiunilor prevăzute în Acordul de Împrumut se asigură de către: Ministerul Finanțelor, în calitate de împrumutat, Ministerul Afacerilor Interne, în calitate de coordonator al Comitetului Național pentru Situații Speciale de Urgență, prin Departamentul pentru Situații de Urgență, precum și de către Ministerul Dezvoltării, Lucrărilor Publice și Administrației.</w:t>
      </w:r>
    </w:p>
    <w:p w14:paraId="39E21900" w14:textId="77777777" w:rsidR="00FA71E2" w:rsidRPr="00D12C9A" w:rsidRDefault="00FA71E2" w:rsidP="00FA71E2">
      <w:pPr>
        <w:suppressAutoHyphens/>
        <w:spacing w:before="120"/>
        <w:jc w:val="both"/>
        <w:rPr>
          <w:rFonts w:ascii="Trebuchet MS" w:hAnsi="Trebuchet MS" w:cs="Calibri"/>
          <w:lang w:val="ro-RO"/>
        </w:rPr>
      </w:pPr>
    </w:p>
    <w:p w14:paraId="31E5E9AC"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Ministerul Mediului, Apelor și Pădurilor asigură managementul riscului la inundații care constă în asigurarea implementării strategiilor, politicilor și proiectelor în domeniul riscului la inundații.</w:t>
      </w:r>
    </w:p>
    <w:p w14:paraId="5C4228B3"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 promovarea construcțiilor și amenajărilor hidrotehnice, Ministerul Mediului, Apelor și Pădurilor urmărește respectarea principiilor prevăzute prin Hotărârea Guvernului nr. 846/2010 pentru aprobarea Strategiei naționale de management al riscului la inundații pe termen mediu și lung ce cuprinde un ansamblu de acțiuni la nivel național și bazinal care include planificare, programe, politici cadru, coordonare, facilitare, sporirea conștientizării și consolidarea socială, reziliența, precum și a principiilor aprobate prin Hotărârea Guvernului nr. 972/2016 pentru aprobarea planurilor de management al riscului la inundații aferent celor 11 administrații bazinale de apă și a fluviului Dunărea de pe teritoriul României.</w:t>
      </w:r>
    </w:p>
    <w:p w14:paraId="7120443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Planurile de management al riscului la inundații constituie un document de planificare a măsurilor pentru managementul riscului la inundații și cu prioritate, pentru reducerea efectelor acestora, ce trebuie realizate în perioada 2016-2021 de către fiecare instituție cu atribuții în domeniu, pentru reducerea riscului la inundații în zonele cu risc potențial semnificativ la inundații la nivelul fiecărui bazin hidrografic.</w:t>
      </w:r>
    </w:p>
    <w:p w14:paraId="7DE63FCE"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Planul cuprinde măsuri specifice, concrete, inclusiv lucrări de investiții, care urmăresc cele 5 domenii de acțiune din ciclul de management al riscului la inundații: Prevenire, Protecție, Pregătire, Conștientizarea riscului la inundații și Refacere/Reconstrucție, care vor fi implementate de către toate instituțiile cu atribuții în managementul acestui tip de risc.</w:t>
      </w:r>
    </w:p>
    <w:p w14:paraId="052AC0D8"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Costurile medii estimate în Strategia Națională de Management al Riscului la inundații pe termen mediu și lung pentru contracararea dezastrelor provocate de inundații sunt de aproximativ 700 milioane Euro/an, respectiv 2100 milioane Euro pentru perioada 2019-2021 pentru toate instituțiile cu responsabilități în implementarea acestor strategii (Ministerul Mediului, Apelor și Pădurilor, Ministerul Transporturilor și Infrastructurii, Ministerul Agriculturii și Dezvoltării Rurale, Ministerul Economiei, Antreprenoriatului și Turismului, precum și administrațiile regionale/județene și locale).</w:t>
      </w:r>
    </w:p>
    <w:p w14:paraId="5434CD73"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De asemenea, la nivelul fiecărui bazin hidrografic au fost identificate un număr de proiecte integrate majore – ca un ansamblu de măsuri pentru amenajarea zonelor cu risc maxim potențial la inundații de tip flash-flood înregistrate în ultimii ani, proiecte care sunt propuse a fi realizate cu finanțare externă în cadrul Programului Operațional Infrastructură Mare 2014-2020.</w:t>
      </w:r>
    </w:p>
    <w:p w14:paraId="08BA8A59" w14:textId="77777777" w:rsidR="00FA71E2" w:rsidRPr="00D12C9A" w:rsidRDefault="00FA71E2" w:rsidP="00FA71E2">
      <w:pPr>
        <w:suppressAutoHyphens/>
        <w:spacing w:before="120"/>
        <w:jc w:val="both"/>
        <w:rPr>
          <w:rFonts w:ascii="Trebuchet MS" w:hAnsi="Trebuchet MS" w:cs="Calibri"/>
          <w:i/>
          <w:u w:val="single"/>
          <w:lang w:val="ro-RO"/>
        </w:rPr>
      </w:pPr>
      <w:r w:rsidRPr="00D12C9A">
        <w:rPr>
          <w:rFonts w:ascii="Trebuchet MS" w:hAnsi="Trebuchet MS" w:cs="Calibri"/>
          <w:i/>
          <w:u w:val="single"/>
          <w:lang w:val="ro-RO"/>
        </w:rPr>
        <w:t>Ministerul Mediului, Apelor și Pădurilor</w:t>
      </w:r>
    </w:p>
    <w:p w14:paraId="775A3C7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În România, datele climatice din ultimele decenii evidențiază o creștere progresivă a temperaturii aerului, precum și o creștere a frecvenței evenimentelor extreme, fiind din ce </w:t>
      </w:r>
      <w:r w:rsidRPr="00D12C9A">
        <w:rPr>
          <w:rFonts w:ascii="Trebuchet MS" w:hAnsi="Trebuchet MS" w:cs="Calibri"/>
          <w:lang w:val="ro-RO"/>
        </w:rPr>
        <w:lastRenderedPageBreak/>
        <w:t>în ce mai evidentă alternanța rapidă între caniculă severă, secetă accentuată și precipitații abundente generatoare de viituri rapide și inundații.</w:t>
      </w:r>
    </w:p>
    <w:p w14:paraId="5BCD992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Proiecțiile climatice indică și pentru viitor o creștere semnificativă a temperaturilor extreme, în special în lunile de vară, precum și a perioadelor secetoase sau a intervalelor cu precipitații abundente generatoare de viituri rapide la scară regională/locală, fiind din ce în ce mai evidente diferențierile regionale în evoluția acestor fenomene. Ca o consecință, efectele asupra activității socio-economice ale fenomenelor meteorologice periculoase (valuri de căldură, secete, furtuni, ploi torențiale, etc) vor fi tot mai pregnante.</w:t>
      </w:r>
    </w:p>
    <w:p w14:paraId="7979992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 următorii 3 ani, din analiza hazardurilor climatice observate și a proiecțiilor viitoare în condițiile schimbării climatice, se estimează apariția de episoade cu precipitații intense pe întreg teritoriul țării, creșterea intensității precipitațiilor fiind mai accentuată în special în zonele de munte. Creșterea frecvenței și intensității valurilor de căldură legată de schimbarea climei va fi mai accentuată în zonele extracarpatice din vestul, sudul și sud-estul țării.</w:t>
      </w:r>
    </w:p>
    <w:p w14:paraId="48F45BA8"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Valurile de căldură și episoadele cu precipitații intense sunt hazarduri amplificate în mediul urban de caracteristicile mediului construit.</w:t>
      </w:r>
    </w:p>
    <w:p w14:paraId="616D1FC2"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Seceta meteorologică este, din punct de vedere statistic, mai frecventă în sud-estul teritoriului și izolat, în regiuni din Câmpia Română și Moldova. Proiecțiile viitoare în condițiile schimbării climatice sugerează o probabilitate crescută de apariție a episoadelor de secetă meteorologică în lunile de vară, datorită intensificării evapotranspirației și reducerii cantității de precipitații.</w:t>
      </w:r>
    </w:p>
    <w:p w14:paraId="32684C9D"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Impactul economic asociat secetei meteorologice a fost cuantificat în cadrul Proiectului „Evaluarea riscurilor de dezastre la nivel național” – RO-RISK, finanțat în cadrul Programului Operațional Capacitate Administrativă 2014-2020.</w:t>
      </w:r>
    </w:p>
    <w:p w14:paraId="664FF587"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 cadrul proiectului au fost analizate 4 scenarii pentru seceta meteorologică din care 2 scenarii la nivel național și 2 scenarii la nivel regional, după cum urmează:</w:t>
      </w:r>
    </w:p>
    <w:p w14:paraId="248B3BB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1 – Anul 2011-2012, an excesiv secetos la nivel național, cu o perioadă de revenire de 3 evenimente la 10 ani;</w:t>
      </w:r>
    </w:p>
    <w:p w14:paraId="0C7EEF78"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2 – Anul 2006-2007, an excesiv secetos la nivel național, cu o perioadă de revenire de 1 eveniment la 25 ani, respectiv 4 evenimente la 100 de ani;</w:t>
      </w:r>
    </w:p>
    <w:p w14:paraId="7CB5781A"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3 – Sudul României (Oltenia și Muntenia), cu o perioadă de revenire între 10 și 100 de ani;</w:t>
      </w:r>
    </w:p>
    <w:p w14:paraId="58CD6F6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4 – Sudul Moldovei, cu o perioadă de revenire între 10 și 100 de ani.</w:t>
      </w:r>
    </w:p>
    <w:p w14:paraId="5C37F39F"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Din calculul impactului economic aferent scenariilor de secetă meteorologică analizate, rezultă următoarele valori aferente pierderilor de producție vegetală și pierderi de PIB:</w:t>
      </w:r>
    </w:p>
    <w:p w14:paraId="698A0ADA"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mil. euro</w:t>
      </w:r>
    </w:p>
    <w:tbl>
      <w:tblPr>
        <w:tblStyle w:val="TableGrid28"/>
        <w:tblW w:w="9920" w:type="dxa"/>
        <w:jc w:val="center"/>
        <w:tblBorders>
          <w:top w:val="single" w:sz="2" w:space="0" w:color="365F91"/>
          <w:left w:val="none" w:sz="0" w:space="0" w:color="auto"/>
          <w:bottom w:val="single" w:sz="2" w:space="0" w:color="365F91"/>
          <w:right w:val="none" w:sz="0" w:space="0" w:color="auto"/>
          <w:insideH w:val="single" w:sz="2" w:space="0" w:color="365F91"/>
          <w:insideV w:val="none" w:sz="0" w:space="0" w:color="auto"/>
        </w:tblBorders>
        <w:tblLook w:val="04A0" w:firstRow="1" w:lastRow="0" w:firstColumn="1" w:lastColumn="0" w:noHBand="0" w:noVBand="1"/>
      </w:tblPr>
      <w:tblGrid>
        <w:gridCol w:w="846"/>
        <w:gridCol w:w="3690"/>
        <w:gridCol w:w="2832"/>
        <w:gridCol w:w="2552"/>
      </w:tblGrid>
      <w:tr w:rsidR="00FA71E2" w:rsidRPr="00D12C9A" w14:paraId="1793D271" w14:textId="77777777" w:rsidTr="00705572">
        <w:trPr>
          <w:jc w:val="center"/>
        </w:trPr>
        <w:tc>
          <w:tcPr>
            <w:tcW w:w="846" w:type="dxa"/>
            <w:shd w:val="clear" w:color="auto" w:fill="D9D9D9" w:themeFill="background1" w:themeFillShade="D9"/>
          </w:tcPr>
          <w:p w14:paraId="6FCF4334"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Nr. crt.</w:t>
            </w:r>
          </w:p>
        </w:tc>
        <w:tc>
          <w:tcPr>
            <w:tcW w:w="3690" w:type="dxa"/>
            <w:shd w:val="clear" w:color="auto" w:fill="D9D9D9" w:themeFill="background1" w:themeFillShade="D9"/>
          </w:tcPr>
          <w:p w14:paraId="7D52255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w:t>
            </w:r>
          </w:p>
        </w:tc>
        <w:tc>
          <w:tcPr>
            <w:tcW w:w="2832" w:type="dxa"/>
            <w:shd w:val="clear" w:color="auto" w:fill="D9D9D9" w:themeFill="background1" w:themeFillShade="D9"/>
          </w:tcPr>
          <w:p w14:paraId="536E5EFB"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Pierderi de producție</w:t>
            </w:r>
          </w:p>
        </w:tc>
        <w:tc>
          <w:tcPr>
            <w:tcW w:w="2552" w:type="dxa"/>
            <w:shd w:val="clear" w:color="auto" w:fill="D9D9D9" w:themeFill="background1" w:themeFillShade="D9"/>
          </w:tcPr>
          <w:p w14:paraId="4C3E92D5"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Pierderi de PIB</w:t>
            </w:r>
          </w:p>
        </w:tc>
      </w:tr>
      <w:tr w:rsidR="00FA71E2" w:rsidRPr="00D12C9A" w14:paraId="769D28D3" w14:textId="77777777" w:rsidTr="00705572">
        <w:trPr>
          <w:jc w:val="center"/>
        </w:trPr>
        <w:tc>
          <w:tcPr>
            <w:tcW w:w="846" w:type="dxa"/>
          </w:tcPr>
          <w:p w14:paraId="1CFD0375"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1</w:t>
            </w:r>
          </w:p>
        </w:tc>
        <w:tc>
          <w:tcPr>
            <w:tcW w:w="3690" w:type="dxa"/>
          </w:tcPr>
          <w:p w14:paraId="317A6124"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național 2006-2007</w:t>
            </w:r>
          </w:p>
        </w:tc>
        <w:tc>
          <w:tcPr>
            <w:tcW w:w="2832" w:type="dxa"/>
          </w:tcPr>
          <w:p w14:paraId="3EED806A"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4606,1</w:t>
            </w:r>
          </w:p>
        </w:tc>
        <w:tc>
          <w:tcPr>
            <w:tcW w:w="2552" w:type="dxa"/>
          </w:tcPr>
          <w:p w14:paraId="3864304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4978,2</w:t>
            </w:r>
          </w:p>
        </w:tc>
      </w:tr>
      <w:tr w:rsidR="00FA71E2" w:rsidRPr="00D12C9A" w14:paraId="7CD56411" w14:textId="77777777" w:rsidTr="00705572">
        <w:trPr>
          <w:jc w:val="center"/>
        </w:trPr>
        <w:tc>
          <w:tcPr>
            <w:tcW w:w="846" w:type="dxa"/>
          </w:tcPr>
          <w:p w14:paraId="06340B5C"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2</w:t>
            </w:r>
          </w:p>
        </w:tc>
        <w:tc>
          <w:tcPr>
            <w:tcW w:w="3690" w:type="dxa"/>
          </w:tcPr>
          <w:p w14:paraId="15A480B2"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național 2011-2012</w:t>
            </w:r>
          </w:p>
        </w:tc>
        <w:tc>
          <w:tcPr>
            <w:tcW w:w="2832" w:type="dxa"/>
          </w:tcPr>
          <w:p w14:paraId="62E9EFF3"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4376,4</w:t>
            </w:r>
          </w:p>
        </w:tc>
        <w:tc>
          <w:tcPr>
            <w:tcW w:w="2552" w:type="dxa"/>
          </w:tcPr>
          <w:p w14:paraId="43A71B7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4686,5</w:t>
            </w:r>
          </w:p>
        </w:tc>
      </w:tr>
      <w:tr w:rsidR="00FA71E2" w:rsidRPr="00D12C9A" w14:paraId="5A828356" w14:textId="77777777" w:rsidTr="00705572">
        <w:trPr>
          <w:jc w:val="center"/>
        </w:trPr>
        <w:tc>
          <w:tcPr>
            <w:tcW w:w="846" w:type="dxa"/>
          </w:tcPr>
          <w:p w14:paraId="216CD717"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lastRenderedPageBreak/>
              <w:t>3</w:t>
            </w:r>
          </w:p>
        </w:tc>
        <w:tc>
          <w:tcPr>
            <w:tcW w:w="3690" w:type="dxa"/>
          </w:tcPr>
          <w:p w14:paraId="67844B05"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Regional Sudul României (Oltenia și Muntenia)</w:t>
            </w:r>
          </w:p>
        </w:tc>
        <w:tc>
          <w:tcPr>
            <w:tcW w:w="2832" w:type="dxa"/>
          </w:tcPr>
          <w:p w14:paraId="593EEB7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2177,8</w:t>
            </w:r>
          </w:p>
        </w:tc>
        <w:tc>
          <w:tcPr>
            <w:tcW w:w="2552" w:type="dxa"/>
          </w:tcPr>
          <w:p w14:paraId="5DDBF63E"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2098,4</w:t>
            </w:r>
          </w:p>
        </w:tc>
      </w:tr>
      <w:tr w:rsidR="00FA71E2" w:rsidRPr="00D12C9A" w14:paraId="655536C1" w14:textId="77777777" w:rsidTr="00705572">
        <w:trPr>
          <w:jc w:val="center"/>
        </w:trPr>
        <w:tc>
          <w:tcPr>
            <w:tcW w:w="846" w:type="dxa"/>
          </w:tcPr>
          <w:p w14:paraId="5BF559C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w:t>
            </w:r>
          </w:p>
        </w:tc>
        <w:tc>
          <w:tcPr>
            <w:tcW w:w="3690" w:type="dxa"/>
          </w:tcPr>
          <w:p w14:paraId="6E81F178"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Regional Sudul Moldovei</w:t>
            </w:r>
          </w:p>
        </w:tc>
        <w:tc>
          <w:tcPr>
            <w:tcW w:w="2832" w:type="dxa"/>
          </w:tcPr>
          <w:p w14:paraId="0A19820E"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537,0</w:t>
            </w:r>
          </w:p>
        </w:tc>
        <w:tc>
          <w:tcPr>
            <w:tcW w:w="2552" w:type="dxa"/>
          </w:tcPr>
          <w:p w14:paraId="0F9F178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500,0</w:t>
            </w:r>
          </w:p>
        </w:tc>
      </w:tr>
    </w:tbl>
    <w:p w14:paraId="11227F3B" w14:textId="77777777" w:rsidR="00FA71E2" w:rsidRPr="00D12C9A" w:rsidRDefault="00FA71E2" w:rsidP="00FA71E2">
      <w:pPr>
        <w:suppressAutoHyphens/>
        <w:spacing w:before="120"/>
        <w:jc w:val="both"/>
        <w:rPr>
          <w:rFonts w:ascii="Trebuchet MS" w:hAnsi="Trebuchet MS" w:cs="Calibri"/>
          <w:lang w:val="ro-RO"/>
        </w:rPr>
      </w:pPr>
    </w:p>
    <w:p w14:paraId="7377AA3C" w14:textId="77777777" w:rsidR="00FA71E2" w:rsidRPr="00D12C9A" w:rsidRDefault="00FA71E2" w:rsidP="00FA71E2">
      <w:pPr>
        <w:suppressAutoHyphens/>
        <w:spacing w:before="120"/>
        <w:jc w:val="both"/>
        <w:rPr>
          <w:rFonts w:ascii="Trebuchet MS" w:hAnsi="Trebuchet MS" w:cs="Calibri"/>
          <w:i/>
          <w:u w:val="single"/>
          <w:lang w:val="ro-RO"/>
        </w:rPr>
      </w:pPr>
      <w:r w:rsidRPr="00D12C9A">
        <w:rPr>
          <w:rFonts w:ascii="Trebuchet MS" w:hAnsi="Trebuchet MS" w:cs="Calibri"/>
          <w:i/>
          <w:u w:val="single"/>
          <w:lang w:val="ro-RO"/>
        </w:rPr>
        <w:t>Ministerului Agriculturii și Dezvoltării Rurale</w:t>
      </w:r>
    </w:p>
    <w:p w14:paraId="50CABBA7"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Referitor la evaluarea impactului bugetar pe care l-ar putea determina producerea unui eveniment de tip dezastru, la nivelul Ministerului Agriculturii și Dezvoltării Rurale, prin Centrul Operativ pentru Situații de Urgență, sunt monitorizate suprafețele de culturi agricole afectate în urma fenomenelor meteo nefavorabile. În  ultimii 3 ani, autoritățile s-au confruntat cu o serie de probleme din cauza acestor fenomene, după cum urmează:</w:t>
      </w:r>
    </w:p>
    <w:p w14:paraId="0C8DD94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noProof/>
        </w:rPr>
        <w:drawing>
          <wp:inline distT="0" distB="0" distL="0" distR="0" wp14:anchorId="053970D5" wp14:editId="07AA5347">
            <wp:extent cx="6218536" cy="30327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el impact bugetar__Ministerul Agriculturii.jpg"/>
                    <pic:cNvPicPr/>
                  </pic:nvPicPr>
                  <pic:blipFill>
                    <a:blip r:embed="rId63">
                      <a:extLst>
                        <a:ext uri="{28A0092B-C50C-407E-A947-70E740481C1C}">
                          <a14:useLocalDpi xmlns:a14="http://schemas.microsoft.com/office/drawing/2010/main" val="0"/>
                        </a:ext>
                      </a:extLst>
                    </a:blip>
                    <a:stretch>
                      <a:fillRect/>
                    </a:stretch>
                  </pic:blipFill>
                  <pic:spPr>
                    <a:xfrm>
                      <a:off x="0" y="0"/>
                      <a:ext cx="6260151" cy="3053056"/>
                    </a:xfrm>
                    <a:prstGeom prst="rect">
                      <a:avLst/>
                    </a:prstGeom>
                  </pic:spPr>
                </pic:pic>
              </a:graphicData>
            </a:graphic>
          </wp:inline>
        </w:drawing>
      </w:r>
    </w:p>
    <w:p w14:paraId="38D42F1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Față de valoarea estimată a pagubelor, nivelul pierderilor pe ultimii 3 ani se ridică la circa 133.150 mii euro.</w:t>
      </w:r>
    </w:p>
    <w:p w14:paraId="3F1F39BB"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i/>
          <w:u w:val="single"/>
          <w:lang w:val="ro-RO"/>
        </w:rPr>
        <w:t>Ministerul Dezvoltării, Lucrărilor Publice și Administrației</w:t>
      </w:r>
      <w:r w:rsidRPr="00D12C9A">
        <w:rPr>
          <w:rFonts w:ascii="Trebuchet MS" w:hAnsi="Trebuchet MS" w:cs="Calibri"/>
          <w:lang w:val="ro-RO"/>
        </w:rPr>
        <w:t>, prin Programul anual de acțiuni privind proiectarea și execuția lucrărilor de intervenție pentru reducerea riscului seismic la construcțiile cu destinație de locuință multietajate, încadrate prin raport de expertiză tehnică în clasa I de risc seismic și care prezintă pericol public, conform OG nr. 20/1994, republicată și-a propus ca principale obiective pentru anul 2018:</w:t>
      </w:r>
    </w:p>
    <w:p w14:paraId="2BF6938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Finalizarea execuției lucrărilor de consolidare pentru 10 clădiri de locuit;</w:t>
      </w:r>
    </w:p>
    <w:p w14:paraId="2D8563CD"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Continuarea execuției lucrărilor de consolidare pentru 10 clădiri de locuit;</w:t>
      </w:r>
    </w:p>
    <w:p w14:paraId="71528231"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Începerea execuției lucrărilor de consolidare pentru 30 clădiri de locuit;</w:t>
      </w:r>
    </w:p>
    <w:p w14:paraId="0559800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Finalizarea proiectării lucrărilor de consolidare pentru 7 clădiri de locuit;</w:t>
      </w:r>
    </w:p>
    <w:p w14:paraId="5591212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Începerea elaborării proiectării lucrărilor de consolidare pentru 46 clădiri de locuit.</w:t>
      </w:r>
    </w:p>
    <w:p w14:paraId="3BB186C5" w14:textId="77777777" w:rsidR="00FA71E2" w:rsidRPr="00D12C9A" w:rsidRDefault="00FA71E2" w:rsidP="00FA71E2">
      <w:pPr>
        <w:suppressAutoHyphens/>
        <w:spacing w:before="120"/>
        <w:jc w:val="both"/>
        <w:rPr>
          <w:rFonts w:ascii="Trebuchet MS" w:hAnsi="Trebuchet MS" w:cs="Calibri"/>
          <w:i/>
          <w:u w:val="single"/>
          <w:lang w:val="ro-RO"/>
        </w:rPr>
      </w:pPr>
      <w:r w:rsidRPr="00D12C9A">
        <w:rPr>
          <w:rFonts w:ascii="Trebuchet MS" w:hAnsi="Trebuchet MS" w:cs="Calibri"/>
          <w:i/>
          <w:u w:val="single"/>
          <w:lang w:val="ro-RO"/>
        </w:rPr>
        <w:t>Ministerul Muncii și Protecției Sociale</w:t>
      </w:r>
    </w:p>
    <w:p w14:paraId="248C16D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lastRenderedPageBreak/>
        <w:t>În eventualitatea evaluării unui impact bugetar pe care l-ar putea determina producerea unui eveniment de tip dezastru, Ministerul Muncii și Protecției Sociale acordă ajutoare de urgență potrivit art. 28 alin.(1) din Legea nr. 416/2001 privind venitul minim garantat. Potrivit acestuia, Guvernul, la propunerea Ministerului Muncii și Protecției Sociale, poate acorda ajutoare de urgență familiilor și persoanelor care se află în situații deosebite datorate stării de sănătate ori altor cauze care pot conduce la riscul de excluziune socială, precum și în alte situații stabilite prin hotărâre a Guvernului, care va cuprinde și procedura și/sau condițiile de acordare.</w:t>
      </w:r>
    </w:p>
    <w:p w14:paraId="2D55502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În conformitate cu politica în domeniul asistenței sociale, sumele reprezentând ajutoare de urgență prevăzute prin art. 28 alin.(1) din Legea nr. 416/2001 privind venitul minim garantat estimate pentru fiecare an din perioada 2018-2021, se ridică la 10.000 mii lei. </w:t>
      </w:r>
    </w:p>
    <w:p w14:paraId="3CF0F9C1" w14:textId="77777777" w:rsidR="00FA71E2" w:rsidRPr="00D413AD" w:rsidRDefault="00FA71E2" w:rsidP="00FA71E2">
      <w:pPr>
        <w:suppressAutoHyphens/>
        <w:spacing w:before="120"/>
        <w:jc w:val="both"/>
        <w:rPr>
          <w:rFonts w:ascii="Trebuchet MS" w:hAnsi="Trebuchet MS" w:cs="Calibri"/>
          <w:color w:val="FF0000"/>
          <w:lang w:val="ro-RO"/>
        </w:rPr>
      </w:pPr>
    </w:p>
    <w:p w14:paraId="2A3FA4A8" w14:textId="77777777" w:rsidR="005B35DC" w:rsidRPr="00D413AD" w:rsidRDefault="005B35DC" w:rsidP="0002770B">
      <w:pPr>
        <w:tabs>
          <w:tab w:val="left" w:pos="9639"/>
        </w:tabs>
        <w:suppressAutoHyphens/>
        <w:spacing w:before="120"/>
        <w:jc w:val="both"/>
        <w:rPr>
          <w:rFonts w:ascii="Trebuchet MS" w:hAnsi="Trebuchet MS" w:cs="Calibri"/>
          <w:lang w:val="ro-RO"/>
        </w:rPr>
      </w:pPr>
    </w:p>
    <w:p w14:paraId="09D47D07" w14:textId="77777777" w:rsidR="005173B7" w:rsidRPr="00D413AD" w:rsidRDefault="005173B7" w:rsidP="0002770B">
      <w:pPr>
        <w:shd w:val="clear" w:color="auto" w:fill="002060"/>
        <w:tabs>
          <w:tab w:val="left" w:pos="9639"/>
        </w:tabs>
        <w:spacing w:after="120"/>
        <w:rPr>
          <w:rFonts w:ascii="Trebuchet MS" w:hAnsi="Trebuchet MS" w:cs="Arial Narrow"/>
          <w:b/>
          <w:lang w:val="ro-RO"/>
        </w:rPr>
      </w:pPr>
    </w:p>
    <w:p w14:paraId="37CD2AF8" w14:textId="0AAE6B1B" w:rsidR="00073EA0" w:rsidRPr="00D413AD" w:rsidRDefault="005A53A4" w:rsidP="0002770B">
      <w:pPr>
        <w:shd w:val="clear" w:color="auto" w:fill="002060"/>
        <w:tabs>
          <w:tab w:val="left" w:pos="9639"/>
          <w:tab w:val="right" w:pos="9747"/>
        </w:tabs>
        <w:spacing w:after="120"/>
        <w:rPr>
          <w:rFonts w:ascii="Trebuchet MS" w:hAnsi="Trebuchet MS" w:cs="Arial Narrow"/>
          <w:b/>
          <w:lang w:val="ro-RO"/>
        </w:rPr>
      </w:pPr>
      <w:r w:rsidRPr="00D413AD">
        <w:rPr>
          <w:rFonts w:ascii="Trebuchet MS" w:hAnsi="Trebuchet MS" w:cs="Arial Narrow"/>
          <w:b/>
          <w:lang w:val="ro-RO"/>
        </w:rPr>
        <w:t xml:space="preserve">5. </w:t>
      </w:r>
      <w:r w:rsidR="00A5634B" w:rsidRPr="00D413AD">
        <w:rPr>
          <w:rFonts w:ascii="Trebuchet MS" w:hAnsi="Trebuchet MS" w:cs="Arial Narrow"/>
          <w:b/>
          <w:lang w:val="ro-RO"/>
        </w:rPr>
        <w:t>CADRUL DE CHELTUIELI PE TERMEN MEDIU 202</w:t>
      </w:r>
      <w:r w:rsidR="00EC46A9" w:rsidRPr="00D413AD">
        <w:rPr>
          <w:rFonts w:ascii="Trebuchet MS" w:hAnsi="Trebuchet MS" w:cs="Arial Narrow"/>
          <w:b/>
          <w:lang w:val="ro-RO"/>
        </w:rPr>
        <w:t>3</w:t>
      </w:r>
      <w:r w:rsidR="001F69D8" w:rsidRPr="00D413AD">
        <w:rPr>
          <w:rFonts w:ascii="Trebuchet MS" w:hAnsi="Trebuchet MS" w:cs="Arial Narrow"/>
          <w:b/>
          <w:lang w:val="ro-RO"/>
        </w:rPr>
        <w:t>-202</w:t>
      </w:r>
      <w:r w:rsidR="00EC46A9" w:rsidRPr="00D413AD">
        <w:rPr>
          <w:rFonts w:ascii="Trebuchet MS" w:hAnsi="Trebuchet MS" w:cs="Arial Narrow"/>
          <w:b/>
          <w:lang w:val="ro-RO"/>
        </w:rPr>
        <w:t>5</w:t>
      </w:r>
    </w:p>
    <w:p w14:paraId="54F63320" w14:textId="77777777" w:rsidR="005173B7" w:rsidRPr="00D413AD" w:rsidRDefault="005173B7" w:rsidP="0002770B">
      <w:pPr>
        <w:shd w:val="clear" w:color="auto" w:fill="002060"/>
        <w:tabs>
          <w:tab w:val="left" w:pos="9639"/>
        </w:tabs>
        <w:spacing w:after="120"/>
        <w:rPr>
          <w:rFonts w:ascii="Trebuchet MS" w:hAnsi="Trebuchet MS" w:cs="Arial Narrow"/>
          <w:b/>
          <w:lang w:val="ro-RO"/>
        </w:rPr>
      </w:pPr>
    </w:p>
    <w:p w14:paraId="5B94A0E7" w14:textId="77777777" w:rsidR="005D3157" w:rsidRPr="00960ABF" w:rsidRDefault="005D3157" w:rsidP="005D3157">
      <w:pPr>
        <w:jc w:val="both"/>
        <w:rPr>
          <w:rFonts w:ascii="Trebuchet MS" w:hAnsi="Trebuchet MS"/>
          <w:lang w:val="ro-RO"/>
        </w:rPr>
      </w:pPr>
      <w:r w:rsidRPr="00960ABF">
        <w:rPr>
          <w:rFonts w:ascii="Trebuchet MS" w:hAnsi="Trebuchet MS"/>
          <w:lang w:val="ro-RO"/>
        </w:rPr>
        <w:t>Cheltuielile totale ale bugetului d</w:t>
      </w:r>
      <w:r>
        <w:rPr>
          <w:rFonts w:ascii="Trebuchet MS" w:hAnsi="Trebuchet MS"/>
          <w:lang w:val="ro-RO"/>
        </w:rPr>
        <w:t>e stat pentru perioada 2020-2025</w:t>
      </w:r>
      <w:r w:rsidRPr="00960ABF">
        <w:rPr>
          <w:rFonts w:ascii="Trebuchet MS" w:hAnsi="Trebuchet MS"/>
          <w:lang w:val="ro-RO"/>
        </w:rPr>
        <w:t>, precum şi cheltuielile agregate ale celor mai mari 10 ordonatori principali de credite în funcţie de criteriul fondurilor alocate din bugetul de stat, sunt prezentate în tabelul de mai jos:</w:t>
      </w:r>
    </w:p>
    <w:p w14:paraId="6FED9F66" w14:textId="77777777" w:rsidR="005D3157" w:rsidRPr="00960ABF" w:rsidRDefault="005D3157" w:rsidP="005D3157">
      <w:pPr>
        <w:jc w:val="center"/>
        <w:rPr>
          <w:rFonts w:ascii="Trebuchet MS" w:hAnsi="Trebuchet MS"/>
          <w:lang w:val="ro-RO"/>
        </w:rPr>
      </w:pPr>
      <w:r w:rsidRPr="006B7C20">
        <w:rPr>
          <w:noProof/>
        </w:rPr>
        <w:lastRenderedPageBreak/>
        <w:drawing>
          <wp:inline distT="0" distB="0" distL="0" distR="0" wp14:anchorId="385E9410" wp14:editId="1F6309F3">
            <wp:extent cx="4099560" cy="753872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23225" cy="7582238"/>
                    </a:xfrm>
                    <a:prstGeom prst="rect">
                      <a:avLst/>
                    </a:prstGeom>
                  </pic:spPr>
                </pic:pic>
              </a:graphicData>
            </a:graphic>
          </wp:inline>
        </w:drawing>
      </w:r>
    </w:p>
    <w:p w14:paraId="14371F0B" w14:textId="77777777" w:rsidR="005D3157" w:rsidRPr="00960ABF" w:rsidRDefault="005D3157" w:rsidP="005D3157">
      <w:pPr>
        <w:spacing w:before="120"/>
        <w:jc w:val="both"/>
        <w:rPr>
          <w:rFonts w:ascii="Trebuchet MS" w:hAnsi="Trebuchet MS"/>
          <w:lang w:val="ro-RO"/>
        </w:rPr>
      </w:pPr>
      <w:r w:rsidRPr="00960ABF">
        <w:rPr>
          <w:rFonts w:ascii="Trebuchet MS" w:hAnsi="Trebuchet MS"/>
          <w:lang w:val="ro-RO"/>
        </w:rPr>
        <w:t xml:space="preserve">Bugetul celor 10 ordonatori principali de credite prezentaţi în strategie reprezintă </w:t>
      </w:r>
      <w:r>
        <w:rPr>
          <w:rFonts w:ascii="Trebuchet MS" w:hAnsi="Trebuchet MS"/>
          <w:lang w:val="ro-RO"/>
        </w:rPr>
        <w:t>peste 70%</w:t>
      </w:r>
      <w:r w:rsidRPr="00960ABF">
        <w:rPr>
          <w:rFonts w:ascii="Trebuchet MS" w:hAnsi="Trebuchet MS"/>
          <w:lang w:val="ro-RO"/>
        </w:rPr>
        <w:t xml:space="preserve"> din totalul cheltuielilor bugetului de stat. </w:t>
      </w:r>
    </w:p>
    <w:p w14:paraId="46B211B8" w14:textId="2E335ABD" w:rsidR="005D3157" w:rsidRDefault="005D3157" w:rsidP="005D3157">
      <w:pPr>
        <w:spacing w:before="120"/>
        <w:jc w:val="both"/>
        <w:rPr>
          <w:rFonts w:ascii="Trebuchet MS" w:hAnsi="Trebuchet MS"/>
          <w:lang w:val="ro-RO"/>
        </w:rPr>
      </w:pPr>
      <w:r w:rsidRPr="00960ABF">
        <w:rPr>
          <w:rFonts w:ascii="Trebuchet MS" w:hAnsi="Trebuchet MS"/>
          <w:lang w:val="ro-RO"/>
        </w:rPr>
        <w:t>Detalierea cheltuielilor pentru fiecare din cei 10 ordonatori principali de credite pentru orizontul de referinţă este prezentată în Anexele 1 – 10 ataşate Strategiei.</w:t>
      </w:r>
    </w:p>
    <w:p w14:paraId="7D56F3F2" w14:textId="77777777" w:rsidR="00854837" w:rsidRDefault="00854837" w:rsidP="00854837">
      <w:pPr>
        <w:jc w:val="both"/>
        <w:rPr>
          <w:rFonts w:ascii="Trebuchet MS" w:hAnsi="Trebuchet MS" w:cstheme="majorHAnsi"/>
          <w:lang w:val="ro-RO"/>
        </w:rPr>
      </w:pPr>
      <w:r w:rsidRPr="00482F5F">
        <w:rPr>
          <w:noProof/>
        </w:rPr>
        <w:lastRenderedPageBreak/>
        <w:drawing>
          <wp:inline distT="0" distB="0" distL="0" distR="0" wp14:anchorId="69BDBCBA" wp14:editId="2EFE0915">
            <wp:extent cx="5803900" cy="9612630"/>
            <wp:effectExtent l="0" t="0" r="635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03900" cy="9612630"/>
                    </a:xfrm>
                    <a:prstGeom prst="rect">
                      <a:avLst/>
                    </a:prstGeom>
                  </pic:spPr>
                </pic:pic>
              </a:graphicData>
            </a:graphic>
          </wp:inline>
        </w:drawing>
      </w:r>
    </w:p>
    <w:p w14:paraId="0BD97876" w14:textId="77777777" w:rsidR="00854837" w:rsidRDefault="00854837" w:rsidP="00854837">
      <w:pPr>
        <w:jc w:val="both"/>
        <w:rPr>
          <w:rFonts w:ascii="Trebuchet MS" w:hAnsi="Trebuchet MS" w:cstheme="majorHAnsi"/>
          <w:lang w:val="ro-RO"/>
        </w:rPr>
      </w:pPr>
      <w:r w:rsidRPr="00482F5F">
        <w:rPr>
          <w:noProof/>
        </w:rPr>
        <w:lastRenderedPageBreak/>
        <w:drawing>
          <wp:inline distT="0" distB="0" distL="0" distR="0" wp14:anchorId="62AF387A" wp14:editId="771695F4">
            <wp:extent cx="5312410" cy="9612630"/>
            <wp:effectExtent l="0" t="0" r="254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12410" cy="9612630"/>
                    </a:xfrm>
                    <a:prstGeom prst="rect">
                      <a:avLst/>
                    </a:prstGeom>
                  </pic:spPr>
                </pic:pic>
              </a:graphicData>
            </a:graphic>
          </wp:inline>
        </w:drawing>
      </w:r>
    </w:p>
    <w:p w14:paraId="30EF0FEC" w14:textId="77777777" w:rsidR="00854837" w:rsidRDefault="00854837" w:rsidP="00854837">
      <w:pPr>
        <w:jc w:val="both"/>
        <w:rPr>
          <w:rFonts w:ascii="Trebuchet MS" w:hAnsi="Trebuchet MS" w:cstheme="majorHAnsi"/>
          <w:lang w:val="ro-RO"/>
        </w:rPr>
      </w:pPr>
      <w:r w:rsidRPr="00482F5F">
        <w:rPr>
          <w:noProof/>
        </w:rPr>
        <w:lastRenderedPageBreak/>
        <w:drawing>
          <wp:inline distT="0" distB="0" distL="0" distR="0" wp14:anchorId="3883B896" wp14:editId="304D3194">
            <wp:extent cx="5419725" cy="9612630"/>
            <wp:effectExtent l="0" t="0" r="9525"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19725" cy="9612630"/>
                    </a:xfrm>
                    <a:prstGeom prst="rect">
                      <a:avLst/>
                    </a:prstGeom>
                  </pic:spPr>
                </pic:pic>
              </a:graphicData>
            </a:graphic>
          </wp:inline>
        </w:drawing>
      </w:r>
    </w:p>
    <w:p w14:paraId="5E42AE65" w14:textId="77777777" w:rsidR="00854837" w:rsidRDefault="00854837" w:rsidP="00854837">
      <w:pPr>
        <w:jc w:val="both"/>
        <w:rPr>
          <w:rFonts w:ascii="Trebuchet MS" w:hAnsi="Trebuchet MS" w:cstheme="majorHAnsi"/>
          <w:lang w:val="ro-RO"/>
        </w:rPr>
      </w:pPr>
      <w:r w:rsidRPr="00482F5F">
        <w:rPr>
          <w:noProof/>
        </w:rPr>
        <w:lastRenderedPageBreak/>
        <w:drawing>
          <wp:inline distT="0" distB="0" distL="0" distR="0" wp14:anchorId="1C73C180" wp14:editId="1FD310F6">
            <wp:extent cx="5957570" cy="9612630"/>
            <wp:effectExtent l="0" t="0" r="508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57570" cy="9612630"/>
                    </a:xfrm>
                    <a:prstGeom prst="rect">
                      <a:avLst/>
                    </a:prstGeom>
                  </pic:spPr>
                </pic:pic>
              </a:graphicData>
            </a:graphic>
          </wp:inline>
        </w:drawing>
      </w:r>
    </w:p>
    <w:p w14:paraId="3F29347B" w14:textId="77777777" w:rsidR="00854837" w:rsidRDefault="00854837" w:rsidP="00854837">
      <w:pPr>
        <w:jc w:val="both"/>
        <w:rPr>
          <w:rFonts w:ascii="Trebuchet MS" w:hAnsi="Trebuchet MS" w:cstheme="majorHAnsi"/>
          <w:lang w:val="ro-RO"/>
        </w:rPr>
      </w:pPr>
      <w:r w:rsidRPr="00482F5F">
        <w:rPr>
          <w:noProof/>
        </w:rPr>
        <w:lastRenderedPageBreak/>
        <w:drawing>
          <wp:inline distT="0" distB="0" distL="0" distR="0" wp14:anchorId="7F3E6F73" wp14:editId="194696ED">
            <wp:extent cx="6246495" cy="8032750"/>
            <wp:effectExtent l="0" t="0" r="1905"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46495" cy="8032750"/>
                    </a:xfrm>
                    <a:prstGeom prst="rect">
                      <a:avLst/>
                    </a:prstGeom>
                  </pic:spPr>
                </pic:pic>
              </a:graphicData>
            </a:graphic>
          </wp:inline>
        </w:drawing>
      </w:r>
    </w:p>
    <w:p w14:paraId="2ACF19B8" w14:textId="77777777" w:rsidR="00854837" w:rsidRDefault="00854837" w:rsidP="00854837">
      <w:pPr>
        <w:jc w:val="both"/>
        <w:rPr>
          <w:rFonts w:ascii="Trebuchet MS" w:hAnsi="Trebuchet MS" w:cstheme="majorHAnsi"/>
          <w:lang w:val="ro-RO"/>
        </w:rPr>
      </w:pPr>
    </w:p>
    <w:p w14:paraId="661A62CF" w14:textId="77777777" w:rsidR="00854837" w:rsidRDefault="00854837" w:rsidP="00854837">
      <w:pPr>
        <w:jc w:val="both"/>
        <w:rPr>
          <w:rFonts w:ascii="Trebuchet MS" w:hAnsi="Trebuchet MS" w:cstheme="majorHAnsi"/>
          <w:lang w:val="ro-RO"/>
        </w:rPr>
      </w:pPr>
    </w:p>
    <w:p w14:paraId="6A80DA8F" w14:textId="77777777" w:rsidR="00854837" w:rsidRDefault="00854837" w:rsidP="00854837">
      <w:pPr>
        <w:jc w:val="both"/>
        <w:rPr>
          <w:rFonts w:ascii="Trebuchet MS" w:hAnsi="Trebuchet MS" w:cstheme="majorHAnsi"/>
          <w:lang w:val="ro-RO"/>
        </w:rPr>
      </w:pPr>
      <w:bookmarkStart w:id="28" w:name="_GoBack"/>
      <w:bookmarkEnd w:id="28"/>
    </w:p>
    <w:p w14:paraId="6C4DA2D9" w14:textId="77777777" w:rsidR="00854837" w:rsidRDefault="00854837" w:rsidP="00854837">
      <w:pPr>
        <w:jc w:val="both"/>
        <w:rPr>
          <w:rFonts w:ascii="Trebuchet MS" w:hAnsi="Trebuchet MS" w:cstheme="majorHAnsi"/>
          <w:lang w:val="ro-RO"/>
        </w:rPr>
      </w:pPr>
      <w:r w:rsidRPr="00482F5F">
        <w:rPr>
          <w:noProof/>
        </w:rPr>
        <w:lastRenderedPageBreak/>
        <w:drawing>
          <wp:inline distT="0" distB="0" distL="0" distR="0" wp14:anchorId="4418B739" wp14:editId="0339D73C">
            <wp:extent cx="6246495" cy="8599170"/>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46495" cy="8599170"/>
                    </a:xfrm>
                    <a:prstGeom prst="rect">
                      <a:avLst/>
                    </a:prstGeom>
                  </pic:spPr>
                </pic:pic>
              </a:graphicData>
            </a:graphic>
          </wp:inline>
        </w:drawing>
      </w:r>
    </w:p>
    <w:p w14:paraId="079B2FEA" w14:textId="77777777" w:rsidR="00854837" w:rsidRDefault="00854837" w:rsidP="00854837">
      <w:pPr>
        <w:jc w:val="both"/>
        <w:rPr>
          <w:rFonts w:ascii="Trebuchet MS" w:hAnsi="Trebuchet MS" w:cstheme="majorHAnsi"/>
          <w:lang w:val="ro-RO"/>
        </w:rPr>
      </w:pPr>
      <w:r w:rsidRPr="00482F5F">
        <w:rPr>
          <w:noProof/>
        </w:rPr>
        <w:lastRenderedPageBreak/>
        <w:drawing>
          <wp:inline distT="0" distB="0" distL="0" distR="0" wp14:anchorId="5D02BDE3" wp14:editId="4D3B83EF">
            <wp:extent cx="5646420" cy="961263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46420" cy="9612630"/>
                    </a:xfrm>
                    <a:prstGeom prst="rect">
                      <a:avLst/>
                    </a:prstGeom>
                  </pic:spPr>
                </pic:pic>
              </a:graphicData>
            </a:graphic>
          </wp:inline>
        </w:drawing>
      </w:r>
    </w:p>
    <w:p w14:paraId="6789CA72" w14:textId="77777777" w:rsidR="00854837" w:rsidRDefault="00854837" w:rsidP="00854837">
      <w:pPr>
        <w:jc w:val="both"/>
        <w:rPr>
          <w:rFonts w:ascii="Trebuchet MS" w:hAnsi="Trebuchet MS" w:cstheme="majorHAnsi"/>
          <w:lang w:val="ro-RO"/>
        </w:rPr>
      </w:pPr>
      <w:r w:rsidRPr="00482F5F">
        <w:rPr>
          <w:noProof/>
        </w:rPr>
        <w:lastRenderedPageBreak/>
        <w:drawing>
          <wp:inline distT="0" distB="0" distL="0" distR="0" wp14:anchorId="7F4149D4" wp14:editId="06BA3A56">
            <wp:extent cx="6246495" cy="9137015"/>
            <wp:effectExtent l="0" t="0" r="190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46495" cy="9137015"/>
                    </a:xfrm>
                    <a:prstGeom prst="rect">
                      <a:avLst/>
                    </a:prstGeom>
                  </pic:spPr>
                </pic:pic>
              </a:graphicData>
            </a:graphic>
          </wp:inline>
        </w:drawing>
      </w:r>
    </w:p>
    <w:p w14:paraId="22CD5043" w14:textId="77777777" w:rsidR="00854837" w:rsidRDefault="00854837" w:rsidP="00854837">
      <w:pPr>
        <w:jc w:val="both"/>
        <w:rPr>
          <w:rFonts w:ascii="Trebuchet MS" w:hAnsi="Trebuchet MS" w:cstheme="majorHAnsi"/>
          <w:lang w:val="ro-RO"/>
        </w:rPr>
      </w:pPr>
      <w:r w:rsidRPr="00482F5F">
        <w:rPr>
          <w:noProof/>
        </w:rPr>
        <w:lastRenderedPageBreak/>
        <w:drawing>
          <wp:inline distT="0" distB="0" distL="0" distR="0" wp14:anchorId="315CB382" wp14:editId="4C5F59E4">
            <wp:extent cx="4915535" cy="961263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15535" cy="9612630"/>
                    </a:xfrm>
                    <a:prstGeom prst="rect">
                      <a:avLst/>
                    </a:prstGeom>
                  </pic:spPr>
                </pic:pic>
              </a:graphicData>
            </a:graphic>
          </wp:inline>
        </w:drawing>
      </w:r>
    </w:p>
    <w:p w14:paraId="398CCDBE" w14:textId="77777777" w:rsidR="00854837" w:rsidRPr="00967C3B" w:rsidRDefault="00854837" w:rsidP="00854837">
      <w:pPr>
        <w:jc w:val="both"/>
        <w:rPr>
          <w:rFonts w:ascii="Trebuchet MS" w:hAnsi="Trebuchet MS" w:cstheme="majorHAnsi"/>
          <w:lang w:val="ro-RO"/>
        </w:rPr>
      </w:pPr>
      <w:r w:rsidRPr="00482F5F">
        <w:rPr>
          <w:noProof/>
        </w:rPr>
        <w:lastRenderedPageBreak/>
        <w:drawing>
          <wp:inline distT="0" distB="0" distL="0" distR="0" wp14:anchorId="01086D9A" wp14:editId="3B616465">
            <wp:extent cx="6038215" cy="9612630"/>
            <wp:effectExtent l="0" t="0" r="635"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38215" cy="9612630"/>
                    </a:xfrm>
                    <a:prstGeom prst="rect">
                      <a:avLst/>
                    </a:prstGeom>
                  </pic:spPr>
                </pic:pic>
              </a:graphicData>
            </a:graphic>
          </wp:inline>
        </w:drawing>
      </w:r>
    </w:p>
    <w:p w14:paraId="4D305228" w14:textId="77777777" w:rsidR="003672DF" w:rsidRPr="00D413AD" w:rsidRDefault="003672DF" w:rsidP="0002770B">
      <w:pPr>
        <w:pStyle w:val="BodyText"/>
        <w:shd w:val="clear" w:color="auto" w:fill="002060"/>
        <w:tabs>
          <w:tab w:val="left" w:pos="9639"/>
        </w:tabs>
        <w:rPr>
          <w:rFonts w:ascii="Trebuchet MS" w:hAnsi="Trebuchet MS"/>
          <w:b/>
          <w:lang w:val="ro-RO"/>
        </w:rPr>
      </w:pPr>
    </w:p>
    <w:p w14:paraId="51CC9EC6" w14:textId="77777777" w:rsidR="005173B7" w:rsidRPr="00D413AD" w:rsidRDefault="005173B7" w:rsidP="0002770B">
      <w:pPr>
        <w:pStyle w:val="BodyText"/>
        <w:shd w:val="clear" w:color="auto" w:fill="002060"/>
        <w:tabs>
          <w:tab w:val="left" w:pos="9639"/>
        </w:tabs>
        <w:rPr>
          <w:rFonts w:ascii="Trebuchet MS" w:hAnsi="Trebuchet MS"/>
          <w:b/>
          <w:lang w:val="ro-RO"/>
        </w:rPr>
      </w:pPr>
      <w:r w:rsidRPr="00D413AD">
        <w:rPr>
          <w:rFonts w:ascii="Trebuchet MS" w:hAnsi="Trebuchet MS"/>
          <w:b/>
          <w:lang w:val="ro-RO"/>
        </w:rPr>
        <w:t>6. DECLARAŢIE DE RĂSPUNDERE</w:t>
      </w:r>
    </w:p>
    <w:p w14:paraId="31F3EE64" w14:textId="77777777" w:rsidR="005173B7" w:rsidRPr="00D413AD" w:rsidRDefault="005173B7" w:rsidP="0002770B">
      <w:pPr>
        <w:pStyle w:val="BodyText"/>
        <w:shd w:val="clear" w:color="auto" w:fill="002060"/>
        <w:tabs>
          <w:tab w:val="left" w:pos="9639"/>
        </w:tabs>
        <w:rPr>
          <w:rFonts w:ascii="Trebuchet MS" w:hAnsi="Trebuchet MS"/>
          <w:b/>
          <w:lang w:val="ro-RO"/>
        </w:rPr>
      </w:pPr>
    </w:p>
    <w:p w14:paraId="760D51B5" w14:textId="11CDA8B7" w:rsidR="00073EA0" w:rsidRPr="00D413AD" w:rsidRDefault="00073EA0" w:rsidP="0002770B">
      <w:pPr>
        <w:tabs>
          <w:tab w:val="left" w:pos="9639"/>
        </w:tabs>
        <w:kinsoku w:val="0"/>
        <w:overflowPunct w:val="0"/>
        <w:spacing w:after="120"/>
        <w:jc w:val="both"/>
        <w:rPr>
          <w:rFonts w:ascii="Trebuchet MS" w:hAnsi="Trebuchet MS"/>
          <w:lang w:val="ro-RO"/>
        </w:rPr>
      </w:pPr>
      <w:r w:rsidRPr="00D413AD">
        <w:rPr>
          <w:rFonts w:ascii="Trebuchet MS" w:hAnsi="Trebuchet MS"/>
          <w:lang w:val="ro-RO"/>
        </w:rPr>
        <w:t xml:space="preserve">Se atestă corectitudinea </w:t>
      </w:r>
      <w:r w:rsidR="00461163" w:rsidRPr="00D413AD">
        <w:rPr>
          <w:rFonts w:ascii="Trebuchet MS" w:hAnsi="Trebuchet MS"/>
          <w:lang w:val="ro-RO"/>
        </w:rPr>
        <w:t>și</w:t>
      </w:r>
      <w:r w:rsidRPr="00D413AD">
        <w:rPr>
          <w:rFonts w:ascii="Trebuchet MS" w:hAnsi="Trebuchet MS"/>
          <w:lang w:val="ro-RO"/>
        </w:rPr>
        <w:t xml:space="preserve"> integralitatea preluării </w:t>
      </w:r>
      <w:r w:rsidR="00461163" w:rsidRPr="00D413AD">
        <w:rPr>
          <w:rFonts w:ascii="Trebuchet MS" w:hAnsi="Trebuchet MS"/>
          <w:lang w:val="ro-RO"/>
        </w:rPr>
        <w:t>și</w:t>
      </w:r>
      <w:r w:rsidRPr="00D413AD">
        <w:rPr>
          <w:rFonts w:ascii="Trebuchet MS" w:hAnsi="Trebuchet MS"/>
          <w:lang w:val="ro-RO"/>
        </w:rPr>
        <w:t xml:space="preserve"> prelucrării de către Ministerul </w:t>
      </w:r>
      <w:r w:rsidR="00461163" w:rsidRPr="00D413AD">
        <w:rPr>
          <w:rFonts w:ascii="Trebuchet MS" w:hAnsi="Trebuchet MS"/>
          <w:lang w:val="ro-RO"/>
        </w:rPr>
        <w:t>Finanțelor</w:t>
      </w:r>
      <w:r w:rsidRPr="00D413AD">
        <w:rPr>
          <w:rFonts w:ascii="Trebuchet MS" w:hAnsi="Trebuchet MS"/>
          <w:lang w:val="ro-RO"/>
        </w:rPr>
        <w:t xml:space="preserve"> a </w:t>
      </w:r>
      <w:r w:rsidR="00461163" w:rsidRPr="00D413AD">
        <w:rPr>
          <w:rFonts w:ascii="Trebuchet MS" w:hAnsi="Trebuchet MS"/>
          <w:lang w:val="ro-RO"/>
        </w:rPr>
        <w:t>informațiilor</w:t>
      </w:r>
      <w:r w:rsidRPr="00D413AD">
        <w:rPr>
          <w:rFonts w:ascii="Trebuchet MS" w:hAnsi="Trebuchet MS"/>
          <w:lang w:val="ro-RO"/>
        </w:rPr>
        <w:t xml:space="preserve"> prevăzute în Strategia fisc</w:t>
      </w:r>
      <w:r w:rsidR="00577EED" w:rsidRPr="00D413AD">
        <w:rPr>
          <w:rFonts w:ascii="Trebuchet MS" w:hAnsi="Trebuchet MS"/>
          <w:lang w:val="ro-RO"/>
        </w:rPr>
        <w:t>al-bugetară pentru perioada 202</w:t>
      </w:r>
      <w:r w:rsidR="000F603D" w:rsidRPr="00D413AD">
        <w:rPr>
          <w:rFonts w:ascii="Trebuchet MS" w:hAnsi="Trebuchet MS"/>
          <w:lang w:val="ro-RO"/>
        </w:rPr>
        <w:t>3-2025</w:t>
      </w:r>
      <w:r w:rsidRPr="00D413AD">
        <w:rPr>
          <w:rFonts w:ascii="Trebuchet MS" w:hAnsi="Trebuchet MS"/>
          <w:lang w:val="ro-RO"/>
        </w:rPr>
        <w:t>.</w:t>
      </w:r>
    </w:p>
    <w:p w14:paraId="780495B8" w14:textId="55ACC62F" w:rsidR="00073EA0" w:rsidRPr="00D413AD" w:rsidRDefault="00073EA0" w:rsidP="0002770B">
      <w:pPr>
        <w:tabs>
          <w:tab w:val="left" w:pos="9639"/>
        </w:tabs>
        <w:kinsoku w:val="0"/>
        <w:overflowPunct w:val="0"/>
        <w:spacing w:after="120"/>
        <w:jc w:val="both"/>
        <w:rPr>
          <w:rFonts w:ascii="Trebuchet MS" w:hAnsi="Trebuchet MS"/>
          <w:lang w:val="ro-RO"/>
        </w:rPr>
      </w:pPr>
      <w:r w:rsidRPr="00D413AD">
        <w:rPr>
          <w:rFonts w:ascii="Trebuchet MS" w:hAnsi="Trebuchet MS"/>
          <w:lang w:val="ro-RO"/>
        </w:rPr>
        <w:t>Strategia fiscal-bugetară pentru perioada 202</w:t>
      </w:r>
      <w:r w:rsidR="000F603D" w:rsidRPr="00D413AD">
        <w:rPr>
          <w:rFonts w:ascii="Trebuchet MS" w:hAnsi="Trebuchet MS"/>
          <w:lang w:val="ro-RO"/>
        </w:rPr>
        <w:t>3-2025</w:t>
      </w:r>
      <w:r w:rsidRPr="00D413AD">
        <w:rPr>
          <w:rFonts w:ascii="Trebuchet MS" w:hAnsi="Trebuchet MS"/>
          <w:lang w:val="ro-RO"/>
        </w:rPr>
        <w:t xml:space="preserve"> a fost elaborată pe baza informațiilor fiscal bugetare furnizate de către factorii implicați în procesul bugetar, precum </w:t>
      </w:r>
      <w:r w:rsidR="00461163" w:rsidRPr="00D413AD">
        <w:rPr>
          <w:rFonts w:ascii="Trebuchet MS" w:hAnsi="Trebuchet MS"/>
          <w:lang w:val="ro-RO"/>
        </w:rPr>
        <w:t>și</w:t>
      </w:r>
      <w:r w:rsidRPr="00D413AD">
        <w:rPr>
          <w:rFonts w:ascii="Trebuchet MS" w:hAnsi="Trebuchet MS"/>
          <w:lang w:val="ro-RO"/>
        </w:rPr>
        <w:t xml:space="preserve"> cu luarea în </w:t>
      </w:r>
      <w:r w:rsidR="00461163" w:rsidRPr="00D413AD">
        <w:rPr>
          <w:rFonts w:ascii="Trebuchet MS" w:hAnsi="Trebuchet MS"/>
          <w:lang w:val="ro-RO"/>
        </w:rPr>
        <w:t>considerație</w:t>
      </w:r>
      <w:r w:rsidRPr="00D413AD">
        <w:rPr>
          <w:rFonts w:ascii="Trebuchet MS" w:hAnsi="Trebuchet MS"/>
          <w:lang w:val="ro-RO"/>
        </w:rPr>
        <w:t xml:space="preserve"> a conjuncturii interne </w:t>
      </w:r>
      <w:r w:rsidR="00461163" w:rsidRPr="00D413AD">
        <w:rPr>
          <w:rFonts w:ascii="Trebuchet MS" w:hAnsi="Trebuchet MS"/>
          <w:lang w:val="ro-RO"/>
        </w:rPr>
        <w:t>și</w:t>
      </w:r>
      <w:r w:rsidRPr="00D413AD">
        <w:rPr>
          <w:rFonts w:ascii="Trebuchet MS" w:hAnsi="Trebuchet MS"/>
          <w:lang w:val="ro-RO"/>
        </w:rPr>
        <w:t xml:space="preserve"> </w:t>
      </w:r>
      <w:r w:rsidR="00461163" w:rsidRPr="00D413AD">
        <w:rPr>
          <w:rFonts w:ascii="Trebuchet MS" w:hAnsi="Trebuchet MS"/>
          <w:lang w:val="ro-RO"/>
        </w:rPr>
        <w:t>internaționale</w:t>
      </w:r>
      <w:r w:rsidRPr="00D413AD">
        <w:rPr>
          <w:rFonts w:ascii="Trebuchet MS" w:hAnsi="Trebuchet MS"/>
          <w:lang w:val="ro-RO"/>
        </w:rPr>
        <w:t xml:space="preserve"> cunoscute la această dată.</w:t>
      </w:r>
    </w:p>
    <w:p w14:paraId="62F0B58B" w14:textId="77777777" w:rsidR="00086BE8" w:rsidRPr="00D413AD" w:rsidRDefault="00086BE8" w:rsidP="0002770B">
      <w:pPr>
        <w:tabs>
          <w:tab w:val="left" w:pos="9639"/>
        </w:tabs>
        <w:jc w:val="center"/>
        <w:rPr>
          <w:rFonts w:ascii="Trebuchet MS" w:hAnsi="Trebuchet MS" w:cs="Arial"/>
          <w:b/>
          <w:lang w:val="ro-RO"/>
        </w:rPr>
      </w:pPr>
    </w:p>
    <w:p w14:paraId="47717F85" w14:textId="77777777" w:rsidR="00933E90" w:rsidRPr="00D413AD" w:rsidRDefault="00933E90" w:rsidP="0002770B">
      <w:pPr>
        <w:tabs>
          <w:tab w:val="left" w:pos="9639"/>
        </w:tabs>
        <w:jc w:val="center"/>
        <w:rPr>
          <w:rFonts w:ascii="Trebuchet MS" w:hAnsi="Trebuchet MS" w:cs="Arial"/>
          <w:b/>
          <w:lang w:val="ro-RO"/>
        </w:rPr>
      </w:pPr>
    </w:p>
    <w:p w14:paraId="6835EBFA" w14:textId="77777777" w:rsidR="00086BE8" w:rsidRPr="00D413AD" w:rsidRDefault="00521835" w:rsidP="0002770B">
      <w:pPr>
        <w:tabs>
          <w:tab w:val="left" w:pos="9639"/>
        </w:tabs>
        <w:jc w:val="center"/>
        <w:rPr>
          <w:rFonts w:ascii="Trebuchet MS" w:hAnsi="Trebuchet MS" w:cs="Arial"/>
          <w:b/>
          <w:lang w:val="ro-RO"/>
        </w:rPr>
      </w:pPr>
      <w:r w:rsidRPr="00D413AD">
        <w:rPr>
          <w:rFonts w:ascii="Trebuchet MS" w:hAnsi="Trebuchet MS" w:cs="Arial"/>
          <w:b/>
          <w:lang w:val="ro-RO"/>
        </w:rPr>
        <w:t>NICOLAE-IONEL CIUCĂ</w:t>
      </w:r>
    </w:p>
    <w:p w14:paraId="77AACDC7" w14:textId="77777777" w:rsidR="00086BE8" w:rsidRPr="00D413AD" w:rsidRDefault="005341EA" w:rsidP="0002770B">
      <w:pPr>
        <w:tabs>
          <w:tab w:val="left" w:pos="9639"/>
        </w:tabs>
        <w:spacing w:before="120"/>
        <w:jc w:val="center"/>
        <w:rPr>
          <w:rFonts w:ascii="Trebuchet MS" w:hAnsi="Trebuchet MS" w:cs="Arial"/>
          <w:b/>
          <w:lang w:val="ro-RO"/>
        </w:rPr>
      </w:pPr>
      <w:r w:rsidRPr="00D413AD">
        <w:rPr>
          <w:rFonts w:ascii="Trebuchet MS" w:hAnsi="Trebuchet MS" w:cs="Arial"/>
          <w:b/>
          <w:lang w:val="ro-RO"/>
        </w:rPr>
        <w:t>PRIM – MINISTRU</w:t>
      </w:r>
    </w:p>
    <w:p w14:paraId="6EA54413" w14:textId="77777777" w:rsidR="00086BE8" w:rsidRPr="00D413AD" w:rsidRDefault="00086BE8" w:rsidP="0002770B">
      <w:pPr>
        <w:tabs>
          <w:tab w:val="left" w:pos="9639"/>
        </w:tabs>
        <w:kinsoku w:val="0"/>
        <w:overflowPunct w:val="0"/>
        <w:spacing w:before="120"/>
        <w:jc w:val="center"/>
        <w:rPr>
          <w:rFonts w:ascii="Trebuchet MS" w:hAnsi="Trebuchet MS" w:cs="Arial"/>
          <w:b/>
          <w:lang w:val="ro-RO"/>
        </w:rPr>
      </w:pPr>
    </w:p>
    <w:p w14:paraId="5531859C" w14:textId="77777777" w:rsidR="00086BE8" w:rsidRPr="00D413AD" w:rsidRDefault="00086BE8" w:rsidP="0002770B">
      <w:pPr>
        <w:tabs>
          <w:tab w:val="left" w:pos="9639"/>
        </w:tabs>
        <w:kinsoku w:val="0"/>
        <w:overflowPunct w:val="0"/>
        <w:spacing w:before="120"/>
        <w:jc w:val="center"/>
        <w:rPr>
          <w:rFonts w:ascii="Trebuchet MS" w:hAnsi="Trebuchet MS" w:cs="Arial"/>
          <w:b/>
          <w:lang w:val="ro-RO"/>
        </w:rPr>
      </w:pPr>
    </w:p>
    <w:p w14:paraId="67DFA37C" w14:textId="77777777" w:rsidR="00086BE8" w:rsidRPr="00D413AD" w:rsidRDefault="00086BE8" w:rsidP="0002770B">
      <w:pPr>
        <w:tabs>
          <w:tab w:val="left" w:pos="9639"/>
        </w:tabs>
        <w:kinsoku w:val="0"/>
        <w:overflowPunct w:val="0"/>
        <w:spacing w:before="120"/>
        <w:jc w:val="center"/>
        <w:rPr>
          <w:rFonts w:ascii="Trebuchet MS" w:hAnsi="Trebuchet MS" w:cs="Arial"/>
          <w:b/>
          <w:lang w:val="ro-RO"/>
        </w:rPr>
      </w:pPr>
    </w:p>
    <w:p w14:paraId="098FC8E2" w14:textId="77777777" w:rsidR="00521835" w:rsidRPr="00D413AD" w:rsidRDefault="00521835" w:rsidP="0002770B">
      <w:pPr>
        <w:tabs>
          <w:tab w:val="left" w:pos="9639"/>
        </w:tabs>
        <w:kinsoku w:val="0"/>
        <w:overflowPunct w:val="0"/>
        <w:spacing w:before="120"/>
        <w:jc w:val="center"/>
        <w:rPr>
          <w:rFonts w:ascii="Trebuchet MS" w:hAnsi="Trebuchet MS" w:cs="Arial"/>
          <w:b/>
          <w:lang w:val="ro-RO"/>
        </w:rPr>
      </w:pPr>
      <w:r w:rsidRPr="00D413AD">
        <w:rPr>
          <w:rFonts w:ascii="Trebuchet MS" w:hAnsi="Trebuchet MS" w:cs="Arial"/>
          <w:b/>
          <w:lang w:val="ro-RO"/>
        </w:rPr>
        <w:t>ADRIAN CÂCIU</w:t>
      </w:r>
    </w:p>
    <w:p w14:paraId="6C1A2ABD" w14:textId="77777777" w:rsidR="00086BE8" w:rsidRPr="00D413AD" w:rsidRDefault="00200A4A" w:rsidP="0002770B">
      <w:pPr>
        <w:tabs>
          <w:tab w:val="left" w:pos="9639"/>
        </w:tabs>
        <w:kinsoku w:val="0"/>
        <w:overflowPunct w:val="0"/>
        <w:spacing w:before="120"/>
        <w:jc w:val="center"/>
        <w:rPr>
          <w:rFonts w:ascii="Trebuchet MS" w:hAnsi="Trebuchet MS" w:cs="Arial"/>
          <w:b/>
          <w:lang w:val="ro-RO"/>
        </w:rPr>
      </w:pPr>
      <w:r w:rsidRPr="00D413AD">
        <w:rPr>
          <w:rFonts w:ascii="Trebuchet MS" w:hAnsi="Trebuchet MS" w:cs="Arial"/>
          <w:b/>
          <w:lang w:val="ro-RO"/>
        </w:rPr>
        <w:t>MINISTRUL FINANȚELOR</w:t>
      </w:r>
    </w:p>
    <w:p w14:paraId="42E68E0B" w14:textId="77777777" w:rsidR="00073EA0" w:rsidRPr="00D413AD" w:rsidRDefault="00073EA0" w:rsidP="0002770B">
      <w:pPr>
        <w:tabs>
          <w:tab w:val="left" w:pos="9639"/>
        </w:tabs>
        <w:kinsoku w:val="0"/>
        <w:overflowPunct w:val="0"/>
        <w:spacing w:after="120"/>
        <w:jc w:val="both"/>
        <w:rPr>
          <w:rFonts w:ascii="Trebuchet MS" w:hAnsi="Trebuchet MS"/>
          <w:lang w:val="ro-RO"/>
        </w:rPr>
      </w:pPr>
    </w:p>
    <w:p w14:paraId="21E41FBA" w14:textId="77777777" w:rsidR="007E08DE" w:rsidRPr="00D413AD" w:rsidRDefault="007E08DE" w:rsidP="0002770B">
      <w:pPr>
        <w:tabs>
          <w:tab w:val="left" w:pos="9639"/>
        </w:tabs>
        <w:suppressAutoHyphens/>
        <w:spacing w:before="120"/>
        <w:jc w:val="both"/>
        <w:rPr>
          <w:rFonts w:ascii="Calibri" w:hAnsi="Calibri" w:cs="Calibri"/>
          <w:lang w:val="ro-RO"/>
        </w:rPr>
      </w:pPr>
    </w:p>
    <w:p w14:paraId="47A1F358" w14:textId="77777777" w:rsidR="00F90794" w:rsidRPr="00D413AD" w:rsidRDefault="00F90794" w:rsidP="0002770B">
      <w:pPr>
        <w:tabs>
          <w:tab w:val="left" w:pos="9639"/>
        </w:tabs>
        <w:jc w:val="both"/>
        <w:rPr>
          <w:rFonts w:ascii="Calibri" w:hAnsi="Calibri"/>
          <w:lang w:val="ro-RO"/>
        </w:rPr>
      </w:pPr>
    </w:p>
    <w:p w14:paraId="2B014977" w14:textId="127AF751" w:rsidR="00F90794" w:rsidRPr="00D413AD" w:rsidRDefault="00F90794" w:rsidP="0002770B">
      <w:pPr>
        <w:tabs>
          <w:tab w:val="left" w:pos="9639"/>
        </w:tabs>
        <w:jc w:val="both"/>
        <w:rPr>
          <w:rFonts w:ascii="Calibri" w:hAnsi="Calibri"/>
          <w:lang w:val="ro-RO"/>
        </w:rPr>
      </w:pPr>
    </w:p>
    <w:sectPr w:rsidR="00F90794" w:rsidRPr="00D413AD" w:rsidSect="00B723C0">
      <w:footerReference w:type="default" r:id="rId75"/>
      <w:pgSz w:w="12240" w:h="15840"/>
      <w:pgMar w:top="1134" w:right="758" w:bottom="1134"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83649" w14:textId="77777777" w:rsidR="00E24952" w:rsidRDefault="00E24952" w:rsidP="003A35CA">
      <w:r>
        <w:separator/>
      </w:r>
    </w:p>
  </w:endnote>
  <w:endnote w:type="continuationSeparator" w:id="0">
    <w:p w14:paraId="1BB49E5F" w14:textId="77777777" w:rsidR="00E24952" w:rsidRDefault="00E24952" w:rsidP="003A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skoola Pota">
    <w:altName w:val="Times New Roman"/>
    <w:charset w:val="00"/>
    <w:family w:val="swiss"/>
    <w:pitch w:val="variable"/>
    <w:sig w:usb0="00000003" w:usb1="00000000" w:usb2="000002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RomanR">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Rom">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0HelvR">
    <w:altName w:val="Courier New"/>
    <w:charset w:val="00"/>
    <w:family w:val="swiss"/>
    <w:pitch w:val="variable"/>
  </w:font>
  <w:font w:name="Verdana">
    <w:panose1 w:val="020B0604030504040204"/>
    <w:charset w:val="00"/>
    <w:family w:val="swiss"/>
    <w:pitch w:val="variable"/>
    <w:sig w:usb0="A00006FF" w:usb1="4000205B" w:usb2="00000010" w:usb3="00000000" w:csb0="0000019F" w:csb1="00000000"/>
  </w:font>
  <w:font w:name="Adobe Garamond Pro">
    <w:altName w:val="Times New Roman"/>
    <w:charset w:val="00"/>
    <w:family w:val="roman"/>
    <w:pitch w:val="variable"/>
    <w:sig w:usb0="00000003" w:usb1="00000000" w:usb2="00000000" w:usb3="00000000" w:csb0="00000001" w:csb1="00000000"/>
  </w:font>
  <w:font w:name="Adobe Garamond Pro Bold">
    <w:altName w:val="Times New Roman"/>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Legato">
    <w:altName w:val="Arial"/>
    <w:charset w:val="00"/>
    <w:family w:val="swiss"/>
    <w:pitch w:val="default"/>
    <w:sig w:usb0="00000003" w:usb1="00000000" w:usb2="00000000" w:usb3="00000000" w:csb0="00000001" w:csb1="00000000"/>
  </w:font>
  <w:font w:name="TheSans LP7 Bold">
    <w:altName w:val="Arial"/>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Tms Rm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NSimSun">
    <w:panose1 w:val="02010609030101010101"/>
    <w:charset w:val="86"/>
    <w:family w:val="modern"/>
    <w:pitch w:val="fixed"/>
    <w:sig w:usb0="0000028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1)">
    <w:altName w:val="Arial"/>
    <w:charset w:val="00"/>
    <w:family w:val="swiss"/>
    <w:pitch w:val="variable"/>
  </w:font>
  <w:font w:name="sans-serif">
    <w:altName w:val="Arial"/>
    <w:charset w:val="00"/>
    <w:family w:val="roman"/>
    <w:pitch w:val="default"/>
  </w:font>
  <w:font w:name="Andale Sans UI">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A147B" w14:textId="2C61048D" w:rsidR="008170A0" w:rsidRDefault="008170A0" w:rsidP="007E42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3157">
      <w:rPr>
        <w:rStyle w:val="PageNumber"/>
        <w:noProof/>
      </w:rPr>
      <w:t>189</w:t>
    </w:r>
    <w:r>
      <w:rPr>
        <w:rStyle w:val="PageNumber"/>
      </w:rPr>
      <w:fldChar w:fldCharType="end"/>
    </w:r>
  </w:p>
  <w:p w14:paraId="3A409225" w14:textId="77777777" w:rsidR="008170A0" w:rsidRDefault="008170A0" w:rsidP="007E421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9BA2E" w14:textId="25A146F3" w:rsidR="008170A0" w:rsidRDefault="008170A0" w:rsidP="00FB6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4837">
      <w:rPr>
        <w:rStyle w:val="PageNumber"/>
        <w:noProof/>
      </w:rPr>
      <w:t>231</w:t>
    </w:r>
    <w:r>
      <w:rPr>
        <w:rStyle w:val="PageNumber"/>
      </w:rPr>
      <w:fldChar w:fldCharType="end"/>
    </w:r>
  </w:p>
  <w:p w14:paraId="561846A9" w14:textId="77777777" w:rsidR="008170A0" w:rsidRDefault="008170A0" w:rsidP="00317D3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2EEEA" w14:textId="77777777" w:rsidR="00E24952" w:rsidRDefault="00E24952" w:rsidP="003A35CA">
      <w:r>
        <w:separator/>
      </w:r>
    </w:p>
  </w:footnote>
  <w:footnote w:type="continuationSeparator" w:id="0">
    <w:p w14:paraId="451A7EED" w14:textId="77777777" w:rsidR="00E24952" w:rsidRDefault="00E24952" w:rsidP="003A35CA">
      <w:r>
        <w:continuationSeparator/>
      </w:r>
    </w:p>
  </w:footnote>
  <w:footnote w:id="1">
    <w:p w14:paraId="7922F137" w14:textId="77777777" w:rsidR="008170A0" w:rsidRPr="002938F8" w:rsidRDefault="008170A0" w:rsidP="007B51CE">
      <w:pPr>
        <w:pStyle w:val="FootnoteText"/>
        <w:rPr>
          <w:rFonts w:ascii="Trebuchet MS" w:hAnsi="Trebuchet MS"/>
          <w:lang w:val="ro-RO"/>
        </w:rPr>
      </w:pPr>
      <w:r w:rsidRPr="002938F8">
        <w:rPr>
          <w:rStyle w:val="FootnoteReference"/>
          <w:rFonts w:ascii="Trebuchet MS" w:hAnsi="Trebuchet MS"/>
        </w:rPr>
        <w:footnoteRef/>
      </w:r>
      <w:r w:rsidRPr="002938F8">
        <w:rPr>
          <w:rFonts w:ascii="Trebuchet MS" w:hAnsi="Trebuchet MS"/>
        </w:rPr>
        <w:t xml:space="preserve"> </w:t>
      </w:r>
      <w:r w:rsidRPr="002938F8">
        <w:rPr>
          <w:rFonts w:ascii="Trebuchet MS" w:hAnsi="Trebuchet MS"/>
          <w:lang w:val="ro-RO"/>
        </w:rPr>
        <w:t>BCE , Buletin economic nr. 4/2022</w:t>
      </w:r>
    </w:p>
  </w:footnote>
  <w:footnote w:id="2">
    <w:p w14:paraId="4C8CBE85" w14:textId="77777777" w:rsidR="008170A0" w:rsidRPr="00D10931" w:rsidRDefault="008170A0" w:rsidP="007B51CE">
      <w:pPr>
        <w:pStyle w:val="FootnoteText"/>
        <w:rPr>
          <w:rFonts w:ascii="Trebuchet MS" w:hAnsi="Trebuchet MS"/>
        </w:rPr>
      </w:pPr>
      <w:r>
        <w:rPr>
          <w:rStyle w:val="FootnoteReference"/>
        </w:rPr>
        <w:footnoteRef/>
      </w:r>
      <w:r>
        <w:t xml:space="preserve"> </w:t>
      </w:r>
      <w:r w:rsidRPr="00D10931">
        <w:rPr>
          <w:rFonts w:ascii="Trebuchet MS" w:hAnsi="Trebuchet MS"/>
        </w:rPr>
        <w:t xml:space="preserve">Semestrul European pachetul de primavera </w:t>
      </w:r>
    </w:p>
  </w:footnote>
  <w:footnote w:id="3">
    <w:p w14:paraId="4E75D1C0" w14:textId="77777777" w:rsidR="008170A0" w:rsidRPr="00075631" w:rsidRDefault="008170A0" w:rsidP="007B51CE">
      <w:pPr>
        <w:pStyle w:val="FootnoteText"/>
        <w:rPr>
          <w:lang w:val="ro-RO"/>
        </w:rPr>
      </w:pPr>
      <w:r>
        <w:rPr>
          <w:rStyle w:val="FootnoteReference"/>
        </w:rPr>
        <w:footnoteRef/>
      </w:r>
      <w:r>
        <w:t xml:space="preserve"> </w:t>
      </w:r>
      <w:r>
        <w:rPr>
          <w:lang w:val="ro-RO"/>
        </w:rPr>
        <w:t xml:space="preserve">Raport pe anul 2021 al Consiliului fiscal </w:t>
      </w:r>
    </w:p>
  </w:footnote>
  <w:footnote w:id="4">
    <w:p w14:paraId="3A1B2FA1" w14:textId="77777777" w:rsidR="008170A0" w:rsidRDefault="008170A0" w:rsidP="00CA42EA">
      <w:pPr>
        <w:pStyle w:val="FootnoteText"/>
        <w:jc w:val="both"/>
        <w:rPr>
          <w:rFonts w:ascii="Trebuchet MS" w:hAnsi="Trebuchet MS" w:cs="Arial"/>
          <w:sz w:val="16"/>
          <w:szCs w:val="16"/>
          <w:lang w:val="it-IT"/>
        </w:rPr>
      </w:pPr>
      <w:r>
        <w:rPr>
          <w:rFonts w:cs="Arial"/>
          <w:sz w:val="16"/>
          <w:szCs w:val="16"/>
          <w:lang w:val="it-IT"/>
        </w:rPr>
        <w:footnoteRef/>
      </w:r>
      <w:r>
        <w:rPr>
          <w:rFonts w:ascii="Trebuchet MS" w:hAnsi="Trebuchet MS" w:cs="Arial"/>
          <w:sz w:val="16"/>
          <w:szCs w:val="16"/>
          <w:lang w:val="it-IT"/>
        </w:rPr>
        <w:t xml:space="preserve"> CNSP – Proiectia principalilor indicatori macroeconomici 2022-2026,  prognoza de toamna – octombrie 2022 </w:t>
      </w:r>
    </w:p>
  </w:footnote>
  <w:footnote w:id="5">
    <w:p w14:paraId="1F2FC86C" w14:textId="77777777" w:rsidR="008170A0" w:rsidRDefault="008170A0" w:rsidP="00EB5232">
      <w:pPr>
        <w:pStyle w:val="FootnoteText"/>
        <w:jc w:val="both"/>
        <w:rPr>
          <w:rFonts w:ascii="Trebuchet MS" w:hAnsi="Trebuchet MS" w:cs="Arial"/>
          <w:sz w:val="16"/>
          <w:szCs w:val="16"/>
          <w:lang w:val="it-IT"/>
        </w:rPr>
      </w:pPr>
      <w:r>
        <w:rPr>
          <w:rFonts w:cs="Arial"/>
          <w:sz w:val="16"/>
          <w:szCs w:val="16"/>
          <w:lang w:val="it-IT"/>
        </w:rPr>
        <w:footnoteRef/>
      </w:r>
      <w:r>
        <w:rPr>
          <w:rFonts w:ascii="Trebuchet MS" w:hAnsi="Trebuchet MS" w:cs="Arial"/>
          <w:sz w:val="16"/>
          <w:szCs w:val="16"/>
          <w:lang w:val="it-IT"/>
        </w:rPr>
        <w:t xml:space="preserve"> Estimările indicatorului sunt pentru sfârșitul fiecărui an. Pe parcursul anului datoria publică poate fluctua în concordanță cu politica de finanțare a Ministerului Finanțelor privind atragerea în avans a resurselor necesare pentru implementarea planului de finanțare.</w:t>
      </w:r>
    </w:p>
  </w:footnote>
  <w:footnote w:id="6">
    <w:p w14:paraId="34BAF7B1" w14:textId="77777777" w:rsidR="008170A0" w:rsidRDefault="008170A0" w:rsidP="00CA42EA">
      <w:pPr>
        <w:pStyle w:val="FootnoteText"/>
        <w:jc w:val="both"/>
        <w:rPr>
          <w:rFonts w:ascii="Trebuchet MS" w:hAnsi="Trebuchet MS" w:cs="Arial"/>
          <w:sz w:val="16"/>
          <w:szCs w:val="16"/>
          <w:lang w:val="it-IT"/>
        </w:rPr>
      </w:pPr>
      <w:r>
        <w:rPr>
          <w:rFonts w:ascii="Trebuchet MS" w:hAnsi="Trebuchet MS" w:cs="Arial"/>
          <w:sz w:val="16"/>
          <w:szCs w:val="16"/>
          <w:lang w:val="it-IT"/>
        </w:rPr>
        <w:footnoteRef/>
      </w:r>
      <w:r>
        <w:rPr>
          <w:rFonts w:ascii="Trebuchet MS" w:hAnsi="Trebuchet MS" w:cs="Arial"/>
          <w:sz w:val="16"/>
          <w:szCs w:val="16"/>
          <w:lang w:val="it-IT"/>
        </w:rPr>
        <w:t xml:space="preserve"> Activele financiare lichide se referă la următoarele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p>
    <w:p w14:paraId="03BD0EDB" w14:textId="77777777" w:rsidR="008170A0" w:rsidRDefault="008170A0" w:rsidP="00CA42EA">
      <w:pPr>
        <w:pStyle w:val="FootnoteText"/>
        <w:rPr>
          <w:rFonts w:ascii="Trebuchet MS" w:hAnsi="Trebuchet MS" w:cs="Arial"/>
          <w:sz w:val="16"/>
          <w:szCs w:val="16"/>
          <w:lang w:val="it-IT"/>
        </w:rPr>
      </w:pPr>
    </w:p>
  </w:footnote>
  <w:footnote w:id="7">
    <w:p w14:paraId="2358C9FF" w14:textId="77777777" w:rsidR="008170A0" w:rsidRPr="00946889" w:rsidRDefault="008170A0" w:rsidP="004C461A">
      <w:pPr>
        <w:pStyle w:val="FootnoteText"/>
        <w:jc w:val="both"/>
        <w:rPr>
          <w:lang w:val="ro-RO"/>
        </w:rPr>
      </w:pPr>
      <w:r w:rsidRPr="00946889">
        <w:rPr>
          <w:rStyle w:val="FootnoteReference"/>
          <w:lang w:val="ro-RO"/>
        </w:rPr>
        <w:footnoteRef/>
      </w:r>
      <w:r w:rsidRPr="00946889">
        <w:rPr>
          <w:lang w:val="ro-RO"/>
        </w:rPr>
        <w:t xml:space="preserve"> Regula este stabilită prin prevederile art.3 alin.(1) din TSCG ratificat de România prin Legea nr.83/2012, iar potrivit prevederilor art.3 alin.(2) din același TSCG regula a fost preluată și în legislația națională prin modificarea Legii responsabilității fiscal-bugetare nr.69/2010, astfel încât aceasta se regăsește în prezent la art.7 din Legea nr.69/2010, republicată, cu modificările și completările ulterioare.</w:t>
      </w:r>
    </w:p>
  </w:footnote>
  <w:footnote w:id="8">
    <w:p w14:paraId="1F983643" w14:textId="77777777" w:rsidR="008170A0" w:rsidRDefault="008170A0" w:rsidP="00E95BC1">
      <w:pPr>
        <w:pStyle w:val="FootnoteText"/>
        <w:jc w:val="both"/>
      </w:pPr>
      <w:r w:rsidRPr="00391858">
        <w:rPr>
          <w:rStyle w:val="FootnoteReference"/>
          <w:rFonts w:ascii="Tahoma" w:hAnsi="Tahoma" w:cs="Tahoma"/>
          <w:color w:val="808080"/>
        </w:rPr>
        <w:footnoteRef/>
      </w:r>
      <w:r>
        <w:t xml:space="preserve">  </w:t>
      </w:r>
      <w:r>
        <w:rPr>
          <w:rFonts w:ascii="Tahoma" w:eastAsia="Tahoma" w:hAnsi="Tahoma" w:cs="Tahoma"/>
          <w:color w:val="808080"/>
        </w:rPr>
        <w:t>Creștere influențată</w:t>
      </w:r>
      <w:r w:rsidRPr="0074771E">
        <w:rPr>
          <w:rFonts w:ascii="Tahoma" w:eastAsia="Tahoma" w:hAnsi="Tahoma" w:cs="Tahoma"/>
          <w:color w:val="808080"/>
        </w:rPr>
        <w:t xml:space="preserve"> </w:t>
      </w:r>
      <w:r>
        <w:rPr>
          <w:rFonts w:ascii="Tahoma" w:eastAsia="Tahoma" w:hAnsi="Tahoma" w:cs="Tahoma"/>
          <w:color w:val="808080"/>
        </w:rPr>
        <w:t xml:space="preserve">de </w:t>
      </w:r>
      <w:r w:rsidRPr="0074771E">
        <w:rPr>
          <w:rFonts w:ascii="Tahoma" w:eastAsia="Tahoma" w:hAnsi="Tahoma" w:cs="Tahoma"/>
          <w:color w:val="808080"/>
        </w:rPr>
        <w:t>majorarea valorii punctului de pensie cu 10%</w:t>
      </w:r>
      <w:r>
        <w:rPr>
          <w:rFonts w:ascii="Tahoma" w:eastAsia="Tahoma" w:hAnsi="Tahoma" w:cs="Tahoma"/>
          <w:color w:val="808080"/>
        </w:rPr>
        <w:t xml:space="preserve">, </w:t>
      </w:r>
      <w:r w:rsidRPr="0074771E">
        <w:rPr>
          <w:rFonts w:ascii="Tahoma" w:eastAsia="Tahoma" w:hAnsi="Tahoma" w:cs="Tahoma"/>
          <w:color w:val="808080"/>
        </w:rPr>
        <w:t>de la 1.44</w:t>
      </w:r>
      <w:r>
        <w:rPr>
          <w:rFonts w:ascii="Tahoma" w:eastAsia="Tahoma" w:hAnsi="Tahoma" w:cs="Tahoma"/>
          <w:color w:val="808080"/>
        </w:rPr>
        <w:t xml:space="preserve">2 lei la 1.586 lei, începând cu </w:t>
      </w:r>
      <w:r w:rsidRPr="0074771E">
        <w:rPr>
          <w:rFonts w:ascii="Tahoma" w:eastAsia="Tahoma" w:hAnsi="Tahoma" w:cs="Tahoma"/>
          <w:color w:val="808080"/>
        </w:rPr>
        <w:t>1 ianuarie 2022, conform Ordonanței de urgență a Guvernului nr. 125/2021</w:t>
      </w:r>
      <w:r>
        <w:rPr>
          <w:rFonts w:ascii="Tahoma" w:eastAsia="Tahoma" w:hAnsi="Tahoma" w:cs="Tahoma"/>
          <w:color w:val="808080"/>
        </w:rPr>
        <w:t>.</w:t>
      </w:r>
    </w:p>
  </w:footnote>
  <w:footnote w:id="9">
    <w:p w14:paraId="2D66681B" w14:textId="77777777" w:rsidR="008170A0" w:rsidRDefault="008170A0" w:rsidP="00E95BC1">
      <w:pPr>
        <w:pBdr>
          <w:top w:val="nil"/>
          <w:left w:val="nil"/>
          <w:bottom w:val="nil"/>
          <w:right w:val="nil"/>
          <w:between w:val="nil"/>
        </w:pBdr>
        <w:jc w:val="both"/>
        <w:rPr>
          <w:rFonts w:cs="Calibri"/>
          <w:color w:val="000000"/>
          <w:sz w:val="20"/>
          <w:szCs w:val="20"/>
        </w:rPr>
      </w:pPr>
      <w:r w:rsidRPr="00391858">
        <w:rPr>
          <w:rStyle w:val="FootnoteReference"/>
          <w:rFonts w:ascii="Tahoma" w:hAnsi="Tahoma" w:cs="Tahoma"/>
          <w:color w:val="808080"/>
        </w:rPr>
        <w:footnoteRef/>
      </w:r>
      <w:r>
        <w:rPr>
          <w:rFonts w:cs="Calibri"/>
          <w:color w:val="000000"/>
          <w:sz w:val="18"/>
          <w:szCs w:val="18"/>
        </w:rPr>
        <w:t xml:space="preserve">  </w:t>
      </w:r>
      <w:r>
        <w:rPr>
          <w:rFonts w:ascii="Tahoma" w:eastAsia="Tahoma" w:hAnsi="Tahoma" w:cs="Tahoma"/>
          <w:color w:val="808080"/>
          <w:sz w:val="20"/>
          <w:szCs w:val="20"/>
        </w:rPr>
        <w:t>Evoluția fondului de salarii din economie</w:t>
      </w:r>
      <w:r>
        <w:rPr>
          <w:rFonts w:cs="Calibri"/>
          <w:color w:val="000000"/>
          <w:sz w:val="20"/>
          <w:szCs w:val="20"/>
        </w:rPr>
        <w:t xml:space="preserve"> </w:t>
      </w:r>
      <w:r>
        <w:rPr>
          <w:rFonts w:ascii="Tahoma" w:eastAsia="Tahoma" w:hAnsi="Tahoma" w:cs="Tahoma"/>
          <w:color w:val="808080"/>
          <w:sz w:val="20"/>
          <w:szCs w:val="20"/>
        </w:rPr>
        <w:t>ref</w:t>
      </w:r>
      <w:r w:rsidRPr="00391858">
        <w:rPr>
          <w:rFonts w:ascii="Tahoma" w:eastAsia="Tahoma" w:hAnsi="Tahoma" w:cs="Tahoma"/>
          <w:color w:val="808080"/>
          <w:sz w:val="20"/>
          <w:szCs w:val="20"/>
        </w:rPr>
        <w:t xml:space="preserve">lectă </w:t>
      </w:r>
      <w:r>
        <w:rPr>
          <w:rFonts w:ascii="Tahoma" w:eastAsia="Tahoma" w:hAnsi="Tahoma" w:cs="Tahoma"/>
          <w:color w:val="808080"/>
          <w:sz w:val="20"/>
          <w:szCs w:val="20"/>
        </w:rPr>
        <w:t xml:space="preserve">dinamicile câștigului salarial mediu brut </w:t>
      </w:r>
      <w:r w:rsidRPr="004849A4">
        <w:rPr>
          <w:rFonts w:ascii="Tahoma" w:eastAsia="Tahoma" w:hAnsi="Tahoma" w:cs="Tahoma"/>
          <w:color w:val="808080"/>
          <w:sz w:val="20"/>
          <w:szCs w:val="20"/>
        </w:rPr>
        <w:t>(+</w:t>
      </w:r>
      <w:r>
        <w:rPr>
          <w:rFonts w:ascii="Tahoma" w:eastAsia="Tahoma" w:hAnsi="Tahoma" w:cs="Tahoma"/>
          <w:color w:val="808080"/>
          <w:sz w:val="20"/>
          <w:szCs w:val="20"/>
        </w:rPr>
        <w:t>10</w:t>
      </w:r>
      <w:r w:rsidRPr="004849A4">
        <w:rPr>
          <w:rFonts w:ascii="Tahoma" w:eastAsia="Tahoma" w:hAnsi="Tahoma" w:cs="Tahoma"/>
          <w:color w:val="808080"/>
          <w:sz w:val="20"/>
          <w:szCs w:val="20"/>
        </w:rPr>
        <w:t>,</w:t>
      </w:r>
      <w:r>
        <w:rPr>
          <w:rFonts w:ascii="Tahoma" w:eastAsia="Tahoma" w:hAnsi="Tahoma" w:cs="Tahoma"/>
          <w:color w:val="808080"/>
          <w:sz w:val="20"/>
          <w:szCs w:val="20"/>
        </w:rPr>
        <w:t>5</w:t>
      </w:r>
      <w:r w:rsidRPr="004849A4">
        <w:rPr>
          <w:rFonts w:ascii="Tahoma" w:eastAsia="Tahoma" w:hAnsi="Tahoma" w:cs="Tahoma"/>
          <w:color w:val="808080"/>
          <w:sz w:val="20"/>
          <w:szCs w:val="20"/>
        </w:rPr>
        <w:t>%)</w:t>
      </w:r>
      <w:r w:rsidRPr="004849A4">
        <w:rPr>
          <w:rFonts w:ascii="Tahoma" w:eastAsia="Tahoma" w:hAnsi="Tahoma" w:cs="Tahoma"/>
          <w:sz w:val="20"/>
          <w:szCs w:val="20"/>
        </w:rPr>
        <w:t xml:space="preserve"> </w:t>
      </w:r>
      <w:r>
        <w:rPr>
          <w:rFonts w:ascii="Tahoma" w:eastAsia="Tahoma" w:hAnsi="Tahoma" w:cs="Tahoma"/>
          <w:color w:val="808080"/>
          <w:sz w:val="20"/>
          <w:szCs w:val="20"/>
        </w:rPr>
        <w:t xml:space="preserve">și a efectivului de salariați </w:t>
      </w:r>
      <w:r w:rsidRPr="004849A4">
        <w:rPr>
          <w:rFonts w:ascii="Tahoma" w:eastAsia="Tahoma" w:hAnsi="Tahoma" w:cs="Tahoma"/>
          <w:color w:val="808080"/>
          <w:sz w:val="20"/>
          <w:szCs w:val="20"/>
        </w:rPr>
        <w:t>(+</w:t>
      </w:r>
      <w:r>
        <w:rPr>
          <w:rFonts w:ascii="Tahoma" w:eastAsia="Tahoma" w:hAnsi="Tahoma" w:cs="Tahoma"/>
          <w:color w:val="808080"/>
          <w:sz w:val="20"/>
          <w:szCs w:val="20"/>
        </w:rPr>
        <w:t>1</w:t>
      </w:r>
      <w:r w:rsidRPr="004849A4">
        <w:rPr>
          <w:rFonts w:ascii="Tahoma" w:eastAsia="Tahoma" w:hAnsi="Tahoma" w:cs="Tahoma"/>
          <w:color w:val="808080"/>
          <w:sz w:val="20"/>
          <w:szCs w:val="20"/>
        </w:rPr>
        <w:t>,</w:t>
      </w:r>
      <w:r>
        <w:rPr>
          <w:rFonts w:ascii="Tahoma" w:eastAsia="Tahoma" w:hAnsi="Tahoma" w:cs="Tahoma"/>
          <w:color w:val="808080"/>
          <w:sz w:val="20"/>
          <w:szCs w:val="20"/>
        </w:rPr>
        <w:t>7</w:t>
      </w:r>
      <w:r w:rsidRPr="004849A4">
        <w:rPr>
          <w:rFonts w:ascii="Tahoma" w:eastAsia="Tahoma" w:hAnsi="Tahoma" w:cs="Tahoma"/>
          <w:color w:val="808080"/>
          <w:sz w:val="20"/>
          <w:szCs w:val="20"/>
        </w:rPr>
        <w:t>%)</w:t>
      </w:r>
      <w:r w:rsidRPr="00F5404A">
        <w:rPr>
          <w:rFonts w:ascii="Tahoma" w:eastAsia="Tahoma" w:hAnsi="Tahoma" w:cs="Tahoma"/>
          <w:color w:val="FF0000"/>
          <w:sz w:val="20"/>
          <w:szCs w:val="20"/>
        </w:rPr>
        <w:t xml:space="preserve"> </w:t>
      </w:r>
      <w:r>
        <w:rPr>
          <w:rFonts w:ascii="Tahoma" w:eastAsia="Tahoma" w:hAnsi="Tahoma" w:cs="Tahoma"/>
          <w:color w:val="808080"/>
          <w:sz w:val="20"/>
          <w:szCs w:val="20"/>
        </w:rPr>
        <w:t xml:space="preserve">înregistrate în </w:t>
      </w:r>
      <w:r w:rsidRPr="00CB6697">
        <w:rPr>
          <w:rFonts w:ascii="Tahoma" w:eastAsia="Tahoma" w:hAnsi="Tahoma" w:cs="Tahoma"/>
          <w:color w:val="808080"/>
          <w:sz w:val="20"/>
          <w:szCs w:val="20"/>
        </w:rPr>
        <w:t>dec2</w:t>
      </w:r>
      <w:r>
        <w:rPr>
          <w:rFonts w:ascii="Tahoma" w:eastAsia="Tahoma" w:hAnsi="Tahoma" w:cs="Tahoma"/>
          <w:color w:val="808080"/>
          <w:sz w:val="20"/>
          <w:szCs w:val="20"/>
        </w:rPr>
        <w:t>1</w:t>
      </w:r>
      <w:r w:rsidRPr="00CB6697">
        <w:rPr>
          <w:rFonts w:ascii="Tahoma" w:eastAsia="Tahoma" w:hAnsi="Tahoma" w:cs="Tahoma"/>
          <w:color w:val="808080"/>
          <w:sz w:val="20"/>
          <w:szCs w:val="20"/>
        </w:rPr>
        <w:t>-</w:t>
      </w:r>
      <w:r>
        <w:rPr>
          <w:rFonts w:ascii="Tahoma" w:eastAsia="Tahoma" w:hAnsi="Tahoma" w:cs="Tahoma"/>
          <w:color w:val="808080"/>
          <w:sz w:val="20"/>
          <w:szCs w:val="20"/>
        </w:rPr>
        <w:t>sept</w:t>
      </w:r>
      <w:r w:rsidRPr="00CB6697">
        <w:rPr>
          <w:rFonts w:ascii="Tahoma" w:eastAsia="Tahoma" w:hAnsi="Tahoma" w:cs="Tahoma"/>
          <w:color w:val="808080"/>
          <w:sz w:val="20"/>
          <w:szCs w:val="20"/>
        </w:rPr>
        <w:t>2</w:t>
      </w:r>
      <w:r>
        <w:rPr>
          <w:rFonts w:ascii="Tahoma" w:eastAsia="Tahoma" w:hAnsi="Tahoma" w:cs="Tahoma"/>
          <w:color w:val="808080"/>
          <w:sz w:val="20"/>
          <w:szCs w:val="20"/>
        </w:rPr>
        <w:t>2</w:t>
      </w:r>
      <w:r w:rsidRPr="00CB6697">
        <w:rPr>
          <w:rFonts w:ascii="Tahoma" w:eastAsia="Tahoma" w:hAnsi="Tahoma" w:cs="Tahoma"/>
          <w:color w:val="808080"/>
          <w:sz w:val="20"/>
          <w:szCs w:val="20"/>
        </w:rPr>
        <w:t xml:space="preserve"> comparativ cu dec</w:t>
      </w:r>
      <w:r>
        <w:rPr>
          <w:rFonts w:ascii="Tahoma" w:eastAsia="Tahoma" w:hAnsi="Tahoma" w:cs="Tahoma"/>
          <w:color w:val="808080"/>
          <w:sz w:val="20"/>
          <w:szCs w:val="20"/>
        </w:rPr>
        <w:t>20</w:t>
      </w:r>
      <w:r w:rsidRPr="00CB6697">
        <w:rPr>
          <w:rFonts w:ascii="Tahoma" w:eastAsia="Tahoma" w:hAnsi="Tahoma" w:cs="Tahoma"/>
          <w:color w:val="808080"/>
          <w:sz w:val="20"/>
          <w:szCs w:val="20"/>
        </w:rPr>
        <w:t>-</w:t>
      </w:r>
      <w:r>
        <w:rPr>
          <w:rFonts w:ascii="Tahoma" w:eastAsia="Tahoma" w:hAnsi="Tahoma" w:cs="Tahoma"/>
          <w:color w:val="808080"/>
          <w:sz w:val="20"/>
          <w:szCs w:val="20"/>
        </w:rPr>
        <w:t>sept</w:t>
      </w:r>
      <w:r w:rsidRPr="00CB6697">
        <w:rPr>
          <w:rFonts w:ascii="Tahoma" w:eastAsia="Tahoma" w:hAnsi="Tahoma" w:cs="Tahoma"/>
          <w:color w:val="808080"/>
          <w:sz w:val="20"/>
          <w:szCs w:val="20"/>
        </w:rPr>
        <w:t>2</w:t>
      </w:r>
      <w:r>
        <w:rPr>
          <w:rFonts w:ascii="Tahoma" w:eastAsia="Tahoma" w:hAnsi="Tahoma" w:cs="Tahoma"/>
          <w:color w:val="808080"/>
          <w:sz w:val="20"/>
          <w:szCs w:val="20"/>
        </w:rPr>
        <w:t>1</w:t>
      </w:r>
      <w:r w:rsidRPr="00CB6697">
        <w:rPr>
          <w:rFonts w:ascii="Tahoma" w:eastAsia="Tahoma" w:hAnsi="Tahoma" w:cs="Tahoma"/>
          <w:color w:val="808080"/>
          <w:sz w:val="20"/>
          <w:szCs w:val="20"/>
        </w:rPr>
        <w:t>.</w:t>
      </w:r>
      <w:r>
        <w:rPr>
          <w:rFonts w:ascii="Tahoma" w:eastAsia="Tahoma" w:hAnsi="Tahoma" w:cs="Tahoma"/>
          <w:color w:val="808080"/>
          <w:sz w:val="20"/>
          <w:szCs w:val="20"/>
        </w:rPr>
        <w:t xml:space="preserve"> </w:t>
      </w:r>
    </w:p>
  </w:footnote>
  <w:footnote w:id="10">
    <w:p w14:paraId="4CB49D63" w14:textId="77777777" w:rsidR="008170A0" w:rsidRDefault="008170A0" w:rsidP="00E95BC1">
      <w:pPr>
        <w:pStyle w:val="FootnoteText"/>
      </w:pPr>
      <w:r w:rsidRPr="001D2E83">
        <w:rPr>
          <w:rFonts w:ascii="Tahoma" w:eastAsia="Tahoma" w:hAnsi="Tahoma" w:cs="Tahoma"/>
          <w:color w:val="808080"/>
          <w:vertAlign w:val="superscript"/>
        </w:rPr>
        <w:footnoteRef/>
      </w:r>
      <w:r w:rsidRPr="001D2E83">
        <w:rPr>
          <w:rFonts w:ascii="Tahoma" w:eastAsia="Tahoma" w:hAnsi="Tahoma" w:cs="Tahoma"/>
          <w:color w:val="808080"/>
        </w:rPr>
        <w:t xml:space="preserve"> Ordonanța Guvernului nr.16/2022 pentru completarea Legii nr.227/2015 privind Codul fiscal, abrogarea unor acte normative și alte măsuri fiscale</w:t>
      </w:r>
      <w:r>
        <w:rPr>
          <w:rFonts w:ascii="Tahoma" w:eastAsia="Tahoma" w:hAnsi="Tahoma" w:cs="Tahoma"/>
          <w:color w:val="808080"/>
        </w:rPr>
        <w:t>.</w:t>
      </w:r>
    </w:p>
  </w:footnote>
  <w:footnote w:id="11">
    <w:p w14:paraId="4806C70A" w14:textId="77777777" w:rsidR="008170A0" w:rsidRDefault="008170A0" w:rsidP="00E95BC1">
      <w:pPr>
        <w:pBdr>
          <w:top w:val="nil"/>
          <w:left w:val="nil"/>
          <w:bottom w:val="nil"/>
          <w:right w:val="nil"/>
          <w:between w:val="nil"/>
        </w:pBdr>
        <w:jc w:val="both"/>
        <w:rPr>
          <w:rFonts w:cs="Calibri"/>
          <w:color w:val="808080"/>
          <w:sz w:val="20"/>
          <w:szCs w:val="20"/>
        </w:rPr>
      </w:pPr>
      <w:r w:rsidRPr="00391858">
        <w:rPr>
          <w:rStyle w:val="FootnoteReference"/>
          <w:color w:val="808080"/>
        </w:rPr>
        <w:footnoteRef/>
      </w:r>
      <w:r>
        <w:rPr>
          <w:rFonts w:ascii="Tahoma" w:eastAsia="Tahoma" w:hAnsi="Tahoma" w:cs="Tahoma"/>
          <w:color w:val="808080"/>
          <w:sz w:val="20"/>
          <w:szCs w:val="20"/>
        </w:rPr>
        <w:t xml:space="preserve"> Veniturile nete din TVA reprezintă diferența dintre TVA colectată sau brută și restituirile de TVA.</w:t>
      </w:r>
      <w:r>
        <w:rPr>
          <w:rFonts w:cs="Calibri"/>
          <w:color w:val="808080"/>
          <w:sz w:val="20"/>
          <w:szCs w:val="20"/>
        </w:rPr>
        <w:t xml:space="preserve"> </w:t>
      </w:r>
    </w:p>
  </w:footnote>
  <w:footnote w:id="12">
    <w:p w14:paraId="0118A981" w14:textId="77777777" w:rsidR="008170A0" w:rsidRPr="00C744CF" w:rsidRDefault="008170A0" w:rsidP="00705572">
      <w:pPr>
        <w:pStyle w:val="FootnoteText"/>
        <w:jc w:val="both"/>
        <w:rPr>
          <w:rFonts w:ascii="Trebuchet MS" w:hAnsi="Trebuchet MS"/>
        </w:rPr>
      </w:pPr>
      <w:r w:rsidRPr="00C744CF">
        <w:rPr>
          <w:rStyle w:val="FootnoteReference"/>
          <w:rFonts w:ascii="Trebuchet MS" w:hAnsi="Trebuchet MS"/>
        </w:rPr>
        <w:footnoteRef/>
      </w:r>
      <w:r w:rsidRPr="00C744CF">
        <w:rPr>
          <w:rFonts w:ascii="Trebuchet MS" w:hAnsi="Trebuchet MS"/>
        </w:rPr>
        <w:t xml:space="preserve"> </w:t>
      </w:r>
      <w:r w:rsidRPr="00E80E13">
        <w:rPr>
          <w:rFonts w:ascii="Trebuchet MS" w:hAnsi="Trebuchet MS"/>
        </w:rPr>
        <w:t>•</w:t>
      </w:r>
      <w:r w:rsidRPr="00C744CF">
        <w:rPr>
          <w:rFonts w:ascii="Trebuchet MS" w:hAnsi="Trebuchet MS"/>
        </w:rPr>
        <w:t>dezvoltarea şi consolidarea compartimentului din cadrul ANAF care verifică preţurile de transfer în scopul reducerii substanţiale a acestei practici de evaziune fiscală;</w:t>
      </w:r>
    </w:p>
    <w:p w14:paraId="2A2B694B" w14:textId="77777777" w:rsidR="008170A0" w:rsidRPr="00C744CF" w:rsidRDefault="008170A0" w:rsidP="00705572">
      <w:pPr>
        <w:pStyle w:val="FootnoteText"/>
        <w:jc w:val="both"/>
        <w:rPr>
          <w:rFonts w:ascii="Trebuchet MS" w:hAnsi="Trebuchet MS"/>
          <w:lang w:val="ro-RO"/>
        </w:rPr>
      </w:pPr>
      <w:r w:rsidRPr="00E80E13">
        <w:rPr>
          <w:rFonts w:ascii="Trebuchet MS" w:hAnsi="Trebuchet MS"/>
          <w:lang w:val="ro-RO"/>
        </w:rPr>
        <w:t>•</w:t>
      </w:r>
      <w:r w:rsidRPr="00C744CF">
        <w:rPr>
          <w:rFonts w:ascii="Trebuchet MS" w:hAnsi="Trebuchet MS"/>
          <w:lang w:val="ro-RO"/>
        </w:rPr>
        <w:t>orientarea verificărilor, în mod prioritar, către firmele cu cel mai ridicat risc fiscal (cele implicate în evitarea sau evaziunea în plata taxelor);</w:t>
      </w:r>
    </w:p>
    <w:p w14:paraId="5E733B43" w14:textId="77777777" w:rsidR="008170A0" w:rsidRPr="00C744CF" w:rsidRDefault="008170A0" w:rsidP="00705572">
      <w:pPr>
        <w:pStyle w:val="FootnoteText"/>
        <w:jc w:val="both"/>
        <w:rPr>
          <w:rFonts w:ascii="Trebuchet MS" w:hAnsi="Trebuchet MS"/>
          <w:lang w:val="ro-RO"/>
        </w:rPr>
      </w:pPr>
      <w:r w:rsidRPr="00E80E13">
        <w:rPr>
          <w:rFonts w:ascii="Trebuchet MS" w:hAnsi="Trebuchet MS"/>
          <w:lang w:val="ro-RO"/>
        </w:rPr>
        <w:t>•</w:t>
      </w:r>
      <w:r w:rsidRPr="00C744CF">
        <w:rPr>
          <w:rFonts w:ascii="Trebuchet MS" w:hAnsi="Trebuchet MS"/>
          <w:lang w:val="ro-RO"/>
        </w:rPr>
        <w:t>creşterea colectării veniturilor din accize, TVA şi taxe vamale prin monitorizarea importurilor mărfurilor cu risc fiscal ridicat şi modernizarea punctelor de trecere a frontierei în scopul diminuării evaziunii cu mărfurile de contrabandă. Eficientizarea controlului antifraudă în domeniul comerţului electronic;</w:t>
      </w:r>
    </w:p>
    <w:p w14:paraId="05B55698" w14:textId="77777777" w:rsidR="008170A0" w:rsidRPr="00C744CF" w:rsidRDefault="008170A0" w:rsidP="00705572">
      <w:pPr>
        <w:pStyle w:val="FootnoteText"/>
        <w:jc w:val="both"/>
        <w:rPr>
          <w:rFonts w:ascii="Trebuchet MS" w:hAnsi="Trebuchet MS"/>
          <w:lang w:val="ro-RO"/>
        </w:rPr>
      </w:pPr>
      <w:r w:rsidRPr="00E80E13">
        <w:rPr>
          <w:rFonts w:ascii="Trebuchet MS" w:hAnsi="Trebuchet MS"/>
          <w:lang w:val="ro-RO"/>
        </w:rPr>
        <w:t>•</w:t>
      </w:r>
      <w:r w:rsidRPr="00C744CF">
        <w:rPr>
          <w:rFonts w:ascii="Trebuchet MS" w:hAnsi="Trebuchet MS"/>
          <w:lang w:val="ro-RO"/>
        </w:rPr>
        <w:t>Va fi accelerată digitalizarea ANAF şi astfel va creşte baza de colectare şi va fi prevenită evaziunea fiscală.</w:t>
      </w:r>
    </w:p>
    <w:p w14:paraId="18C7A78A" w14:textId="77777777" w:rsidR="008170A0" w:rsidRPr="00C744CF" w:rsidRDefault="008170A0" w:rsidP="00705572">
      <w:pPr>
        <w:pStyle w:val="FootnoteText"/>
        <w:jc w:val="both"/>
        <w:rPr>
          <w:rFonts w:ascii="Trebuchet MS" w:hAnsi="Trebuchet MS"/>
          <w:lang w:val="ro-RO"/>
        </w:rPr>
      </w:pPr>
      <w:r w:rsidRPr="00C744CF">
        <w:rPr>
          <w:rFonts w:ascii="Trebuchet MS" w:hAnsi="Trebuchet MS"/>
          <w:lang w:val="ro-RO"/>
        </w:rPr>
        <w:t>utilizarea unui nou model de estimare a decalajului fiscal privind TVA, dezvoltat pe sectoarele economice de activitate, de tip TOP-DOWN, pentru a asigura realizarea de acţiuni concentrate de prevenire şi combatere a evaziunii în aceste sectoare</w:t>
      </w:r>
    </w:p>
    <w:p w14:paraId="3E7313F4" w14:textId="77777777" w:rsidR="008170A0" w:rsidRPr="00C744CF" w:rsidRDefault="008170A0" w:rsidP="00705572">
      <w:pPr>
        <w:pStyle w:val="FootnoteText"/>
        <w:jc w:val="both"/>
        <w:rPr>
          <w:rFonts w:ascii="Trebuchet MS" w:hAnsi="Trebuchet MS"/>
          <w:lang w:val="ro-RO"/>
        </w:rPr>
      </w:pPr>
      <w:r w:rsidRPr="00E80E13">
        <w:rPr>
          <w:rFonts w:ascii="Trebuchet MS" w:hAnsi="Trebuchet MS"/>
          <w:lang w:val="ro-RO"/>
        </w:rPr>
        <w:t>•</w:t>
      </w:r>
      <w:r w:rsidRPr="00C744CF">
        <w:rPr>
          <w:rFonts w:ascii="Trebuchet MS" w:hAnsi="Trebuchet MS"/>
          <w:lang w:val="ro-RO"/>
        </w:rPr>
        <w:t>Operaţionalizarea/aprobarea planului de acţiune comun între Agenţia Naţională de Administrare Fiscală şi Inspecţia Muncii pentru a preveni şi a limita fenomenul evaziunii privind munca la gri/negru</w:t>
      </w:r>
    </w:p>
    <w:p w14:paraId="5FD141AB" w14:textId="77777777" w:rsidR="008170A0" w:rsidRPr="00C744CF" w:rsidRDefault="008170A0" w:rsidP="00705572">
      <w:pPr>
        <w:pStyle w:val="FootnoteText"/>
        <w:jc w:val="both"/>
        <w:rPr>
          <w:rFonts w:ascii="Trebuchet MS" w:hAnsi="Trebuchet MS"/>
          <w:lang w:val="ro-RO"/>
        </w:rPr>
      </w:pPr>
    </w:p>
  </w:footnote>
  <w:footnote w:id="13">
    <w:p w14:paraId="79D128A4" w14:textId="77777777" w:rsidR="008170A0" w:rsidRPr="00C744CF" w:rsidRDefault="008170A0" w:rsidP="00705572">
      <w:pPr>
        <w:pStyle w:val="FootnoteText"/>
        <w:jc w:val="both"/>
        <w:rPr>
          <w:rFonts w:ascii="Trebuchet MS" w:hAnsi="Trebuchet MS"/>
        </w:rPr>
      </w:pPr>
      <w:r w:rsidRPr="00C744CF">
        <w:rPr>
          <w:rStyle w:val="FootnoteReference"/>
          <w:rFonts w:ascii="Trebuchet MS" w:hAnsi="Trebuchet MS"/>
        </w:rPr>
        <w:footnoteRef/>
      </w:r>
      <w:r w:rsidRPr="00C744CF">
        <w:rPr>
          <w:rFonts w:ascii="Trebuchet MS" w:hAnsi="Trebuchet MS"/>
        </w:rPr>
        <w:t xml:space="preserve"> </w:t>
      </w:r>
      <w:r w:rsidRPr="00C744CF">
        <w:rPr>
          <w:rFonts w:ascii="Trebuchet MS" w:hAnsi="Trebuchet MS" w:cs="Arial"/>
        </w:rPr>
        <w:t>Conform art.2, alin.(2) din HG nr.34/2009, MF îndeplinește funcția de  combatere a evaziunii fiscale, exercitată prin Agenţia Naţională de Administrare Fiscală şi unităţile subordonate</w:t>
      </w:r>
    </w:p>
    <w:p w14:paraId="68110E84" w14:textId="77777777" w:rsidR="008170A0" w:rsidRPr="000E20B8" w:rsidRDefault="008170A0" w:rsidP="00705572">
      <w:pPr>
        <w:pStyle w:val="FootnoteText"/>
        <w:rPr>
          <w:lang w:val="ro-RO"/>
        </w:rPr>
      </w:pPr>
    </w:p>
  </w:footnote>
  <w:footnote w:id="14">
    <w:p w14:paraId="26B4C5F5" w14:textId="77777777" w:rsidR="008170A0" w:rsidRPr="00BE7BCF" w:rsidRDefault="008170A0" w:rsidP="00003403">
      <w:pPr>
        <w:pStyle w:val="FootnoteText"/>
        <w:rPr>
          <w:rFonts w:ascii="Calibri" w:hAnsi="Calibri"/>
          <w:sz w:val="18"/>
          <w:szCs w:val="18"/>
          <w:lang w:val="ro-RO"/>
        </w:rPr>
      </w:pPr>
      <w:r>
        <w:rPr>
          <w:rStyle w:val="FootnoteReference"/>
        </w:rPr>
        <w:footnoteRef/>
      </w:r>
      <w:r w:rsidRPr="00BE7BCF">
        <w:rPr>
          <w:lang w:val="ro-RO"/>
        </w:rPr>
        <w:t xml:space="preserve"> </w:t>
      </w:r>
      <w:r w:rsidRPr="00BE7BCF">
        <w:rPr>
          <w:rFonts w:ascii="Calibri" w:hAnsi="Calibri"/>
          <w:sz w:val="18"/>
          <w:szCs w:val="18"/>
          <w:lang w:val="ro-RO"/>
        </w:rPr>
        <w:t>Dacă nu se specifică altfel, indicatorii prezentați la această secțiune sunt calculați în metodologie cash.</w:t>
      </w:r>
    </w:p>
  </w:footnote>
  <w:footnote w:id="15">
    <w:p w14:paraId="001AFFFB" w14:textId="77777777" w:rsidR="008170A0" w:rsidRPr="00BE7BCF" w:rsidRDefault="008170A0" w:rsidP="00003403">
      <w:pPr>
        <w:pStyle w:val="FootnoteText"/>
        <w:rPr>
          <w:rFonts w:ascii="Calibri" w:hAnsi="Calibri"/>
          <w:sz w:val="18"/>
          <w:szCs w:val="18"/>
          <w:lang w:val="ro-RO"/>
        </w:rPr>
      </w:pPr>
      <w:r w:rsidRPr="002A4FC7">
        <w:rPr>
          <w:rStyle w:val="FootnoteReference"/>
          <w:rFonts w:ascii="Calibri" w:hAnsi="Calibri"/>
          <w:sz w:val="18"/>
          <w:szCs w:val="18"/>
        </w:rPr>
        <w:footnoteRef/>
      </w:r>
      <w:r w:rsidRPr="00BE7BCF">
        <w:rPr>
          <w:rFonts w:ascii="Calibri" w:hAnsi="Calibri"/>
          <w:sz w:val="18"/>
          <w:szCs w:val="18"/>
          <w:lang w:val="ro-RO"/>
        </w:rPr>
        <w:t xml:space="preserve"> Dacă nu se specifică altfel, indicatorii prezentați la această secțiune sunt calculați în metodologie cash.</w:t>
      </w:r>
    </w:p>
  </w:footnote>
  <w:footnote w:id="16">
    <w:p w14:paraId="6E85BD72" w14:textId="77777777" w:rsidR="008170A0" w:rsidRPr="009F34A6" w:rsidRDefault="008170A0" w:rsidP="007E4217">
      <w:pPr>
        <w:jc w:val="both"/>
        <w:rPr>
          <w:rFonts w:ascii="Trebuchet MS" w:hAnsi="Trebuchet MS" w:cstheme="minorHAnsi"/>
          <w:sz w:val="18"/>
          <w:szCs w:val="18"/>
          <w:lang w:val="ro-RO"/>
        </w:rPr>
      </w:pPr>
      <w:r>
        <w:rPr>
          <w:rStyle w:val="FootnoteReference"/>
        </w:rPr>
        <w:footnoteRef/>
      </w:r>
      <w:r w:rsidRPr="00253165">
        <w:rPr>
          <w:rFonts w:ascii="Trebuchet MS" w:hAnsi="Trebuchet MS"/>
          <w:sz w:val="18"/>
          <w:szCs w:val="18"/>
          <w:lang w:val="it-IT"/>
        </w:rPr>
        <w:t xml:space="preserve">pe baza normelor de tranziție in </w:t>
      </w:r>
      <w:r w:rsidRPr="009F34A6">
        <w:rPr>
          <w:rFonts w:ascii="Trebuchet MS" w:hAnsi="Trebuchet MS" w:cstheme="minorHAnsi"/>
          <w:sz w:val="18"/>
          <w:szCs w:val="18"/>
          <w:lang w:val="ro-RO"/>
        </w:rPr>
        <w:t>2021-2022</w:t>
      </w:r>
    </w:p>
  </w:footnote>
  <w:footnote w:id="17">
    <w:p w14:paraId="1BC19F60" w14:textId="77777777" w:rsidR="008170A0" w:rsidRPr="009F34A6" w:rsidRDefault="008170A0" w:rsidP="007E4217">
      <w:pPr>
        <w:jc w:val="both"/>
        <w:rPr>
          <w:rFonts w:ascii="Trebuchet MS" w:hAnsi="Trebuchet MS" w:cstheme="minorHAnsi"/>
          <w:sz w:val="18"/>
          <w:szCs w:val="18"/>
          <w:lang w:val="ro-RO"/>
        </w:rPr>
      </w:pPr>
      <w:r w:rsidRPr="00E32BDA">
        <w:rPr>
          <w:rStyle w:val="FootnoteReference"/>
        </w:rPr>
        <w:footnoteRef/>
      </w:r>
      <w:r w:rsidRPr="009F34A6">
        <w:rPr>
          <w:rFonts w:ascii="Trebuchet MS" w:hAnsi="Trebuchet MS" w:cstheme="minorHAnsi"/>
          <w:sz w:val="18"/>
          <w:szCs w:val="18"/>
          <w:lang w:val="ro-RO"/>
        </w:rPr>
        <w:t>conform declarațiilor trimestriale de cheltuieli transmise în perioada 2016 - 2022-trim III, la care se adaugă plățile efectuate în iulie – septembrie 2022.</w:t>
      </w:r>
    </w:p>
    <w:p w14:paraId="6E0BDB26" w14:textId="77777777" w:rsidR="008170A0" w:rsidRPr="00657698" w:rsidRDefault="008170A0" w:rsidP="007E4217">
      <w:pPr>
        <w:pStyle w:val="FootnoteText"/>
        <w:rPr>
          <w:lang w:val="fr-FR"/>
        </w:rPr>
      </w:pPr>
      <w:r w:rsidRPr="00E24364">
        <w:rPr>
          <w:lang w:val="fr-FR"/>
        </w:rPr>
        <w:t xml:space="preserve"> </w:t>
      </w:r>
    </w:p>
  </w:footnote>
  <w:footnote w:id="18">
    <w:p w14:paraId="57E32043" w14:textId="77777777" w:rsidR="008170A0" w:rsidRPr="00657698" w:rsidRDefault="008170A0" w:rsidP="007E4217">
      <w:pPr>
        <w:jc w:val="both"/>
        <w:rPr>
          <w:lang w:val="fr-FR"/>
        </w:rPr>
      </w:pPr>
      <w:r>
        <w:rPr>
          <w:rStyle w:val="FootnoteReference"/>
        </w:rPr>
        <w:footnoteRef/>
      </w:r>
      <w:r>
        <w:rPr>
          <w:rFonts w:ascii="Trebuchet MS" w:hAnsi="Trebuchet MS" w:cstheme="minorHAnsi"/>
          <w:sz w:val="18"/>
          <w:szCs w:val="18"/>
          <w:lang w:val="ro-RO"/>
        </w:rPr>
        <w:t>î</w:t>
      </w:r>
      <w:r w:rsidRPr="00633F1E">
        <w:rPr>
          <w:rFonts w:ascii="Trebuchet MS" w:hAnsi="Trebuchet MS" w:cstheme="minorHAnsi"/>
          <w:sz w:val="18"/>
          <w:szCs w:val="18"/>
          <w:lang w:val="ro-RO"/>
        </w:rPr>
        <w:t>n conformitate cu Reg</w:t>
      </w:r>
      <w:r>
        <w:rPr>
          <w:rFonts w:ascii="Trebuchet MS" w:hAnsi="Trebuchet MS" w:cstheme="minorHAnsi"/>
          <w:sz w:val="18"/>
          <w:szCs w:val="18"/>
          <w:lang w:val="ro-RO"/>
        </w:rPr>
        <w:t xml:space="preserve">. </w:t>
      </w:r>
      <w:r w:rsidRPr="00633F1E">
        <w:rPr>
          <w:rFonts w:ascii="Trebuchet MS" w:hAnsi="Trebuchet MS" w:cstheme="minorHAnsi"/>
          <w:sz w:val="18"/>
          <w:szCs w:val="18"/>
          <w:lang w:val="ro-RO"/>
        </w:rPr>
        <w:t>UE nr.2020/2220 al Parlamentului European și al Consiliului aprobat în data de 23 decembrie 2020, pentru perioada de tranziție 2021 – 2022</w:t>
      </w:r>
      <w:r>
        <w:rPr>
          <w:rFonts w:ascii="Trebuchet MS" w:hAnsi="Trebuchet MS" w:cstheme="minorHAnsi"/>
          <w:sz w:val="18"/>
          <w:szCs w:val="18"/>
          <w:lang w:val="ro-RO"/>
        </w:rPr>
        <w:t xml:space="preserve"> și</w:t>
      </w:r>
      <w:r w:rsidRPr="00633F1E">
        <w:rPr>
          <w:rFonts w:ascii="Trebuchet MS" w:hAnsi="Trebuchet MS" w:cstheme="minorHAnsi"/>
          <w:sz w:val="18"/>
          <w:szCs w:val="18"/>
          <w:lang w:val="ro-RO"/>
        </w:rPr>
        <w:t xml:space="preserve"> Anex</w:t>
      </w:r>
      <w:r>
        <w:rPr>
          <w:rFonts w:ascii="Trebuchet MS" w:hAnsi="Trebuchet MS" w:cstheme="minorHAnsi"/>
          <w:sz w:val="18"/>
          <w:szCs w:val="18"/>
          <w:lang w:val="ro-RO"/>
        </w:rPr>
        <w:t>a</w:t>
      </w:r>
      <w:r w:rsidRPr="00633F1E">
        <w:rPr>
          <w:rFonts w:ascii="Trebuchet MS" w:hAnsi="Trebuchet MS" w:cstheme="minorHAnsi"/>
          <w:sz w:val="18"/>
          <w:szCs w:val="18"/>
          <w:lang w:val="ro-RO"/>
        </w:rPr>
        <w:t xml:space="preserve"> II la Regulamentul (UE) nr.1307/2013</w:t>
      </w:r>
      <w:r w:rsidRPr="00633F1E">
        <w:rPr>
          <w:rFonts w:ascii="Trebuchet MS" w:hAnsi="Trebuchet MS" w:cs="Tahoma"/>
          <w:sz w:val="18"/>
          <w:szCs w:val="18"/>
          <w:lang w:val="it-IT"/>
        </w:rPr>
        <w:t>.</w:t>
      </w:r>
      <w:r w:rsidRPr="00E24364">
        <w:rPr>
          <w:lang w:val="fr-FR"/>
        </w:rPr>
        <w:t xml:space="preserve"> </w:t>
      </w:r>
    </w:p>
  </w:footnote>
  <w:footnote w:id="19">
    <w:p w14:paraId="3F599410" w14:textId="77777777" w:rsidR="008170A0" w:rsidRPr="0074299A" w:rsidRDefault="008170A0" w:rsidP="007E4217">
      <w:pPr>
        <w:jc w:val="both"/>
        <w:rPr>
          <w:rFonts w:ascii="Trebuchet MS" w:hAnsi="Trebuchet MS" w:cs="Tahoma"/>
          <w:lang w:val="it-IT"/>
        </w:rPr>
      </w:pPr>
      <w:r>
        <w:rPr>
          <w:rStyle w:val="FootnoteReference"/>
        </w:rPr>
        <w:footnoteRef/>
      </w:r>
      <w:r w:rsidRPr="00615545">
        <w:rPr>
          <w:rFonts w:ascii="Trebuchet MS" w:hAnsi="Trebuchet MS" w:cstheme="minorHAnsi"/>
          <w:sz w:val="18"/>
          <w:szCs w:val="18"/>
          <w:lang w:val="ro-RO"/>
        </w:rPr>
        <w:t>declarațiile lunare de cheltuieli din perioada 16.10.2021 – 31.05.2022</w:t>
      </w:r>
      <w:r w:rsidRPr="00615545">
        <w:rPr>
          <w:rFonts w:ascii="Trebuchet MS" w:hAnsi="Trebuchet MS" w:cs="Tahoma"/>
          <w:sz w:val="18"/>
          <w:szCs w:val="18"/>
          <w:lang w:val="it-IT"/>
        </w:rPr>
        <w:t>.</w:t>
      </w:r>
    </w:p>
    <w:p w14:paraId="6A920EF7" w14:textId="77777777" w:rsidR="008170A0" w:rsidRPr="00657698" w:rsidRDefault="008170A0" w:rsidP="007E4217">
      <w:pPr>
        <w:pStyle w:val="FootnoteText"/>
        <w:rPr>
          <w:lang w:val="fr-FR"/>
        </w:rPr>
      </w:pPr>
      <w:r w:rsidRPr="00E24364">
        <w:rPr>
          <w:lang w:val="fr-FR"/>
        </w:rPr>
        <w:t xml:space="preserve"> </w:t>
      </w:r>
    </w:p>
  </w:footnote>
  <w:footnote w:id="20">
    <w:p w14:paraId="0F7DF775" w14:textId="77777777" w:rsidR="008170A0" w:rsidRPr="006F55BB" w:rsidRDefault="008170A0" w:rsidP="0010719E">
      <w:pPr>
        <w:pStyle w:val="FootnoteText"/>
        <w:jc w:val="both"/>
        <w:rPr>
          <w:rFonts w:ascii="Trebuchet MS" w:hAnsi="Trebuchet MS"/>
          <w:sz w:val="16"/>
          <w:szCs w:val="16"/>
          <w:lang w:val="ro-RO"/>
        </w:rPr>
      </w:pPr>
      <w:r w:rsidRPr="006F55BB">
        <w:rPr>
          <w:rStyle w:val="FootnoteReference"/>
          <w:rFonts w:ascii="Trebuchet MS" w:hAnsi="Trebuchet MS"/>
          <w:sz w:val="16"/>
          <w:szCs w:val="16"/>
        </w:rPr>
        <w:footnoteRef/>
      </w:r>
      <w:r w:rsidRPr="006F55BB">
        <w:rPr>
          <w:rFonts w:ascii="Trebuchet MS" w:hAnsi="Trebuchet MS" w:cs="Arial"/>
          <w:sz w:val="16"/>
          <w:szCs w:val="16"/>
          <w:lang w:val="it-IT"/>
        </w:rPr>
        <w:t xml:space="preserve">datoria guvernamentala bruta calculata conform metodologiei UE, care </w:t>
      </w:r>
      <w:r w:rsidRPr="006F55BB">
        <w:rPr>
          <w:rFonts w:ascii="Trebuchet MS" w:hAnsi="Trebuchet MS" w:cs="Arial"/>
          <w:sz w:val="16"/>
          <w:szCs w:val="16"/>
          <w:lang w:val="ro-RO"/>
        </w:rPr>
        <w:t xml:space="preserve">include şi datoria societăților reclasificate în sectorul administrației publice. </w:t>
      </w:r>
    </w:p>
  </w:footnote>
  <w:footnote w:id="21">
    <w:p w14:paraId="6E8AFCE5" w14:textId="77777777" w:rsidR="008170A0" w:rsidRPr="006F55BB" w:rsidRDefault="008170A0" w:rsidP="0010719E">
      <w:pPr>
        <w:pStyle w:val="FootnoteText"/>
        <w:rPr>
          <w:rFonts w:ascii="Trebuchet MS" w:hAnsi="Trebuchet MS" w:cs="Arial"/>
          <w:sz w:val="16"/>
          <w:szCs w:val="16"/>
          <w:lang w:val="ro-RO"/>
        </w:rPr>
      </w:pPr>
      <w:r w:rsidRPr="006F55BB">
        <w:rPr>
          <w:rStyle w:val="FootnoteReference"/>
          <w:rFonts w:ascii="Trebuchet MS" w:hAnsi="Trebuchet MS"/>
          <w:sz w:val="16"/>
          <w:szCs w:val="16"/>
        </w:rPr>
        <w:footnoteRef/>
      </w:r>
      <w:r w:rsidRPr="006F55BB">
        <w:rPr>
          <w:rFonts w:ascii="Trebuchet MS" w:hAnsi="Trebuchet MS"/>
          <w:sz w:val="16"/>
          <w:szCs w:val="16"/>
          <w:lang w:val="ro-RO"/>
        </w:rPr>
        <w:t xml:space="preserve"> </w:t>
      </w:r>
      <w:r w:rsidRPr="006F55BB">
        <w:rPr>
          <w:rFonts w:ascii="Trebuchet MS" w:hAnsi="Trebuchet MS" w:cs="Arial"/>
          <w:sz w:val="16"/>
          <w:szCs w:val="16"/>
          <w:lang w:val="ro-RO"/>
        </w:rPr>
        <w:t>conform</w:t>
      </w:r>
      <w:r>
        <w:rPr>
          <w:rFonts w:ascii="Trebuchet MS" w:hAnsi="Trebuchet MS" w:cs="Arial"/>
          <w:sz w:val="16"/>
          <w:szCs w:val="16"/>
          <w:lang w:val="ro-RO"/>
        </w:rPr>
        <w:t xml:space="preserve">  Notificării fiscale din Octombrie 2022 </w:t>
      </w:r>
      <w:r w:rsidRPr="006F55BB">
        <w:rPr>
          <w:rFonts w:ascii="Trebuchet MS" w:hAnsi="Trebuchet MS" w:cs="Arial"/>
          <w:sz w:val="16"/>
          <w:szCs w:val="16"/>
          <w:lang w:val="ro-RO"/>
        </w:rPr>
        <w:t xml:space="preserve"> </w:t>
      </w:r>
    </w:p>
  </w:footnote>
  <w:footnote w:id="22">
    <w:p w14:paraId="6514E2A3" w14:textId="77777777" w:rsidR="008170A0" w:rsidRPr="00E71867" w:rsidRDefault="008170A0" w:rsidP="0010719E">
      <w:pPr>
        <w:pStyle w:val="FootnoteText"/>
        <w:rPr>
          <w:rFonts w:ascii="Trebuchet MS" w:hAnsi="Trebuchet MS" w:cs="Arial"/>
          <w:sz w:val="18"/>
          <w:szCs w:val="18"/>
          <w:lang w:val="ro-RO"/>
        </w:rPr>
      </w:pPr>
      <w:r w:rsidRPr="006F55BB">
        <w:rPr>
          <w:rStyle w:val="FootnoteReference"/>
          <w:rFonts w:ascii="Trebuchet MS" w:hAnsi="Trebuchet MS" w:cs="Arial"/>
          <w:sz w:val="18"/>
          <w:szCs w:val="18"/>
        </w:rPr>
        <w:footnoteRef/>
      </w:r>
      <w:r w:rsidRPr="006F55BB">
        <w:rPr>
          <w:rFonts w:ascii="Trebuchet MS" w:hAnsi="Trebuchet MS" w:cs="Arial"/>
          <w:sz w:val="18"/>
          <w:szCs w:val="18"/>
          <w:lang w:val="ro-RO"/>
        </w:rPr>
        <w:t xml:space="preserve"> </w:t>
      </w:r>
      <w:r w:rsidRPr="00E71867">
        <w:rPr>
          <w:rFonts w:ascii="Trebuchet MS" w:hAnsi="Trebuchet MS" w:cs="Arial"/>
          <w:sz w:val="18"/>
          <w:szCs w:val="18"/>
          <w:lang w:val="ro-RO"/>
        </w:rPr>
        <w:t xml:space="preserve">conform metodologiei UE, ponderea datoriei în PIB s-a calculat luând în considerare suma PIB-urilor realizate în ultimele 4 </w:t>
      </w:r>
      <w:r w:rsidRPr="00245B21">
        <w:rPr>
          <w:rFonts w:ascii="Trebuchet MS" w:hAnsi="Trebuchet MS" w:cs="Arial"/>
          <w:sz w:val="16"/>
          <w:szCs w:val="16"/>
          <w:lang w:val="ro-RO"/>
        </w:rPr>
        <w:t>trimestre (PIB conform comunicat INS nr.257 din 12 octombrie 2022)</w:t>
      </w:r>
      <w:r w:rsidRPr="00E71867">
        <w:rPr>
          <w:rFonts w:ascii="Trebuchet MS" w:hAnsi="Trebuchet MS" w:cs="Arial"/>
          <w:sz w:val="18"/>
          <w:szCs w:val="18"/>
          <w:lang w:val="ro-RO"/>
        </w:rPr>
        <w:t xml:space="preserve"> </w:t>
      </w:r>
    </w:p>
  </w:footnote>
  <w:footnote w:id="23">
    <w:p w14:paraId="6D477462" w14:textId="77777777" w:rsidR="008170A0" w:rsidRPr="008502C5" w:rsidRDefault="008170A0" w:rsidP="0010719E">
      <w:pPr>
        <w:pStyle w:val="FootnoteText"/>
        <w:jc w:val="both"/>
        <w:rPr>
          <w:rFonts w:ascii="Trebuchet MS" w:hAnsi="Trebuchet MS" w:cs="Arial"/>
          <w:sz w:val="16"/>
          <w:szCs w:val="16"/>
          <w:lang w:val="it-IT"/>
        </w:rPr>
      </w:pPr>
      <w:r w:rsidRPr="006F55BB">
        <w:rPr>
          <w:rStyle w:val="FootnoteReference"/>
          <w:rFonts w:ascii="Trebuchet MS" w:hAnsi="Trebuchet MS"/>
          <w:sz w:val="18"/>
          <w:szCs w:val="18"/>
        </w:rPr>
        <w:footnoteRef/>
      </w:r>
      <w:r w:rsidRPr="006F55BB">
        <w:rPr>
          <w:rFonts w:ascii="Trebuchet MS" w:hAnsi="Trebuchet MS"/>
          <w:sz w:val="18"/>
          <w:szCs w:val="18"/>
        </w:rPr>
        <w:t xml:space="preserve"> </w:t>
      </w:r>
      <w:r w:rsidRPr="008502C5">
        <w:rPr>
          <w:rFonts w:ascii="Trebuchet MS" w:hAnsi="Trebuchet MS" w:cs="Arial"/>
          <w:sz w:val="16"/>
          <w:szCs w:val="16"/>
          <w:lang w:val="it-IT"/>
        </w:rPr>
        <w:t>Indicatorul a fost calculat pe baza creșterii economice de 4,6% prognozate pentru anul 2022 conform CNSP prognoza de toamna octombrie 2022 și nivelului deficitului bugetului general consolidat de 5,</w:t>
      </w:r>
      <w:r>
        <w:rPr>
          <w:rFonts w:ascii="Trebuchet MS" w:hAnsi="Trebuchet MS" w:cs="Arial"/>
          <w:sz w:val="16"/>
          <w:szCs w:val="16"/>
          <w:lang w:val="it-IT"/>
        </w:rPr>
        <w:t>7</w:t>
      </w:r>
      <w:r w:rsidRPr="008502C5">
        <w:rPr>
          <w:rFonts w:ascii="Trebuchet MS" w:hAnsi="Trebuchet MS" w:cs="Arial"/>
          <w:sz w:val="16"/>
          <w:szCs w:val="16"/>
          <w:lang w:val="it-IT"/>
        </w:rPr>
        <w:t>4% din PIB.</w:t>
      </w:r>
    </w:p>
  </w:footnote>
  <w:footnote w:id="24">
    <w:p w14:paraId="6948C664" w14:textId="77777777" w:rsidR="008170A0" w:rsidRPr="008502C5" w:rsidRDefault="008170A0" w:rsidP="0010719E">
      <w:pPr>
        <w:pStyle w:val="FootnoteText"/>
        <w:jc w:val="both"/>
        <w:rPr>
          <w:rFonts w:ascii="Trebuchet MS" w:hAnsi="Trebuchet MS" w:cs="Arial"/>
          <w:sz w:val="16"/>
          <w:szCs w:val="16"/>
          <w:lang w:val="it-IT"/>
        </w:rPr>
      </w:pPr>
      <w:r w:rsidRPr="008502C5">
        <w:rPr>
          <w:rFonts w:cs="Arial"/>
          <w:sz w:val="16"/>
          <w:szCs w:val="16"/>
          <w:lang w:val="it-IT"/>
        </w:rPr>
        <w:footnoteRef/>
      </w:r>
      <w:r w:rsidRPr="008502C5">
        <w:rPr>
          <w:rFonts w:ascii="Trebuchet MS" w:hAnsi="Trebuchet MS" w:cs="Arial"/>
          <w:sz w:val="16"/>
          <w:szCs w:val="16"/>
          <w:lang w:val="it-IT"/>
        </w:rPr>
        <w:t xml:space="preserve"> CNSP – Proiectia principalilor indicatori macroeconomici 2022-2026,  prognoza de toamna – octombrie 2022 </w:t>
      </w:r>
    </w:p>
  </w:footnote>
  <w:footnote w:id="25">
    <w:p w14:paraId="27EFCEA9" w14:textId="77777777" w:rsidR="008170A0" w:rsidRPr="008502C5" w:rsidRDefault="008170A0" w:rsidP="0010719E">
      <w:pPr>
        <w:pStyle w:val="FootnoteText"/>
        <w:jc w:val="both"/>
        <w:rPr>
          <w:rFonts w:ascii="Trebuchet MS" w:hAnsi="Trebuchet MS" w:cs="Arial"/>
          <w:sz w:val="16"/>
          <w:szCs w:val="16"/>
          <w:lang w:val="it-IT"/>
        </w:rPr>
      </w:pPr>
      <w:r w:rsidRPr="008502C5">
        <w:rPr>
          <w:rFonts w:cs="Arial"/>
          <w:sz w:val="16"/>
          <w:szCs w:val="16"/>
          <w:lang w:val="it-IT"/>
        </w:rPr>
        <w:footnoteRef/>
      </w:r>
      <w:r w:rsidRPr="008502C5">
        <w:rPr>
          <w:rFonts w:ascii="Trebuchet MS" w:hAnsi="Trebuchet MS" w:cs="Arial"/>
          <w:sz w:val="16"/>
          <w:szCs w:val="16"/>
          <w:lang w:val="it-IT"/>
        </w:rPr>
        <w:t xml:space="preserve"> Estimările indicatorului sunt pentru sfârșitul fiecărui an. Pe parcursul anului datoria publică poate fluctua în concordanță cu politica de finanțare a Ministerului Finanțelor privind atragerea în avans a resurselor necesare pentru implementarea planului de finanțare.</w:t>
      </w:r>
    </w:p>
  </w:footnote>
  <w:footnote w:id="26">
    <w:p w14:paraId="35D7E530" w14:textId="77777777" w:rsidR="008170A0" w:rsidRPr="008502C5" w:rsidRDefault="008170A0" w:rsidP="0010719E">
      <w:pPr>
        <w:pStyle w:val="FootnoteText"/>
        <w:jc w:val="both"/>
        <w:rPr>
          <w:rFonts w:ascii="Trebuchet MS" w:hAnsi="Trebuchet MS" w:cs="Arial"/>
          <w:sz w:val="16"/>
          <w:szCs w:val="16"/>
          <w:lang w:val="it-IT"/>
        </w:rPr>
      </w:pPr>
      <w:r w:rsidRPr="008502C5">
        <w:rPr>
          <w:rFonts w:ascii="Trebuchet MS" w:hAnsi="Trebuchet MS" w:cs="Arial"/>
          <w:sz w:val="16"/>
          <w:szCs w:val="16"/>
          <w:lang w:val="it-IT"/>
        </w:rPr>
        <w:footnoteRef/>
      </w:r>
      <w:r w:rsidRPr="008502C5">
        <w:rPr>
          <w:rFonts w:ascii="Trebuchet MS" w:hAnsi="Trebuchet MS" w:cs="Arial"/>
          <w:sz w:val="16"/>
          <w:szCs w:val="16"/>
          <w:lang w:val="it-IT"/>
        </w:rPr>
        <w:t xml:space="preserve"> Activele financiare lichide se referă la următoarele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p>
    <w:p w14:paraId="36803A54" w14:textId="77777777" w:rsidR="008170A0" w:rsidRPr="008502C5" w:rsidRDefault="008170A0" w:rsidP="0010719E">
      <w:pPr>
        <w:pStyle w:val="FootnoteText"/>
        <w:rPr>
          <w:rFonts w:ascii="Trebuchet MS" w:hAnsi="Trebuchet MS" w:cs="Arial"/>
          <w:sz w:val="16"/>
          <w:szCs w:val="16"/>
          <w:lang w:val="it-IT"/>
        </w:rPr>
      </w:pPr>
    </w:p>
  </w:footnote>
  <w:footnote w:id="27">
    <w:p w14:paraId="704A84D3" w14:textId="43B0BEF8" w:rsidR="008170A0" w:rsidRPr="00460B9D" w:rsidRDefault="008170A0" w:rsidP="0010719E">
      <w:pPr>
        <w:pStyle w:val="FootnoteText"/>
        <w:rPr>
          <w:rFonts w:ascii="Arial" w:hAnsi="Arial" w:cs="Arial"/>
          <w:sz w:val="16"/>
          <w:szCs w:val="16"/>
          <w:lang w:val="ro-RO"/>
        </w:rPr>
      </w:pPr>
      <w:r w:rsidRPr="00820308">
        <w:rPr>
          <w:rStyle w:val="FootnoteReference"/>
          <w:rFonts w:ascii="Calibri" w:hAnsi="Calibri" w:cs="Arial"/>
          <w:sz w:val="16"/>
          <w:szCs w:val="16"/>
        </w:rPr>
        <w:footnoteRef/>
      </w:r>
      <w:r w:rsidRPr="00DC3BD2">
        <w:rPr>
          <w:rFonts w:ascii="Calibri" w:hAnsi="Calibri" w:cs="Arial"/>
          <w:sz w:val="16"/>
          <w:szCs w:val="16"/>
          <w:lang w:val="ro-RO"/>
        </w:rPr>
        <w:t xml:space="preserve"> </w:t>
      </w:r>
      <w:r w:rsidRPr="00820308">
        <w:rPr>
          <w:rFonts w:ascii="Calibri" w:hAnsi="Calibri" w:cs="Arial"/>
          <w:sz w:val="16"/>
          <w:szCs w:val="16"/>
          <w:lang w:val="ro-RO"/>
        </w:rPr>
        <w:t xml:space="preserve">Suma reflectă </w:t>
      </w:r>
      <w:r>
        <w:rPr>
          <w:rFonts w:ascii="Arial" w:hAnsi="Arial" w:cs="Arial"/>
          <w:sz w:val="16"/>
          <w:szCs w:val="16"/>
          <w:lang w:val="ro-RO"/>
        </w:rPr>
        <w:t>n</w:t>
      </w:r>
      <w:r w:rsidRPr="00460B9D">
        <w:rPr>
          <w:rFonts w:ascii="Arial" w:hAnsi="Arial" w:cs="Arial"/>
          <w:sz w:val="16"/>
          <w:szCs w:val="16"/>
          <w:lang w:val="ro-RO"/>
        </w:rPr>
        <w:t>ecesar</w:t>
      </w:r>
      <w:r>
        <w:rPr>
          <w:rFonts w:ascii="Arial" w:hAnsi="Arial" w:cs="Arial"/>
          <w:sz w:val="16"/>
          <w:szCs w:val="16"/>
          <w:lang w:val="ro-RO"/>
        </w:rPr>
        <w:t>ul</w:t>
      </w:r>
      <w:r w:rsidRPr="00460B9D">
        <w:rPr>
          <w:rFonts w:ascii="Arial" w:hAnsi="Arial" w:cs="Arial"/>
          <w:sz w:val="16"/>
          <w:szCs w:val="16"/>
          <w:lang w:val="ro-RO"/>
        </w:rPr>
        <w:t xml:space="preserve"> </w:t>
      </w:r>
      <w:r>
        <w:rPr>
          <w:rFonts w:ascii="Arial" w:hAnsi="Arial" w:cs="Arial"/>
          <w:sz w:val="16"/>
          <w:szCs w:val="16"/>
          <w:lang w:val="ro-RO"/>
        </w:rPr>
        <w:t xml:space="preserve">de finanțare </w:t>
      </w:r>
      <w:r w:rsidRPr="00460B9D">
        <w:rPr>
          <w:rFonts w:ascii="Arial" w:hAnsi="Arial" w:cs="Arial"/>
          <w:sz w:val="16"/>
          <w:szCs w:val="16"/>
          <w:lang w:val="ro-RO"/>
        </w:rPr>
        <w:t xml:space="preserve">actualizat </w:t>
      </w:r>
      <w:r>
        <w:rPr>
          <w:rFonts w:ascii="Arial" w:hAnsi="Arial" w:cs="Arial"/>
          <w:sz w:val="16"/>
          <w:szCs w:val="16"/>
          <w:lang w:val="ro-RO"/>
        </w:rPr>
        <w:t>conform celei de a doua rectificări bugetare aprobată prin OUG 160/2022</w:t>
      </w:r>
    </w:p>
  </w:footnote>
  <w:footnote w:id="28">
    <w:p w14:paraId="75D68A76" w14:textId="77777777" w:rsidR="008170A0" w:rsidRPr="00CD16AA" w:rsidRDefault="008170A0" w:rsidP="0010719E">
      <w:pPr>
        <w:pStyle w:val="FootnoteText"/>
        <w:rPr>
          <w:lang w:val="ro-RO"/>
        </w:rPr>
      </w:pPr>
      <w:r w:rsidRPr="00CD16AA">
        <w:rPr>
          <w:rStyle w:val="FootnoteReference"/>
          <w:rFonts w:ascii="Calibri" w:hAnsi="Calibri" w:cs="Arial"/>
          <w:sz w:val="16"/>
          <w:szCs w:val="16"/>
        </w:rPr>
        <w:footnoteRef/>
      </w:r>
      <w:r w:rsidRPr="00CD16AA">
        <w:rPr>
          <w:rFonts w:ascii="Calibri" w:hAnsi="Calibri" w:cs="Arial"/>
          <w:sz w:val="16"/>
          <w:szCs w:val="16"/>
          <w:lang w:val="ro-RO"/>
        </w:rPr>
        <w:t xml:space="preserve"> La data de </w:t>
      </w:r>
      <w:r>
        <w:rPr>
          <w:rFonts w:ascii="Calibri" w:hAnsi="Calibri" w:cs="Arial"/>
          <w:sz w:val="16"/>
          <w:szCs w:val="16"/>
          <w:lang w:val="ro-RO"/>
        </w:rPr>
        <w:t>29 noiembrie 2021</w:t>
      </w:r>
    </w:p>
  </w:footnote>
  <w:footnote w:id="29">
    <w:p w14:paraId="2C49919A" w14:textId="77777777" w:rsidR="008170A0" w:rsidRPr="00A9632E" w:rsidRDefault="008170A0" w:rsidP="00FA71E2">
      <w:pPr>
        <w:pStyle w:val="FootnoteText"/>
        <w:rPr>
          <w:rFonts w:asciiTheme="minorHAnsi" w:hAnsiTheme="minorHAnsi" w:cstheme="minorHAnsi"/>
          <w:sz w:val="18"/>
          <w:szCs w:val="18"/>
          <w:lang w:val="ro-RO"/>
        </w:rPr>
      </w:pPr>
      <w:r w:rsidRPr="00A9632E">
        <w:rPr>
          <w:rStyle w:val="FootnoteReference"/>
          <w:rFonts w:asciiTheme="minorHAnsi" w:hAnsiTheme="minorHAnsi" w:cstheme="minorHAnsi"/>
          <w:sz w:val="18"/>
          <w:szCs w:val="18"/>
        </w:rPr>
        <w:footnoteRef/>
      </w:r>
      <w:r w:rsidRPr="00A9632E">
        <w:rPr>
          <w:rFonts w:asciiTheme="minorHAnsi" w:hAnsiTheme="minorHAnsi" w:cstheme="minorHAnsi"/>
          <w:sz w:val="18"/>
          <w:szCs w:val="18"/>
          <w:lang w:val="ro-RO"/>
        </w:rPr>
        <w:t xml:space="preserve"> Toți indicatorii utilizați în acest subcapitol  sunt în conformitate cu metodologia UE</w:t>
      </w:r>
    </w:p>
  </w:footnote>
  <w:footnote w:id="30">
    <w:p w14:paraId="1D638D60" w14:textId="77777777" w:rsidR="008170A0" w:rsidRPr="00921841" w:rsidRDefault="008170A0" w:rsidP="00FA71E2">
      <w:pPr>
        <w:pStyle w:val="FootnoteText"/>
        <w:rPr>
          <w:rFonts w:ascii="Trebuchet MS" w:hAnsi="Trebuchet MS" w:cstheme="minorHAnsi"/>
          <w:sz w:val="18"/>
          <w:szCs w:val="18"/>
          <w:lang w:val="ro-RO"/>
        </w:rPr>
      </w:pPr>
      <w:r w:rsidRPr="00921841">
        <w:rPr>
          <w:rStyle w:val="FootnoteReference"/>
          <w:rFonts w:ascii="Trebuchet MS" w:hAnsi="Trebuchet MS" w:cstheme="minorHAnsi"/>
          <w:sz w:val="18"/>
          <w:szCs w:val="18"/>
        </w:rPr>
        <w:footnoteRef/>
      </w:r>
      <w:r w:rsidRPr="00921841">
        <w:rPr>
          <w:rFonts w:ascii="Trebuchet MS" w:hAnsi="Trebuchet MS" w:cstheme="minorHAnsi"/>
          <w:sz w:val="18"/>
          <w:szCs w:val="18"/>
          <w:lang w:val="ro-RO"/>
        </w:rPr>
        <w:t xml:space="preserve"> </w:t>
      </w:r>
      <w:r w:rsidRPr="00921841">
        <w:rPr>
          <w:rFonts w:ascii="Trebuchet MS" w:hAnsi="Trebuchet MS" w:cstheme="minorHAnsi"/>
          <w:i/>
          <w:sz w:val="18"/>
          <w:szCs w:val="18"/>
          <w:lang w:val="ro-RO"/>
        </w:rPr>
        <w:t xml:space="preserve">La determinarea acestui indicator s-a avut în vedere prognoza de </w:t>
      </w:r>
      <w:r>
        <w:rPr>
          <w:rFonts w:ascii="Trebuchet MS" w:hAnsi="Trebuchet MS" w:cstheme="minorHAnsi"/>
          <w:i/>
          <w:sz w:val="18"/>
          <w:szCs w:val="18"/>
          <w:lang w:val="ro-RO"/>
        </w:rPr>
        <w:t>primavară</w:t>
      </w:r>
      <w:r w:rsidRPr="00921841">
        <w:rPr>
          <w:rFonts w:ascii="Trebuchet MS" w:hAnsi="Trebuchet MS" w:cstheme="minorHAnsi"/>
          <w:i/>
          <w:sz w:val="18"/>
          <w:szCs w:val="18"/>
          <w:lang w:val="ro-RO"/>
        </w:rPr>
        <w:t xml:space="preserve"> 202</w:t>
      </w:r>
      <w:r>
        <w:rPr>
          <w:rFonts w:ascii="Trebuchet MS" w:hAnsi="Trebuchet MS" w:cstheme="minorHAnsi"/>
          <w:i/>
          <w:sz w:val="18"/>
          <w:szCs w:val="18"/>
          <w:lang w:val="ro-RO"/>
        </w:rPr>
        <w:t>2</w:t>
      </w:r>
      <w:r w:rsidRPr="00921841">
        <w:rPr>
          <w:rFonts w:ascii="Trebuchet MS" w:hAnsi="Trebuchet MS" w:cstheme="minorHAnsi"/>
          <w:i/>
          <w:sz w:val="18"/>
          <w:szCs w:val="18"/>
          <w:lang w:val="ro-RO"/>
        </w:rPr>
        <w:t xml:space="preserve"> a CE care estimează un deficit ESA2010 </w:t>
      </w:r>
      <w:r>
        <w:rPr>
          <w:rFonts w:ascii="Trebuchet MS" w:hAnsi="Trebuchet MS" w:cstheme="minorHAnsi"/>
          <w:i/>
          <w:sz w:val="18"/>
          <w:szCs w:val="18"/>
          <w:lang w:val="ro-RO"/>
        </w:rPr>
        <w:t>anul 2023</w:t>
      </w:r>
      <w:r w:rsidRPr="00921841">
        <w:rPr>
          <w:rFonts w:ascii="Trebuchet MS" w:hAnsi="Trebuchet MS" w:cstheme="minorHAnsi"/>
          <w:i/>
          <w:sz w:val="18"/>
          <w:szCs w:val="18"/>
          <w:lang w:val="ro-RO"/>
        </w:rPr>
        <w:t xml:space="preserve"> de 6,3% din PIB</w:t>
      </w:r>
      <w:r w:rsidRPr="00921841">
        <w:rPr>
          <w:rFonts w:ascii="Trebuchet MS" w:hAnsi="Trebuchet MS" w:cstheme="minorHAnsi"/>
          <w:sz w:val="18"/>
          <w:szCs w:val="18"/>
          <w:lang w:val="ro-RO"/>
        </w:rPr>
        <w:t xml:space="preserve"> </w:t>
      </w:r>
    </w:p>
  </w:footnote>
  <w:footnote w:id="31">
    <w:p w14:paraId="400A6F43" w14:textId="77777777" w:rsidR="008170A0" w:rsidRPr="00921841" w:rsidRDefault="008170A0" w:rsidP="00FA71E2">
      <w:pPr>
        <w:pStyle w:val="FootnoteText"/>
        <w:rPr>
          <w:rFonts w:ascii="Trebuchet MS" w:hAnsi="Trebuchet MS"/>
          <w:sz w:val="18"/>
          <w:szCs w:val="18"/>
          <w:lang w:val="ro-RO"/>
        </w:rPr>
      </w:pPr>
      <w:r w:rsidRPr="00921841">
        <w:rPr>
          <w:rStyle w:val="FootnoteReference"/>
          <w:rFonts w:ascii="Trebuchet MS" w:hAnsi="Trebuchet MS"/>
          <w:sz w:val="18"/>
          <w:szCs w:val="18"/>
        </w:rPr>
        <w:footnoteRef/>
      </w:r>
      <w:r w:rsidRPr="00921841">
        <w:rPr>
          <w:rFonts w:ascii="Trebuchet MS" w:hAnsi="Trebuchet MS"/>
          <w:sz w:val="18"/>
          <w:szCs w:val="18"/>
          <w:lang w:val="fr-FR"/>
        </w:rPr>
        <w:t xml:space="preserve"> </w:t>
      </w:r>
      <w:r w:rsidRPr="00921841">
        <w:rPr>
          <w:rFonts w:ascii="Trebuchet MS" w:hAnsi="Trebuchet MS" w:cstheme="minorHAnsi"/>
          <w:sz w:val="18"/>
          <w:szCs w:val="18"/>
          <w:lang w:val="ro-RO"/>
        </w:rPr>
        <w:t xml:space="preserve">Conform CNSP prognoza de </w:t>
      </w:r>
      <w:r>
        <w:rPr>
          <w:rFonts w:ascii="Trebuchet MS" w:hAnsi="Trebuchet MS" w:cstheme="minorHAnsi"/>
          <w:sz w:val="18"/>
          <w:szCs w:val="18"/>
          <w:lang w:val="ro-RO"/>
        </w:rPr>
        <w:t xml:space="preserve">toamna </w:t>
      </w:r>
      <w:r w:rsidRPr="00921841">
        <w:rPr>
          <w:rFonts w:ascii="Trebuchet MS" w:hAnsi="Trebuchet MS" w:cstheme="minorHAnsi"/>
          <w:sz w:val="18"/>
          <w:szCs w:val="18"/>
          <w:lang w:val="ro-RO"/>
        </w:rPr>
        <w:t xml:space="preserve"> – </w:t>
      </w:r>
      <w:r>
        <w:rPr>
          <w:rFonts w:ascii="Trebuchet MS" w:hAnsi="Trebuchet MS" w:cstheme="minorHAnsi"/>
          <w:sz w:val="18"/>
          <w:szCs w:val="18"/>
          <w:lang w:val="ro-RO"/>
        </w:rPr>
        <w:t>octombrie</w:t>
      </w:r>
      <w:r w:rsidRPr="00921841">
        <w:rPr>
          <w:rFonts w:ascii="Trebuchet MS" w:hAnsi="Trebuchet MS" w:cstheme="minorHAnsi"/>
          <w:sz w:val="18"/>
          <w:szCs w:val="18"/>
          <w:lang w:val="ro-RO"/>
        </w:rPr>
        <w:t xml:space="preserve"> 2022</w:t>
      </w:r>
    </w:p>
  </w:footnote>
  <w:footnote w:id="32">
    <w:p w14:paraId="6B5B353A" w14:textId="77777777" w:rsidR="008170A0" w:rsidRPr="00B01604" w:rsidRDefault="008170A0" w:rsidP="00FA71E2">
      <w:pPr>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w:t>
      </w:r>
      <w:r w:rsidRPr="00B01604">
        <w:rPr>
          <w:rFonts w:ascii="Trebuchet MS" w:hAnsi="Trebuchet MS" w:cstheme="minorHAnsi"/>
          <w:sz w:val="18"/>
          <w:szCs w:val="18"/>
        </w:rPr>
        <w:t>În conformitate cu prevederile legislative: HG nr. 762/2008 privind aprobarea Strategiei naționale de prevenire a situațiilor de urgență; Hotărârea Guvernului nr. 557/2016 privind managentul tipurilor de risc; Ordonanța de urgență nr. 1/2014 privind unele măsuri în domeniul gestionării situațiilor de urgență și pentru modificarea și completarea Ordonanței de urgență a Guvernului nr. 21/2004 privind Sistemul Național de Management pentru Situații de Urgență.</w:t>
      </w:r>
    </w:p>
    <w:p w14:paraId="2515F4BF" w14:textId="77777777" w:rsidR="008170A0" w:rsidRPr="00B01604" w:rsidRDefault="008170A0" w:rsidP="00FA71E2">
      <w:pPr>
        <w:pStyle w:val="FootnoteText"/>
        <w:rPr>
          <w:rFonts w:ascii="Trebuchet MS" w:hAnsi="Trebuchet MS"/>
          <w:sz w:val="18"/>
          <w:szCs w:val="18"/>
          <w:lang w:val="ro-RO"/>
        </w:rPr>
      </w:pPr>
    </w:p>
  </w:footnote>
  <w:footnote w:id="33">
    <w:p w14:paraId="565B14D5" w14:textId="77777777" w:rsidR="008170A0" w:rsidRPr="00B01604" w:rsidRDefault="008170A0" w:rsidP="00FA71E2">
      <w:pPr>
        <w:pStyle w:val="FootnoteText"/>
        <w:jc w:val="both"/>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w:t>
      </w:r>
      <w:r w:rsidRPr="00B01604">
        <w:rPr>
          <w:rFonts w:ascii="Trebuchet MS" w:hAnsi="Trebuchet MS" w:cs="Calibri"/>
          <w:sz w:val="18"/>
          <w:szCs w:val="18"/>
        </w:rPr>
        <w:t>Privind Sistemul Național de Management pentru Situații de Urgență.</w:t>
      </w:r>
    </w:p>
  </w:footnote>
  <w:footnote w:id="34">
    <w:p w14:paraId="7F3B1A39" w14:textId="77777777" w:rsidR="008170A0" w:rsidRPr="00B01604" w:rsidRDefault="008170A0" w:rsidP="00FA71E2">
      <w:pPr>
        <w:pStyle w:val="FootnoteText"/>
        <w:jc w:val="both"/>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w:t>
      </w:r>
      <w:r w:rsidRPr="00B01604">
        <w:rPr>
          <w:rFonts w:ascii="Trebuchet MS" w:hAnsi="Trebuchet MS" w:cs="Calibri"/>
          <w:sz w:val="18"/>
          <w:szCs w:val="18"/>
        </w:rPr>
        <w:t>Privind unele măsuri în domeniul gestionării situațiilor de urgență.</w:t>
      </w:r>
    </w:p>
  </w:footnote>
  <w:footnote w:id="35">
    <w:p w14:paraId="1969FDA9" w14:textId="77777777" w:rsidR="008170A0" w:rsidRPr="00317950" w:rsidRDefault="008170A0" w:rsidP="00FA71E2">
      <w:pPr>
        <w:jc w:val="both"/>
        <w:rPr>
          <w:rFonts w:ascii="Verdana" w:hAnsi="Verdana"/>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Evaluarea riscurilor la nivel național efectuată în cadrul proiectului ”Evaluarea riscurilor de dezastre la nivel național (RO-RISK)”-cod SIPOCA 30.</w:t>
      </w:r>
    </w:p>
  </w:footnote>
  <w:footnote w:id="36">
    <w:p w14:paraId="1235071A" w14:textId="77777777" w:rsidR="008170A0" w:rsidRPr="00B01604" w:rsidRDefault="008170A0" w:rsidP="00FA71E2">
      <w:pPr>
        <w:pStyle w:val="FootnoteText"/>
        <w:jc w:val="both"/>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Obligație de raportare conform art. 6 din Decizia nr. 1313/2013/UE privind un mecanism de protecție civilă al Uniunii, modificată prin Decizia (UE) 2019/420 a Parlamentului European și a Consiliului din 13 martie 2019.</w:t>
      </w:r>
    </w:p>
  </w:footnote>
  <w:footnote w:id="37">
    <w:p w14:paraId="175E2798" w14:textId="77777777" w:rsidR="008170A0" w:rsidRPr="00317950" w:rsidRDefault="008170A0" w:rsidP="00FA71E2">
      <w:pPr>
        <w:pStyle w:val="FootnoteText"/>
        <w:jc w:val="both"/>
        <w:rPr>
          <w:rFonts w:ascii="Verdana" w:hAnsi="Verdana"/>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w:t>
      </w:r>
      <w:r w:rsidRPr="00B01604">
        <w:rPr>
          <w:rFonts w:ascii="Trebuchet MS" w:hAnsi="Trebuchet MS"/>
          <w:bCs/>
          <w:sz w:val="18"/>
          <w:szCs w:val="18"/>
        </w:rPr>
        <w:t>Potrivit raportului INFORM din 2019, indicele de risc global GRI corespunzător României este 2.9, cu mult peste media europeană de 2.1, iar cel de expunere la hazarde de 3.5 față de 2.37 media europeană.</w:t>
      </w:r>
    </w:p>
  </w:footnote>
  <w:footnote w:id="38">
    <w:p w14:paraId="1221C013" w14:textId="77777777" w:rsidR="008170A0" w:rsidRPr="00B01604" w:rsidRDefault="008170A0" w:rsidP="00FA71E2">
      <w:pPr>
        <w:pStyle w:val="FootnoteText"/>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Conform raportului consolidat privind evaluarea riscului de cutremur și raportului consolidat impact economic al celor 10 tipuri de riscuri analizate în proiect. </w:t>
      </w:r>
    </w:p>
  </w:footnote>
  <w:footnote w:id="39">
    <w:p w14:paraId="33D241D0" w14:textId="77777777" w:rsidR="008170A0" w:rsidRPr="00B01604" w:rsidRDefault="008170A0" w:rsidP="00FA71E2">
      <w:pPr>
        <w:pStyle w:val="FootnoteText"/>
        <w:rPr>
          <w:rStyle w:val="FootnoteReference"/>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Conform raportului consolidat privind evaluarea riscului de accident nuclear și raportului consolidat impact economic al celor 10 tipuri de riscuri analizate în proiect</w:t>
      </w:r>
      <w:r w:rsidRPr="00B01604">
        <w:rPr>
          <w:rStyle w:val="FootnoteReference"/>
          <w:rFonts w:ascii="Trebuchet MS" w:hAnsi="Trebuchet MS"/>
          <w:sz w:val="18"/>
          <w:szCs w:val="18"/>
        </w:rPr>
        <w:t xml:space="preserve">. </w:t>
      </w:r>
    </w:p>
  </w:footnote>
  <w:footnote w:id="40">
    <w:p w14:paraId="2433A926" w14:textId="77777777" w:rsidR="008170A0" w:rsidRPr="00B01604" w:rsidRDefault="008170A0" w:rsidP="00FA71E2">
      <w:pPr>
        <w:pStyle w:val="FootnoteText"/>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Valoare adăugată brută.</w:t>
      </w:r>
    </w:p>
  </w:footnote>
  <w:footnote w:id="41">
    <w:p w14:paraId="6CECCF73" w14:textId="77777777" w:rsidR="008170A0" w:rsidRPr="00B01604" w:rsidRDefault="008170A0" w:rsidP="00FA71E2">
      <w:pPr>
        <w:pStyle w:val="FootnoteText"/>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Conform raportului consolidat privind evaluarea riscului de inundație și raportului consolidat impact economic al celor 10 tipuri de riscuri analizate în proiect. </w:t>
      </w:r>
    </w:p>
  </w:footnote>
  <w:footnote w:id="42">
    <w:p w14:paraId="53DF54E7" w14:textId="77777777" w:rsidR="008170A0" w:rsidRPr="00B01604" w:rsidRDefault="008170A0" w:rsidP="00FA71E2">
      <w:pPr>
        <w:pStyle w:val="FootnoteText"/>
        <w:rPr>
          <w:rFonts w:ascii="Trebuchet MS" w:hAnsi="Trebuchet MS"/>
          <w:sz w:val="18"/>
          <w:szCs w:val="18"/>
        </w:rPr>
      </w:pPr>
      <w:r w:rsidRPr="00B01604">
        <w:rPr>
          <w:rStyle w:val="FootnoteReference"/>
          <w:rFonts w:ascii="Trebuchet MS" w:hAnsi="Trebuchet MS"/>
        </w:rPr>
        <w:footnoteRef/>
      </w:r>
      <w:r w:rsidRPr="00B01604">
        <w:rPr>
          <w:rFonts w:ascii="Trebuchet MS" w:hAnsi="Trebuchet MS"/>
        </w:rPr>
        <w:t xml:space="preserve"> </w:t>
      </w:r>
      <w:r w:rsidRPr="00B01604">
        <w:rPr>
          <w:rFonts w:ascii="Trebuchet MS" w:hAnsi="Trebuchet MS"/>
          <w:sz w:val="18"/>
          <w:szCs w:val="18"/>
        </w:rPr>
        <w:t>Conform raportului consolidat privind evaluarea riscului de epidemii și raportului consolidat impact economic al celor 10 tipuri de riscuri analizate în proiect.</w:t>
      </w:r>
    </w:p>
  </w:footnote>
  <w:footnote w:id="43">
    <w:p w14:paraId="39C911F0" w14:textId="77777777" w:rsidR="008170A0" w:rsidRPr="00777391" w:rsidRDefault="008170A0" w:rsidP="00FA71E2">
      <w:r w:rsidRPr="00885E71">
        <w:rPr>
          <w:rStyle w:val="FootnoteReference"/>
          <w:sz w:val="20"/>
          <w:szCs w:val="20"/>
        </w:rPr>
        <w:footnoteRef/>
      </w:r>
      <w:r w:rsidRPr="00885E71">
        <w:rPr>
          <w:sz w:val="20"/>
          <w:szCs w:val="20"/>
        </w:rPr>
        <w:t xml:space="preserve"> </w:t>
      </w:r>
      <w:r w:rsidRPr="001A0E16">
        <w:rPr>
          <w:rFonts w:ascii="Calibri" w:hAnsi="Calibri" w:cs="Calibri"/>
          <w:sz w:val="18"/>
          <w:szCs w:val="18"/>
        </w:rPr>
        <w:t>www.mfinante.gov.ro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4FBD1" w14:textId="77777777" w:rsidR="008170A0" w:rsidRDefault="008170A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5E07"/>
      </v:shape>
    </w:pict>
  </w:numPicBullet>
  <w:abstractNum w:abstractNumId="0" w15:restartNumberingAfterBreak="0">
    <w:nsid w:val="FFFFFF82"/>
    <w:multiLevelType w:val="singleLevel"/>
    <w:tmpl w:val="699E732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DA62AD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CF8E26C2"/>
    <w:lvl w:ilvl="0">
      <w:start w:val="1"/>
      <w:numFmt w:val="bullet"/>
      <w:pStyle w:val="ListBullet"/>
      <w:lvlText w:val=""/>
      <w:lvlJc w:val="left"/>
      <w:pPr>
        <w:tabs>
          <w:tab w:val="num" w:pos="720"/>
        </w:tabs>
        <w:ind w:left="720" w:hanging="720"/>
      </w:pPr>
      <w:rPr>
        <w:rFonts w:ascii="Symbol" w:hAnsi="Symbol" w:hint="default"/>
      </w:rPr>
    </w:lvl>
  </w:abstractNum>
  <w:abstractNum w:abstractNumId="3" w15:restartNumberingAfterBreak="0">
    <w:nsid w:val="00000002"/>
    <w:multiLevelType w:val="multilevel"/>
    <w:tmpl w:val="7E38A766"/>
    <w:name w:val="WW8Num2"/>
    <w:lvl w:ilvl="0">
      <w:start w:val="1"/>
      <w:numFmt w:val="bullet"/>
      <w:lvlText w:val=""/>
      <w:lvlJc w:val="left"/>
      <w:pPr>
        <w:tabs>
          <w:tab w:val="num" w:pos="0"/>
        </w:tabs>
        <w:ind w:left="432" w:hanging="432"/>
      </w:pPr>
      <w:rPr>
        <w:rFonts w:ascii="Wingdings" w:hAnsi="Wingdings" w:hint="default"/>
        <w:b w:val="0"/>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3"/>
    <w:multiLevelType w:val="multilevel"/>
    <w:tmpl w:val="019E51E2"/>
    <w:name w:val="WW8Num3"/>
    <w:lvl w:ilvl="0">
      <w:start w:val="1"/>
      <w:numFmt w:val="bullet"/>
      <w:lvlText w:val=""/>
      <w:lvlJc w:val="left"/>
      <w:pPr>
        <w:tabs>
          <w:tab w:val="num" w:pos="720"/>
        </w:tabs>
        <w:ind w:left="720" w:hanging="360"/>
      </w:pPr>
      <w:rPr>
        <w:rFonts w:ascii="Wingdings" w:hAnsi="Wingdings" w:hint="default"/>
        <w:lang w:val="ro-RO"/>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4"/>
    <w:multiLevelType w:val="multilevel"/>
    <w:tmpl w:val="F75C46A2"/>
    <w:name w:val="WW8Num4"/>
    <w:lvl w:ilvl="0">
      <w:start w:val="1"/>
      <w:numFmt w:val="bullet"/>
      <w:lvlText w:val=""/>
      <w:lvlJc w:val="left"/>
      <w:pPr>
        <w:tabs>
          <w:tab w:val="num" w:pos="360"/>
        </w:tabs>
        <w:ind w:left="360" w:hanging="360"/>
      </w:pPr>
      <w:rPr>
        <w:rFonts w:ascii="Wingdings" w:hAnsi="Wingdings" w:cs="OpenSymbol"/>
        <w:color w:val="000080"/>
        <w:sz w:val="16"/>
        <w:szCs w:val="16"/>
      </w:rPr>
    </w:lvl>
    <w:lvl w:ilvl="1">
      <w:start w:val="1"/>
      <w:numFmt w:val="lowerLetter"/>
      <w:lvlText w:val=" %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sz w:val="20"/>
        <w:lang w:val="pt-BR"/>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0000000B"/>
    <w:multiLevelType w:val="singleLevel"/>
    <w:tmpl w:val="0000000B"/>
    <w:name w:val="WW8Num12"/>
    <w:lvl w:ilvl="0">
      <w:start w:val="1"/>
      <w:numFmt w:val="bullet"/>
      <w:lvlText w:val=""/>
      <w:lvlJc w:val="left"/>
      <w:pPr>
        <w:tabs>
          <w:tab w:val="num" w:pos="1800"/>
        </w:tabs>
        <w:ind w:left="1800" w:hanging="360"/>
      </w:pPr>
      <w:rPr>
        <w:rFonts w:ascii="Wingdings" w:hAnsi="Wingdings" w:cs="Wingdings" w:hint="default"/>
        <w:lang w:val="it-IT"/>
      </w:rPr>
    </w:lvl>
  </w:abstractNum>
  <w:abstractNum w:abstractNumId="13" w15:restartNumberingAfterBreak="0">
    <w:nsid w:val="0000000C"/>
    <w:multiLevelType w:val="multilevel"/>
    <w:tmpl w:val="9A424D66"/>
    <w:name w:val="WW8Num13"/>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000000D"/>
    <w:multiLevelType w:val="singleLevel"/>
    <w:tmpl w:val="0000000D"/>
    <w:name w:val="WW8Num15"/>
    <w:lvl w:ilvl="0">
      <w:start w:val="1"/>
      <w:numFmt w:val="bullet"/>
      <w:lvlText w:val=""/>
      <w:lvlJc w:val="left"/>
      <w:pPr>
        <w:tabs>
          <w:tab w:val="num" w:pos="1440"/>
        </w:tabs>
        <w:ind w:left="1440" w:hanging="360"/>
      </w:pPr>
      <w:rPr>
        <w:rFonts w:ascii="Wingdings" w:hAnsi="Wingdings" w:cs="Wingdings" w:hint="default"/>
        <w:color w:val="000000"/>
        <w:lang w:val="ro-RO"/>
      </w:rPr>
    </w:lvl>
  </w:abstractNum>
  <w:abstractNum w:abstractNumId="15" w15:restartNumberingAfterBreak="0">
    <w:nsid w:val="00266296"/>
    <w:multiLevelType w:val="hybridMultilevel"/>
    <w:tmpl w:val="FF0E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9A3E20"/>
    <w:multiLevelType w:val="hybridMultilevel"/>
    <w:tmpl w:val="E59C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A241DE"/>
    <w:multiLevelType w:val="hybridMultilevel"/>
    <w:tmpl w:val="142C3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912C15"/>
    <w:multiLevelType w:val="hybridMultilevel"/>
    <w:tmpl w:val="9F8074B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02AF2F27"/>
    <w:multiLevelType w:val="hybridMultilevel"/>
    <w:tmpl w:val="EEF033F4"/>
    <w:lvl w:ilvl="0" w:tplc="83387F28">
      <w:start w:val="4"/>
      <w:numFmt w:val="bullet"/>
      <w:lvlText w:val="-"/>
      <w:lvlJc w:val="left"/>
      <w:pPr>
        <w:ind w:left="360" w:hanging="360"/>
      </w:pPr>
      <w:rPr>
        <w:rFonts w:ascii="Times New Roman" w:eastAsia="Times New Roman" w:hAnsi="Times New Roman" w:hint="default"/>
        <w:strike w:val="0"/>
        <w:dstrike w:val="0"/>
        <w:u w:val="none"/>
        <w:effect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0" w15:restartNumberingAfterBreak="0">
    <w:nsid w:val="03686A8D"/>
    <w:multiLevelType w:val="hybridMultilevel"/>
    <w:tmpl w:val="8C38A0A0"/>
    <w:lvl w:ilvl="0" w:tplc="AE58D804">
      <w:numFmt w:val="bullet"/>
      <w:lvlText w:val="-"/>
      <w:lvlJc w:val="left"/>
      <w:pPr>
        <w:ind w:left="720" w:hanging="360"/>
      </w:pPr>
      <w:rPr>
        <w:rFonts w:ascii="Trebuchet MS" w:eastAsiaTheme="minorHAnsi" w:hAnsi="Trebuchet M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432C27"/>
    <w:multiLevelType w:val="hybridMultilevel"/>
    <w:tmpl w:val="350EB362"/>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050654E0"/>
    <w:multiLevelType w:val="multilevel"/>
    <w:tmpl w:val="DEE0CF9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062E3933"/>
    <w:multiLevelType w:val="hybridMultilevel"/>
    <w:tmpl w:val="27F087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171CA8"/>
    <w:multiLevelType w:val="hybridMultilevel"/>
    <w:tmpl w:val="1BEA24BE"/>
    <w:lvl w:ilvl="0" w:tplc="04090003">
      <w:start w:val="1"/>
      <w:numFmt w:val="bullet"/>
      <w:lvlText w:val="o"/>
      <w:lvlJc w:val="left"/>
      <w:pPr>
        <w:ind w:left="1713" w:hanging="360"/>
      </w:pPr>
      <w:rPr>
        <w:rFonts w:ascii="Courier New" w:hAnsi="Courier New" w:cs="Courier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5" w15:restartNumberingAfterBreak="0">
    <w:nsid w:val="07737D92"/>
    <w:multiLevelType w:val="hybridMultilevel"/>
    <w:tmpl w:val="161EFE20"/>
    <w:lvl w:ilvl="0" w:tplc="C03C6F1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BC64D5"/>
    <w:multiLevelType w:val="hybridMultilevel"/>
    <w:tmpl w:val="F9561AE4"/>
    <w:lvl w:ilvl="0" w:tplc="DD50E15C">
      <w:numFmt w:val="bullet"/>
      <w:lvlText w:val="-"/>
      <w:lvlJc w:val="left"/>
      <w:pPr>
        <w:ind w:left="720" w:hanging="360"/>
      </w:pPr>
      <w:rPr>
        <w:rFonts w:ascii="Trebuchet MS" w:eastAsia="MS Mincho" w:hAnsi="Trebuchet M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07D352D5"/>
    <w:multiLevelType w:val="hybridMultilevel"/>
    <w:tmpl w:val="15C8FF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8152E05"/>
    <w:multiLevelType w:val="hybridMultilevel"/>
    <w:tmpl w:val="4844B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31618E"/>
    <w:multiLevelType w:val="hybridMultilevel"/>
    <w:tmpl w:val="B59A592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08902EE5"/>
    <w:multiLevelType w:val="multilevel"/>
    <w:tmpl w:val="95929968"/>
    <w:lvl w:ilvl="0">
      <w:start w:val="1"/>
      <w:numFmt w:val="bullet"/>
      <w:lvlText w:val="✔"/>
      <w:lvlJc w:val="left"/>
      <w:rPr>
        <w:rFonts w:ascii="Noto Sans Symbols" w:eastAsia="Noto Sans Symbols" w:hAnsi="Noto Sans Symbols" w:cs="Noto Sans Symbols"/>
        <w:color w:va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08B70370"/>
    <w:multiLevelType w:val="hybridMultilevel"/>
    <w:tmpl w:val="89E20FD4"/>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2" w15:restartNumberingAfterBreak="0">
    <w:nsid w:val="08C948DC"/>
    <w:multiLevelType w:val="multilevel"/>
    <w:tmpl w:val="3BCC4C52"/>
    <w:lvl w:ilvl="0">
      <w:start w:val="1"/>
      <w:numFmt w:val="decimal"/>
      <w:lvlText w:val="%1."/>
      <w:lvlJc w:val="left"/>
      <w:pPr>
        <w:ind w:left="1080" w:hanging="360"/>
      </w:pPr>
    </w:lvl>
    <w:lvl w:ilvl="1">
      <w:start w:val="3"/>
      <w:numFmt w:val="decimal"/>
      <w:isLgl/>
      <w:lvlText w:val="%1.%2."/>
      <w:lvlJc w:val="left"/>
      <w:pPr>
        <w:ind w:left="1440" w:hanging="720"/>
      </w:pPr>
      <w:rPr>
        <w:rFonts w:eastAsia="Calibri" w:hint="default"/>
      </w:rPr>
    </w:lvl>
    <w:lvl w:ilvl="2">
      <w:start w:val="1"/>
      <w:numFmt w:val="decimal"/>
      <w:isLgl/>
      <w:lvlText w:val="%1.%2.%3."/>
      <w:lvlJc w:val="left"/>
      <w:pPr>
        <w:ind w:left="1440" w:hanging="720"/>
      </w:pPr>
      <w:rPr>
        <w:rFonts w:eastAsia="Calibri" w:hint="default"/>
      </w:rPr>
    </w:lvl>
    <w:lvl w:ilvl="3">
      <w:start w:val="1"/>
      <w:numFmt w:val="decimal"/>
      <w:isLgl/>
      <w:lvlText w:val="%1.%2.%3.%4."/>
      <w:lvlJc w:val="left"/>
      <w:pPr>
        <w:ind w:left="1800" w:hanging="1080"/>
      </w:pPr>
      <w:rPr>
        <w:rFonts w:eastAsia="Calibri" w:hint="default"/>
      </w:rPr>
    </w:lvl>
    <w:lvl w:ilvl="4">
      <w:start w:val="1"/>
      <w:numFmt w:val="decimal"/>
      <w:isLgl/>
      <w:lvlText w:val="%1.%2.%3.%4.%5."/>
      <w:lvlJc w:val="left"/>
      <w:pPr>
        <w:ind w:left="2160" w:hanging="1440"/>
      </w:pPr>
      <w:rPr>
        <w:rFonts w:eastAsia="Calibri" w:hint="default"/>
      </w:rPr>
    </w:lvl>
    <w:lvl w:ilvl="5">
      <w:start w:val="1"/>
      <w:numFmt w:val="decimal"/>
      <w:isLgl/>
      <w:lvlText w:val="%1.%2.%3.%4.%5.%6."/>
      <w:lvlJc w:val="left"/>
      <w:pPr>
        <w:ind w:left="2160" w:hanging="1440"/>
      </w:pPr>
      <w:rPr>
        <w:rFonts w:eastAsia="Calibri" w:hint="default"/>
      </w:rPr>
    </w:lvl>
    <w:lvl w:ilvl="6">
      <w:start w:val="1"/>
      <w:numFmt w:val="decimal"/>
      <w:isLgl/>
      <w:lvlText w:val="%1.%2.%3.%4.%5.%6.%7."/>
      <w:lvlJc w:val="left"/>
      <w:pPr>
        <w:ind w:left="2520" w:hanging="1800"/>
      </w:pPr>
      <w:rPr>
        <w:rFonts w:eastAsia="Calibri" w:hint="default"/>
      </w:rPr>
    </w:lvl>
    <w:lvl w:ilvl="7">
      <w:start w:val="1"/>
      <w:numFmt w:val="decimal"/>
      <w:isLgl/>
      <w:lvlText w:val="%1.%2.%3.%4.%5.%6.%7.%8."/>
      <w:lvlJc w:val="left"/>
      <w:pPr>
        <w:ind w:left="2880" w:hanging="2160"/>
      </w:pPr>
      <w:rPr>
        <w:rFonts w:eastAsia="Calibri" w:hint="default"/>
      </w:rPr>
    </w:lvl>
    <w:lvl w:ilvl="8">
      <w:start w:val="1"/>
      <w:numFmt w:val="decimal"/>
      <w:isLgl/>
      <w:lvlText w:val="%1.%2.%3.%4.%5.%6.%7.%8.%9."/>
      <w:lvlJc w:val="left"/>
      <w:pPr>
        <w:ind w:left="2880" w:hanging="2160"/>
      </w:pPr>
      <w:rPr>
        <w:rFonts w:eastAsia="Calibri" w:hint="default"/>
      </w:rPr>
    </w:lvl>
  </w:abstractNum>
  <w:abstractNum w:abstractNumId="33" w15:restartNumberingAfterBreak="0">
    <w:nsid w:val="092C0BB3"/>
    <w:multiLevelType w:val="hybridMultilevel"/>
    <w:tmpl w:val="4DB0F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6A5F17"/>
    <w:multiLevelType w:val="hybridMultilevel"/>
    <w:tmpl w:val="9AA088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9D61373"/>
    <w:multiLevelType w:val="hybridMultilevel"/>
    <w:tmpl w:val="C81E9D9A"/>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36" w15:restartNumberingAfterBreak="0">
    <w:nsid w:val="0A4B1A44"/>
    <w:multiLevelType w:val="hybridMultilevel"/>
    <w:tmpl w:val="8E0A7D9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15:restartNumberingAfterBreak="0">
    <w:nsid w:val="0B137FE2"/>
    <w:multiLevelType w:val="hybridMultilevel"/>
    <w:tmpl w:val="9C7A80E8"/>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8" w15:restartNumberingAfterBreak="0">
    <w:nsid w:val="0B9E5DCD"/>
    <w:multiLevelType w:val="hybridMultilevel"/>
    <w:tmpl w:val="345CF392"/>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7">
      <w:start w:val="1"/>
      <w:numFmt w:val="bullet"/>
      <w:lvlText w:val=""/>
      <w:lvlPicBulletId w:val="0"/>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C6E02A6"/>
    <w:multiLevelType w:val="hybridMultilevel"/>
    <w:tmpl w:val="9430A0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E53447C"/>
    <w:multiLevelType w:val="hybridMultilevel"/>
    <w:tmpl w:val="2018A4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3F19C4"/>
    <w:multiLevelType w:val="hybridMultilevel"/>
    <w:tmpl w:val="148A6342"/>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42" w15:restartNumberingAfterBreak="0">
    <w:nsid w:val="0F992688"/>
    <w:multiLevelType w:val="hybridMultilevel"/>
    <w:tmpl w:val="38E4EEAE"/>
    <w:lvl w:ilvl="0" w:tplc="5B34558C">
      <w:start w:val="1"/>
      <w:numFmt w:val="upperLetter"/>
      <w:lvlText w:val="%1."/>
      <w:lvlJc w:val="left"/>
      <w:pPr>
        <w:ind w:left="1080" w:hanging="360"/>
      </w:pPr>
      <w:rPr>
        <w:rFonts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0DA1D88"/>
    <w:multiLevelType w:val="hybridMultilevel"/>
    <w:tmpl w:val="436E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13D040B"/>
    <w:multiLevelType w:val="hybridMultilevel"/>
    <w:tmpl w:val="A290FE2C"/>
    <w:lvl w:ilvl="0" w:tplc="0409000D">
      <w:start w:val="1"/>
      <w:numFmt w:val="bullet"/>
      <w:lvlText w:val=""/>
      <w:lvlJc w:val="left"/>
      <w:pPr>
        <w:ind w:left="1290" w:hanging="360"/>
      </w:pPr>
      <w:rPr>
        <w:rFonts w:ascii="Wingdings" w:hAnsi="Wingdings"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45" w15:restartNumberingAfterBreak="0">
    <w:nsid w:val="12E462B8"/>
    <w:multiLevelType w:val="hybridMultilevel"/>
    <w:tmpl w:val="96F83986"/>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38637EE"/>
    <w:multiLevelType w:val="hybridMultilevel"/>
    <w:tmpl w:val="A420CC7E"/>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7" w15:restartNumberingAfterBreak="0">
    <w:nsid w:val="138A4AB2"/>
    <w:multiLevelType w:val="hybridMultilevel"/>
    <w:tmpl w:val="90E2CB24"/>
    <w:lvl w:ilvl="0" w:tplc="04090001">
      <w:start w:val="1"/>
      <w:numFmt w:val="bullet"/>
      <w:lvlText w:val=""/>
      <w:lvlJc w:val="left"/>
      <w:pPr>
        <w:ind w:left="1440" w:hanging="360"/>
      </w:pPr>
      <w:rPr>
        <w:rFonts w:ascii="Symbol" w:hAnsi="Symbol" w:hint="default"/>
      </w:rPr>
    </w:lvl>
    <w:lvl w:ilvl="1" w:tplc="D2024F78">
      <w:numFmt w:val="bullet"/>
      <w:lvlText w:val="-"/>
      <w:lvlJc w:val="left"/>
      <w:pPr>
        <w:ind w:left="2520" w:hanging="720"/>
      </w:pPr>
      <w:rPr>
        <w:rFonts w:ascii="Trebuchet MS" w:eastAsia="MS Mincho" w:hAnsi="Trebuchet MS"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8" w15:restartNumberingAfterBreak="0">
    <w:nsid w:val="13F55D02"/>
    <w:multiLevelType w:val="hybridMultilevel"/>
    <w:tmpl w:val="BDFA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4105CA9"/>
    <w:multiLevelType w:val="hybridMultilevel"/>
    <w:tmpl w:val="460A68F0"/>
    <w:lvl w:ilvl="0" w:tplc="DE3E80D0">
      <w:start w:val="1"/>
      <w:numFmt w:val="decimal"/>
      <w:pStyle w:val="ParagraphNumbering"/>
      <w:lvlText w:val="%1.     "/>
      <w:lvlJc w:val="left"/>
      <w:pPr>
        <w:tabs>
          <w:tab w:val="num" w:pos="1080"/>
        </w:tabs>
        <w:ind w:left="3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42032FB"/>
    <w:multiLevelType w:val="hybridMultilevel"/>
    <w:tmpl w:val="B6EC28C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14856000"/>
    <w:multiLevelType w:val="hybridMultilevel"/>
    <w:tmpl w:val="317E147A"/>
    <w:lvl w:ilvl="0" w:tplc="2698EAD2">
      <w:start w:val="5"/>
      <w:numFmt w:val="bullet"/>
      <w:lvlText w:val="-"/>
      <w:lvlJc w:val="left"/>
      <w:pPr>
        <w:ind w:left="365" w:hanging="360"/>
      </w:pPr>
      <w:rPr>
        <w:rFonts w:ascii="Calibri" w:eastAsia="MS Gothic" w:hAnsi="Calibri" w:cs="Calibri"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52" w15:restartNumberingAfterBreak="0">
    <w:nsid w:val="149E3323"/>
    <w:multiLevelType w:val="hybridMultilevel"/>
    <w:tmpl w:val="1E7E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4B062DE"/>
    <w:multiLevelType w:val="hybridMultilevel"/>
    <w:tmpl w:val="4A60DBF6"/>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54" w15:restartNumberingAfterBreak="0">
    <w:nsid w:val="159C3908"/>
    <w:multiLevelType w:val="multilevel"/>
    <w:tmpl w:val="2EF00BB6"/>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16DE7243"/>
    <w:multiLevelType w:val="hybridMultilevel"/>
    <w:tmpl w:val="7AEC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154639"/>
    <w:multiLevelType w:val="hybridMultilevel"/>
    <w:tmpl w:val="63BE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8C3235D"/>
    <w:multiLevelType w:val="hybridMultilevel"/>
    <w:tmpl w:val="8EAAB9B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8" w15:restartNumberingAfterBreak="0">
    <w:nsid w:val="18D307A9"/>
    <w:multiLevelType w:val="hybridMultilevel"/>
    <w:tmpl w:val="39168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2435C1"/>
    <w:multiLevelType w:val="hybridMultilevel"/>
    <w:tmpl w:val="253CB49C"/>
    <w:lvl w:ilvl="0" w:tplc="641A8D9A">
      <w:start w:val="1"/>
      <w:numFmt w:val="upperRoman"/>
      <w:lvlText w:val="%1."/>
      <w:lvlJc w:val="left"/>
      <w:pPr>
        <w:ind w:left="1080" w:hanging="720"/>
      </w:pPr>
      <w:rPr>
        <w:rFonts w:hint="default"/>
        <w:b/>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15:restartNumberingAfterBreak="0">
    <w:nsid w:val="194062CB"/>
    <w:multiLevelType w:val="hybridMultilevel"/>
    <w:tmpl w:val="9A52D6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951615F"/>
    <w:multiLevelType w:val="hybridMultilevel"/>
    <w:tmpl w:val="B67C32BC"/>
    <w:lvl w:ilvl="0" w:tplc="83664F86">
      <w:start w:val="2"/>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2" w15:restartNumberingAfterBreak="0">
    <w:nsid w:val="1AC105F9"/>
    <w:multiLevelType w:val="hybridMultilevel"/>
    <w:tmpl w:val="8438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4" w15:restartNumberingAfterBreak="0">
    <w:nsid w:val="1B4B3C56"/>
    <w:multiLevelType w:val="multilevel"/>
    <w:tmpl w:val="F9AE319A"/>
    <w:lvl w:ilvl="0">
      <w:start w:val="1"/>
      <w:numFmt w:val="bullet"/>
      <w:lvlText w:val=""/>
      <w:lvlJc w:val="left"/>
      <w:pPr>
        <w:tabs>
          <w:tab w:val="num" w:pos="420"/>
        </w:tabs>
        <w:ind w:left="420" w:hanging="420"/>
      </w:pPr>
      <w:rPr>
        <w:rFonts w:ascii="Wingdings" w:hAnsi="Wingdings" w:cs="Wingdings" w:hint="default"/>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1B92730E"/>
    <w:multiLevelType w:val="hybridMultilevel"/>
    <w:tmpl w:val="6D98C7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B95623F"/>
    <w:multiLevelType w:val="hybridMultilevel"/>
    <w:tmpl w:val="C72C8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E294CDD"/>
    <w:multiLevelType w:val="hybridMultilevel"/>
    <w:tmpl w:val="168AFC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1E2D646A"/>
    <w:multiLevelType w:val="hybridMultilevel"/>
    <w:tmpl w:val="003C75FC"/>
    <w:lvl w:ilvl="0" w:tplc="04090007">
      <w:start w:val="1"/>
      <w:numFmt w:val="bullet"/>
      <w:lvlText w:val=""/>
      <w:lvlPicBulletId w:val="0"/>
      <w:lvlJc w:val="left"/>
      <w:pPr>
        <w:ind w:left="720" w:hanging="360"/>
      </w:pPr>
      <w:rPr>
        <w:rFonts w:ascii="Symbol" w:hAnsi="Symbol"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E443D0B"/>
    <w:multiLevelType w:val="hybridMultilevel"/>
    <w:tmpl w:val="29E467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F4F46EF"/>
    <w:multiLevelType w:val="multilevel"/>
    <w:tmpl w:val="08806EFA"/>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1080" w:hanging="360"/>
      </w:pPr>
      <w:rPr>
        <w:rFonts w:ascii="Wingdings" w:hAnsi="Wingdings" w:cs="OpenSymbol" w:hint="default"/>
        <w:caps w:val="0"/>
        <w:smallCaps w:val="0"/>
        <w:strike w:val="0"/>
        <w:dstrike w:val="0"/>
        <w:color w:val="000000"/>
        <w:spacing w:val="0"/>
        <w:kern w:val="2"/>
        <w:highlight w:val="white"/>
        <w:lang w:val="en-US" w:eastAsia="en-US" w:bidi="ar-SA"/>
      </w:rPr>
    </w:lvl>
    <w:lvl w:ilvl="2">
      <w:start w:val="1"/>
      <w:numFmt w:val="bullet"/>
      <w:lvlText w:val=""/>
      <w:lvlJc w:val="left"/>
      <w:pPr>
        <w:ind w:left="1440" w:hanging="360"/>
      </w:pPr>
      <w:rPr>
        <w:rFonts w:ascii="Wingdings" w:hAnsi="Wingdings" w:cs="OpenSymbol" w:hint="default"/>
        <w:caps w:val="0"/>
        <w:smallCaps w:val="0"/>
        <w:strike w:val="0"/>
        <w:dstrike w:val="0"/>
        <w:color w:val="000000"/>
        <w:spacing w:val="0"/>
        <w:kern w:val="2"/>
        <w:highlight w:val="white"/>
        <w:lang w:val="en-US" w:eastAsia="en-US" w:bidi="ar-SA"/>
      </w:rPr>
    </w:lvl>
    <w:lvl w:ilvl="3">
      <w:start w:val="1"/>
      <w:numFmt w:val="bullet"/>
      <w:lvlText w:val=""/>
      <w:lvlJc w:val="left"/>
      <w:pPr>
        <w:ind w:left="1800" w:hanging="360"/>
      </w:pPr>
      <w:rPr>
        <w:rFonts w:ascii="Wingdings" w:hAnsi="Wingdings" w:cs="OpenSymbol" w:hint="default"/>
        <w:caps w:val="0"/>
        <w:smallCaps w:val="0"/>
        <w:strike w:val="0"/>
        <w:dstrike w:val="0"/>
        <w:color w:val="000000"/>
        <w:spacing w:val="0"/>
        <w:kern w:val="2"/>
        <w:highlight w:val="white"/>
        <w:lang w:val="en-US" w:eastAsia="en-US" w:bidi="ar-SA"/>
      </w:rPr>
    </w:lvl>
    <w:lvl w:ilvl="4">
      <w:start w:val="1"/>
      <w:numFmt w:val="bullet"/>
      <w:lvlText w:val=""/>
      <w:lvlJc w:val="left"/>
      <w:pPr>
        <w:ind w:left="2160" w:hanging="360"/>
      </w:pPr>
      <w:rPr>
        <w:rFonts w:ascii="Wingdings" w:hAnsi="Wingdings" w:cs="OpenSymbol" w:hint="default"/>
        <w:caps w:val="0"/>
        <w:smallCaps w:val="0"/>
        <w:strike w:val="0"/>
        <w:dstrike w:val="0"/>
        <w:color w:val="000000"/>
        <w:spacing w:val="0"/>
        <w:kern w:val="2"/>
        <w:highlight w:val="white"/>
        <w:lang w:val="en-US" w:eastAsia="en-US" w:bidi="ar-SA"/>
      </w:rPr>
    </w:lvl>
    <w:lvl w:ilvl="5">
      <w:start w:val="1"/>
      <w:numFmt w:val="bullet"/>
      <w:lvlText w:val=""/>
      <w:lvlJc w:val="left"/>
      <w:pPr>
        <w:ind w:left="2520" w:hanging="360"/>
      </w:pPr>
      <w:rPr>
        <w:rFonts w:ascii="Wingdings" w:hAnsi="Wingdings" w:cs="OpenSymbol" w:hint="default"/>
        <w:caps w:val="0"/>
        <w:smallCaps w:val="0"/>
        <w:strike w:val="0"/>
        <w:dstrike w:val="0"/>
        <w:color w:val="000000"/>
        <w:spacing w:val="0"/>
        <w:kern w:val="2"/>
        <w:highlight w:val="white"/>
        <w:lang w:val="en-US" w:eastAsia="en-US" w:bidi="ar-SA"/>
      </w:rPr>
    </w:lvl>
    <w:lvl w:ilvl="6">
      <w:start w:val="1"/>
      <w:numFmt w:val="bullet"/>
      <w:lvlText w:val=""/>
      <w:lvlJc w:val="left"/>
      <w:pPr>
        <w:ind w:left="2880" w:hanging="360"/>
      </w:pPr>
      <w:rPr>
        <w:rFonts w:ascii="Wingdings" w:hAnsi="Wingdings" w:cs="OpenSymbol" w:hint="default"/>
        <w:caps w:val="0"/>
        <w:smallCaps w:val="0"/>
        <w:strike w:val="0"/>
        <w:dstrike w:val="0"/>
        <w:color w:val="000000"/>
        <w:spacing w:val="0"/>
        <w:kern w:val="2"/>
        <w:highlight w:val="white"/>
        <w:lang w:val="en-US" w:eastAsia="en-US" w:bidi="ar-SA"/>
      </w:rPr>
    </w:lvl>
    <w:lvl w:ilvl="7">
      <w:start w:val="1"/>
      <w:numFmt w:val="bullet"/>
      <w:lvlText w:val=""/>
      <w:lvlJc w:val="left"/>
      <w:pPr>
        <w:ind w:left="3240" w:hanging="360"/>
      </w:pPr>
      <w:rPr>
        <w:rFonts w:ascii="Wingdings" w:hAnsi="Wingdings" w:cs="OpenSymbol" w:hint="default"/>
        <w:caps w:val="0"/>
        <w:smallCaps w:val="0"/>
        <w:strike w:val="0"/>
        <w:dstrike w:val="0"/>
        <w:color w:val="000000"/>
        <w:spacing w:val="0"/>
        <w:kern w:val="2"/>
        <w:highlight w:val="white"/>
        <w:lang w:val="en-US" w:eastAsia="en-US" w:bidi="ar-SA"/>
      </w:rPr>
    </w:lvl>
    <w:lvl w:ilvl="8">
      <w:start w:val="1"/>
      <w:numFmt w:val="bullet"/>
      <w:lvlText w:val=""/>
      <w:lvlJc w:val="left"/>
      <w:pPr>
        <w:ind w:left="3600" w:hanging="360"/>
      </w:pPr>
      <w:rPr>
        <w:rFonts w:ascii="Wingdings" w:hAnsi="Wingdings" w:cs="OpenSymbol" w:hint="default"/>
        <w:caps w:val="0"/>
        <w:smallCaps w:val="0"/>
        <w:strike w:val="0"/>
        <w:dstrike w:val="0"/>
        <w:color w:val="000000"/>
        <w:spacing w:val="0"/>
        <w:kern w:val="2"/>
        <w:highlight w:val="white"/>
        <w:lang w:val="en-US" w:eastAsia="en-US" w:bidi="ar-SA"/>
      </w:rPr>
    </w:lvl>
  </w:abstractNum>
  <w:abstractNum w:abstractNumId="71" w15:restartNumberingAfterBreak="0">
    <w:nsid w:val="216423C9"/>
    <w:multiLevelType w:val="hybridMultilevel"/>
    <w:tmpl w:val="658E8CAE"/>
    <w:lvl w:ilvl="0" w:tplc="63BC939E">
      <w:start w:val="1"/>
      <w:numFmt w:val="decimal"/>
      <w:lvlText w:val="%1."/>
      <w:lvlJc w:val="left"/>
      <w:pPr>
        <w:ind w:left="1230" w:hanging="360"/>
      </w:pPr>
      <w:rPr>
        <w:rFonts w:hint="default"/>
        <w:b/>
      </w:rPr>
    </w:lvl>
    <w:lvl w:ilvl="1" w:tplc="04180019" w:tentative="1">
      <w:start w:val="1"/>
      <w:numFmt w:val="lowerLetter"/>
      <w:lvlText w:val="%2."/>
      <w:lvlJc w:val="left"/>
      <w:pPr>
        <w:ind w:left="1950" w:hanging="360"/>
      </w:pPr>
    </w:lvl>
    <w:lvl w:ilvl="2" w:tplc="0418001B" w:tentative="1">
      <w:start w:val="1"/>
      <w:numFmt w:val="lowerRoman"/>
      <w:lvlText w:val="%3."/>
      <w:lvlJc w:val="right"/>
      <w:pPr>
        <w:ind w:left="2670" w:hanging="180"/>
      </w:pPr>
    </w:lvl>
    <w:lvl w:ilvl="3" w:tplc="0418000F" w:tentative="1">
      <w:start w:val="1"/>
      <w:numFmt w:val="decimal"/>
      <w:lvlText w:val="%4."/>
      <w:lvlJc w:val="left"/>
      <w:pPr>
        <w:ind w:left="3390" w:hanging="360"/>
      </w:pPr>
    </w:lvl>
    <w:lvl w:ilvl="4" w:tplc="04180019" w:tentative="1">
      <w:start w:val="1"/>
      <w:numFmt w:val="lowerLetter"/>
      <w:lvlText w:val="%5."/>
      <w:lvlJc w:val="left"/>
      <w:pPr>
        <w:ind w:left="4110" w:hanging="360"/>
      </w:pPr>
    </w:lvl>
    <w:lvl w:ilvl="5" w:tplc="0418001B" w:tentative="1">
      <w:start w:val="1"/>
      <w:numFmt w:val="lowerRoman"/>
      <w:lvlText w:val="%6."/>
      <w:lvlJc w:val="right"/>
      <w:pPr>
        <w:ind w:left="4830" w:hanging="180"/>
      </w:pPr>
    </w:lvl>
    <w:lvl w:ilvl="6" w:tplc="0418000F" w:tentative="1">
      <w:start w:val="1"/>
      <w:numFmt w:val="decimal"/>
      <w:lvlText w:val="%7."/>
      <w:lvlJc w:val="left"/>
      <w:pPr>
        <w:ind w:left="5550" w:hanging="360"/>
      </w:pPr>
    </w:lvl>
    <w:lvl w:ilvl="7" w:tplc="04180019" w:tentative="1">
      <w:start w:val="1"/>
      <w:numFmt w:val="lowerLetter"/>
      <w:lvlText w:val="%8."/>
      <w:lvlJc w:val="left"/>
      <w:pPr>
        <w:ind w:left="6270" w:hanging="360"/>
      </w:pPr>
    </w:lvl>
    <w:lvl w:ilvl="8" w:tplc="0418001B" w:tentative="1">
      <w:start w:val="1"/>
      <w:numFmt w:val="lowerRoman"/>
      <w:lvlText w:val="%9."/>
      <w:lvlJc w:val="right"/>
      <w:pPr>
        <w:ind w:left="6990" w:hanging="180"/>
      </w:pPr>
    </w:lvl>
  </w:abstractNum>
  <w:abstractNum w:abstractNumId="72" w15:restartNumberingAfterBreak="0">
    <w:nsid w:val="218069FA"/>
    <w:multiLevelType w:val="hybridMultilevel"/>
    <w:tmpl w:val="4DE47666"/>
    <w:lvl w:ilvl="0" w:tplc="04090001">
      <w:start w:val="1"/>
      <w:numFmt w:val="bullet"/>
      <w:lvlText w:val=""/>
      <w:lvlJc w:val="left"/>
      <w:pPr>
        <w:ind w:left="36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18655FA"/>
    <w:multiLevelType w:val="hybridMultilevel"/>
    <w:tmpl w:val="A2227A1A"/>
    <w:lvl w:ilvl="0" w:tplc="04180001">
      <w:start w:val="1"/>
      <w:numFmt w:val="bullet"/>
      <w:lvlText w:val=""/>
      <w:lvlJc w:val="left"/>
      <w:pPr>
        <w:ind w:left="2138" w:hanging="360"/>
      </w:pPr>
      <w:rPr>
        <w:rFonts w:ascii="Symbol" w:hAnsi="Symbol" w:hint="default"/>
      </w:rPr>
    </w:lvl>
    <w:lvl w:ilvl="1" w:tplc="04180003">
      <w:start w:val="1"/>
      <w:numFmt w:val="bullet"/>
      <w:lvlText w:val="o"/>
      <w:lvlJc w:val="left"/>
      <w:pPr>
        <w:ind w:left="2858" w:hanging="360"/>
      </w:pPr>
      <w:rPr>
        <w:rFonts w:ascii="Courier New" w:hAnsi="Courier New" w:cs="Courier New" w:hint="default"/>
      </w:rPr>
    </w:lvl>
    <w:lvl w:ilvl="2" w:tplc="04180005">
      <w:start w:val="1"/>
      <w:numFmt w:val="bullet"/>
      <w:lvlText w:val=""/>
      <w:lvlJc w:val="left"/>
      <w:pPr>
        <w:ind w:left="3578" w:hanging="360"/>
      </w:pPr>
      <w:rPr>
        <w:rFonts w:ascii="Wingdings" w:hAnsi="Wingdings" w:hint="default"/>
      </w:rPr>
    </w:lvl>
    <w:lvl w:ilvl="3" w:tplc="04180001">
      <w:start w:val="1"/>
      <w:numFmt w:val="bullet"/>
      <w:lvlText w:val=""/>
      <w:lvlJc w:val="left"/>
      <w:pPr>
        <w:ind w:left="4298" w:hanging="360"/>
      </w:pPr>
      <w:rPr>
        <w:rFonts w:ascii="Symbol" w:hAnsi="Symbol" w:hint="default"/>
      </w:rPr>
    </w:lvl>
    <w:lvl w:ilvl="4" w:tplc="04180003">
      <w:start w:val="1"/>
      <w:numFmt w:val="bullet"/>
      <w:lvlText w:val="o"/>
      <w:lvlJc w:val="left"/>
      <w:pPr>
        <w:ind w:left="5018" w:hanging="360"/>
      </w:pPr>
      <w:rPr>
        <w:rFonts w:ascii="Courier New" w:hAnsi="Courier New" w:cs="Courier New" w:hint="default"/>
      </w:rPr>
    </w:lvl>
    <w:lvl w:ilvl="5" w:tplc="04180005">
      <w:start w:val="1"/>
      <w:numFmt w:val="bullet"/>
      <w:lvlText w:val=""/>
      <w:lvlJc w:val="left"/>
      <w:pPr>
        <w:ind w:left="5738" w:hanging="360"/>
      </w:pPr>
      <w:rPr>
        <w:rFonts w:ascii="Wingdings" w:hAnsi="Wingdings" w:hint="default"/>
      </w:rPr>
    </w:lvl>
    <w:lvl w:ilvl="6" w:tplc="04180001">
      <w:start w:val="1"/>
      <w:numFmt w:val="bullet"/>
      <w:lvlText w:val=""/>
      <w:lvlJc w:val="left"/>
      <w:pPr>
        <w:ind w:left="6458" w:hanging="360"/>
      </w:pPr>
      <w:rPr>
        <w:rFonts w:ascii="Symbol" w:hAnsi="Symbol" w:hint="default"/>
      </w:rPr>
    </w:lvl>
    <w:lvl w:ilvl="7" w:tplc="04180003">
      <w:start w:val="1"/>
      <w:numFmt w:val="bullet"/>
      <w:lvlText w:val="o"/>
      <w:lvlJc w:val="left"/>
      <w:pPr>
        <w:ind w:left="7178" w:hanging="360"/>
      </w:pPr>
      <w:rPr>
        <w:rFonts w:ascii="Courier New" w:hAnsi="Courier New" w:cs="Courier New" w:hint="default"/>
      </w:rPr>
    </w:lvl>
    <w:lvl w:ilvl="8" w:tplc="04180005">
      <w:start w:val="1"/>
      <w:numFmt w:val="bullet"/>
      <w:lvlText w:val=""/>
      <w:lvlJc w:val="left"/>
      <w:pPr>
        <w:ind w:left="7898" w:hanging="360"/>
      </w:pPr>
      <w:rPr>
        <w:rFonts w:ascii="Wingdings" w:hAnsi="Wingdings" w:hint="default"/>
      </w:rPr>
    </w:lvl>
  </w:abstractNum>
  <w:abstractNum w:abstractNumId="74" w15:restartNumberingAfterBreak="0">
    <w:nsid w:val="24AB7EB2"/>
    <w:multiLevelType w:val="hybridMultilevel"/>
    <w:tmpl w:val="E1BA50DC"/>
    <w:lvl w:ilvl="0" w:tplc="71D8E838">
      <w:start w:val="1"/>
      <w:numFmt w:val="lowerLetter"/>
      <w:lvlText w:val="%1."/>
      <w:lvlJc w:val="left"/>
      <w:pPr>
        <w:ind w:left="1428" w:hanging="360"/>
      </w:pPr>
      <w:rPr>
        <w:b w:val="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5" w15:restartNumberingAfterBreak="0">
    <w:nsid w:val="2683389D"/>
    <w:multiLevelType w:val="multilevel"/>
    <w:tmpl w:val="33F252A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15:restartNumberingAfterBreak="0">
    <w:nsid w:val="28910E2C"/>
    <w:multiLevelType w:val="hybridMultilevel"/>
    <w:tmpl w:val="A57CF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95277C6"/>
    <w:multiLevelType w:val="hybridMultilevel"/>
    <w:tmpl w:val="4F9E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9BD0218"/>
    <w:multiLevelType w:val="hybridMultilevel"/>
    <w:tmpl w:val="1024868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79" w15:restartNumberingAfterBreak="0">
    <w:nsid w:val="2B077932"/>
    <w:multiLevelType w:val="multilevel"/>
    <w:tmpl w:val="8E747B4C"/>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15:restartNumberingAfterBreak="0">
    <w:nsid w:val="2B7B55D4"/>
    <w:multiLevelType w:val="hybridMultilevel"/>
    <w:tmpl w:val="CB5074B4"/>
    <w:lvl w:ilvl="0" w:tplc="E09C70E8">
      <w:start w:val="1"/>
      <w:numFmt w:val="bullet"/>
      <w:pStyle w:val="WW-ListBullet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2D750D7A"/>
    <w:multiLevelType w:val="hybridMultilevel"/>
    <w:tmpl w:val="6594724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DB8195D"/>
    <w:multiLevelType w:val="hybridMultilevel"/>
    <w:tmpl w:val="74C42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2DF71DB6"/>
    <w:multiLevelType w:val="hybridMultilevel"/>
    <w:tmpl w:val="A9C4610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2E4960B3"/>
    <w:multiLevelType w:val="hybridMultilevel"/>
    <w:tmpl w:val="06A8A5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FC25280"/>
    <w:multiLevelType w:val="hybridMultilevel"/>
    <w:tmpl w:val="C3C85F0E"/>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86" w15:restartNumberingAfterBreak="0">
    <w:nsid w:val="2FD67332"/>
    <w:multiLevelType w:val="hybridMultilevel"/>
    <w:tmpl w:val="59DE266C"/>
    <w:lvl w:ilvl="0" w:tplc="04180001">
      <w:start w:val="1"/>
      <w:numFmt w:val="bullet"/>
      <w:lvlText w:val=""/>
      <w:lvlJc w:val="left"/>
      <w:pPr>
        <w:ind w:left="720" w:hanging="360"/>
      </w:pPr>
      <w:rPr>
        <w:rFonts w:ascii="Symbol" w:hAnsi="Symbol" w:hint="default"/>
      </w:rPr>
    </w:lvl>
    <w:lvl w:ilvl="1" w:tplc="3F6ED226">
      <w:numFmt w:val="bullet"/>
      <w:lvlText w:val="•"/>
      <w:lvlJc w:val="left"/>
      <w:pPr>
        <w:ind w:left="1785" w:hanging="705"/>
      </w:pPr>
      <w:rPr>
        <w:rFonts w:ascii="Trebuchet MS" w:eastAsia="Times New Roman" w:hAnsi="Trebuchet MS"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30403104"/>
    <w:multiLevelType w:val="hybridMultilevel"/>
    <w:tmpl w:val="ACFE2F0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316124AD"/>
    <w:multiLevelType w:val="hybridMultilevel"/>
    <w:tmpl w:val="F5E61D02"/>
    <w:lvl w:ilvl="0" w:tplc="D882AC22">
      <w:start w:val="300"/>
      <w:numFmt w:val="bullet"/>
      <w:lvlText w:val="-"/>
      <w:lvlJc w:val="left"/>
      <w:pPr>
        <w:ind w:left="720" w:hanging="360"/>
      </w:pPr>
      <w:rPr>
        <w:rFonts w:ascii="Times New Roman" w:eastAsia="Calibri" w:hAnsi="Times New Roman" w:cs="Times New Roman" w:hint="default"/>
      </w:rPr>
    </w:lvl>
    <w:lvl w:ilvl="1" w:tplc="5FC22512">
      <w:start w:val="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1A71914"/>
    <w:multiLevelType w:val="hybridMultilevel"/>
    <w:tmpl w:val="5CDA82D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1C04F76"/>
    <w:multiLevelType w:val="hybridMultilevel"/>
    <w:tmpl w:val="751895C4"/>
    <w:lvl w:ilvl="0" w:tplc="0409000F">
      <w:start w:val="1"/>
      <w:numFmt w:val="decimal"/>
      <w:lvlText w:val="%1."/>
      <w:lvlJc w:val="left"/>
      <w:pPr>
        <w:ind w:left="1080" w:hanging="360"/>
      </w:pPr>
    </w:lvl>
    <w:lvl w:ilvl="1" w:tplc="D6F27CF0">
      <w:start w:val="1"/>
      <w:numFmt w:val="decimal"/>
      <w:lvlText w:val="%2.3"/>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320D64A4"/>
    <w:multiLevelType w:val="hybridMultilevel"/>
    <w:tmpl w:val="D09800BE"/>
    <w:lvl w:ilvl="0" w:tplc="2E605D08">
      <w:start w:val="1"/>
      <w:numFmt w:val="bullet"/>
      <w:lvlText w:val=""/>
      <w:lvlPicBulletId w:val="0"/>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264658D"/>
    <w:multiLevelType w:val="hybridMultilevel"/>
    <w:tmpl w:val="C1101F30"/>
    <w:lvl w:ilvl="0" w:tplc="DD50E15C">
      <w:numFmt w:val="bullet"/>
      <w:lvlText w:val="-"/>
      <w:lvlJc w:val="left"/>
      <w:pPr>
        <w:ind w:left="720" w:hanging="360"/>
      </w:pPr>
      <w:rPr>
        <w:rFonts w:ascii="Trebuchet MS" w:eastAsia="MS Mincho" w:hAnsi="Trebuchet M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32D41D23"/>
    <w:multiLevelType w:val="hybridMultilevel"/>
    <w:tmpl w:val="D2104F30"/>
    <w:lvl w:ilvl="0" w:tplc="93C6923C">
      <w:numFmt w:val="bullet"/>
      <w:lvlText w:val="-"/>
      <w:lvlJc w:val="left"/>
      <w:pPr>
        <w:ind w:left="723" w:hanging="360"/>
      </w:pPr>
      <w:rPr>
        <w:rFonts w:ascii="Trebuchet MS" w:eastAsia="Times New Roman" w:hAnsi="Trebuchet MS" w:cs="Times New Roman"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94" w15:restartNumberingAfterBreak="0">
    <w:nsid w:val="332840F3"/>
    <w:multiLevelType w:val="hybridMultilevel"/>
    <w:tmpl w:val="AC4098F4"/>
    <w:lvl w:ilvl="0" w:tplc="40A44A0E">
      <w:numFmt w:val="bullet"/>
      <w:lvlText w:val="-"/>
      <w:lvlJc w:val="left"/>
      <w:pPr>
        <w:ind w:left="838" w:hanging="360"/>
      </w:pPr>
      <w:rPr>
        <w:rFonts w:ascii="Trebuchet MS" w:eastAsiaTheme="minorHAnsi" w:hAnsi="Trebuchet MS" w:cstheme="minorBidi" w:hint="default"/>
        <w:b/>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95" w15:restartNumberingAfterBreak="0">
    <w:nsid w:val="3359238C"/>
    <w:multiLevelType w:val="multilevel"/>
    <w:tmpl w:val="CC102C0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6" w15:restartNumberingAfterBreak="0">
    <w:nsid w:val="336A1D7B"/>
    <w:multiLevelType w:val="hybridMultilevel"/>
    <w:tmpl w:val="26F861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951124"/>
    <w:multiLevelType w:val="hybridMultilevel"/>
    <w:tmpl w:val="7E68E6A4"/>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8" w15:restartNumberingAfterBreak="0">
    <w:nsid w:val="33B446B1"/>
    <w:multiLevelType w:val="hybridMultilevel"/>
    <w:tmpl w:val="83C478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D374F5"/>
    <w:multiLevelType w:val="hybridMultilevel"/>
    <w:tmpl w:val="44C2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50837C8"/>
    <w:multiLevelType w:val="hybridMultilevel"/>
    <w:tmpl w:val="7794C5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61626C4"/>
    <w:multiLevelType w:val="hybridMultilevel"/>
    <w:tmpl w:val="6EB0E11E"/>
    <w:lvl w:ilvl="0" w:tplc="53CE5F36">
      <w:start w:val="1"/>
      <w:numFmt w:val="bullet"/>
      <w:lvlText w:val=""/>
      <w:lvlPicBulletId w:val="0"/>
      <w:lvlJc w:val="left"/>
      <w:pPr>
        <w:ind w:left="502"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6290739"/>
    <w:multiLevelType w:val="hybridMultilevel"/>
    <w:tmpl w:val="7F5A0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73F3734"/>
    <w:multiLevelType w:val="multilevel"/>
    <w:tmpl w:val="2B6C280C"/>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4" w15:restartNumberingAfterBreak="0">
    <w:nsid w:val="375339E2"/>
    <w:multiLevelType w:val="hybridMultilevel"/>
    <w:tmpl w:val="B180007C"/>
    <w:lvl w:ilvl="0" w:tplc="0409000D">
      <w:start w:val="1"/>
      <w:numFmt w:val="bullet"/>
      <w:lvlText w:val=""/>
      <w:lvlJc w:val="left"/>
      <w:pPr>
        <w:ind w:left="1290" w:hanging="360"/>
      </w:pPr>
      <w:rPr>
        <w:rFonts w:ascii="Wingdings" w:hAnsi="Wingdings"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05" w15:restartNumberingAfterBreak="0">
    <w:nsid w:val="37B962F2"/>
    <w:multiLevelType w:val="hybridMultilevel"/>
    <w:tmpl w:val="429013A0"/>
    <w:lvl w:ilvl="0" w:tplc="53CE5F36">
      <w:start w:val="1"/>
      <w:numFmt w:val="bullet"/>
      <w:lvlText w:val=""/>
      <w:lvlPicBulletId w:val="0"/>
      <w:lvlJc w:val="left"/>
      <w:pPr>
        <w:ind w:left="72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89E33DE"/>
    <w:multiLevelType w:val="hybridMultilevel"/>
    <w:tmpl w:val="32DC9DA8"/>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7" w15:restartNumberingAfterBreak="0">
    <w:nsid w:val="38F53F18"/>
    <w:multiLevelType w:val="hybridMultilevel"/>
    <w:tmpl w:val="760665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96A55D7"/>
    <w:multiLevelType w:val="hybridMultilevel"/>
    <w:tmpl w:val="CE58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9727D9A"/>
    <w:multiLevelType w:val="hybridMultilevel"/>
    <w:tmpl w:val="F0207A9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0" w15:restartNumberingAfterBreak="0">
    <w:nsid w:val="3A370228"/>
    <w:multiLevelType w:val="hybridMultilevel"/>
    <w:tmpl w:val="C78825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3A3845EA"/>
    <w:multiLevelType w:val="hybridMultilevel"/>
    <w:tmpl w:val="BF245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AEE0803"/>
    <w:multiLevelType w:val="hybridMultilevel"/>
    <w:tmpl w:val="3B58F1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B5B55EA"/>
    <w:multiLevelType w:val="hybridMultilevel"/>
    <w:tmpl w:val="FA88E51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4" w15:restartNumberingAfterBreak="0">
    <w:nsid w:val="3C1B0E4F"/>
    <w:multiLevelType w:val="hybridMultilevel"/>
    <w:tmpl w:val="A94A2FA2"/>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3D8F6562"/>
    <w:multiLevelType w:val="hybridMultilevel"/>
    <w:tmpl w:val="A10E3FDC"/>
    <w:lvl w:ilvl="0" w:tplc="C3320F26">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DA935CA"/>
    <w:multiLevelType w:val="hybridMultilevel"/>
    <w:tmpl w:val="90B87E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3E8656CA"/>
    <w:multiLevelType w:val="multilevel"/>
    <w:tmpl w:val="A66281A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8" w15:restartNumberingAfterBreak="0">
    <w:nsid w:val="3F2F3BB0"/>
    <w:multiLevelType w:val="hybridMultilevel"/>
    <w:tmpl w:val="20C21E94"/>
    <w:lvl w:ilvl="0" w:tplc="2E605D0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FE45B81"/>
    <w:multiLevelType w:val="hybridMultilevel"/>
    <w:tmpl w:val="6C96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1E0951"/>
    <w:multiLevelType w:val="hybridMultilevel"/>
    <w:tmpl w:val="2FF2A992"/>
    <w:lvl w:ilvl="0" w:tplc="AE58D804">
      <w:numFmt w:val="bullet"/>
      <w:lvlText w:val="-"/>
      <w:lvlJc w:val="left"/>
      <w:pPr>
        <w:ind w:left="570" w:hanging="360"/>
      </w:pPr>
      <w:rPr>
        <w:rFonts w:ascii="Trebuchet MS" w:eastAsiaTheme="minorHAnsi" w:hAnsi="Trebuchet MS" w:cstheme="minorBidi" w:hint="default"/>
        <w:b/>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21" w15:restartNumberingAfterBreak="0">
    <w:nsid w:val="40611A90"/>
    <w:multiLevelType w:val="hybridMultilevel"/>
    <w:tmpl w:val="7EC24AAE"/>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22" w15:restartNumberingAfterBreak="0">
    <w:nsid w:val="40D3304E"/>
    <w:multiLevelType w:val="hybridMultilevel"/>
    <w:tmpl w:val="EEA24378"/>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40DA38DC"/>
    <w:multiLevelType w:val="hybridMultilevel"/>
    <w:tmpl w:val="16701E9A"/>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4" w15:restartNumberingAfterBreak="0">
    <w:nsid w:val="40F54721"/>
    <w:multiLevelType w:val="multilevel"/>
    <w:tmpl w:val="64660E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15:restartNumberingAfterBreak="0">
    <w:nsid w:val="42B9061D"/>
    <w:multiLevelType w:val="multilevel"/>
    <w:tmpl w:val="551EC24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6" w15:restartNumberingAfterBreak="0">
    <w:nsid w:val="42C37461"/>
    <w:multiLevelType w:val="hybridMultilevel"/>
    <w:tmpl w:val="160C1D80"/>
    <w:lvl w:ilvl="0" w:tplc="0409000D">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27" w15:restartNumberingAfterBreak="0">
    <w:nsid w:val="42C71317"/>
    <w:multiLevelType w:val="hybridMultilevel"/>
    <w:tmpl w:val="0F6CF11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2E16494"/>
    <w:multiLevelType w:val="hybridMultilevel"/>
    <w:tmpl w:val="BD98F962"/>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29" w15:restartNumberingAfterBreak="0">
    <w:nsid w:val="43F851D4"/>
    <w:multiLevelType w:val="hybridMultilevel"/>
    <w:tmpl w:val="CE32E282"/>
    <w:lvl w:ilvl="0" w:tplc="04180001">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30" w15:restartNumberingAfterBreak="0">
    <w:nsid w:val="446101C2"/>
    <w:multiLevelType w:val="hybridMultilevel"/>
    <w:tmpl w:val="D2185D5A"/>
    <w:lvl w:ilvl="0" w:tplc="55E6CD5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1" w15:restartNumberingAfterBreak="0">
    <w:nsid w:val="44623624"/>
    <w:multiLevelType w:val="hybridMultilevel"/>
    <w:tmpl w:val="9BD24FD4"/>
    <w:lvl w:ilvl="0" w:tplc="74F69746">
      <w:start w:val="1"/>
      <w:numFmt w:val="bullet"/>
      <w:lvlText w:val="-"/>
      <w:lvlJc w:val="left"/>
      <w:pPr>
        <w:ind w:left="1440" w:hanging="360"/>
      </w:pPr>
      <w:rPr>
        <w:rFonts w:ascii="Arial" w:hAnsi="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2" w15:restartNumberingAfterBreak="0">
    <w:nsid w:val="448A27AF"/>
    <w:multiLevelType w:val="hybridMultilevel"/>
    <w:tmpl w:val="4934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4A54215"/>
    <w:multiLevelType w:val="hybridMultilevel"/>
    <w:tmpl w:val="16FC0554"/>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4" w15:restartNumberingAfterBreak="0">
    <w:nsid w:val="450819C2"/>
    <w:multiLevelType w:val="hybridMultilevel"/>
    <w:tmpl w:val="CBD8B5F8"/>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135" w15:restartNumberingAfterBreak="0">
    <w:nsid w:val="45116CC0"/>
    <w:multiLevelType w:val="hybridMultilevel"/>
    <w:tmpl w:val="33EE87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54E7879"/>
    <w:multiLevelType w:val="hybridMultilevel"/>
    <w:tmpl w:val="32FA23AC"/>
    <w:lvl w:ilvl="0" w:tplc="2698EAD2">
      <w:start w:val="5"/>
      <w:numFmt w:val="bullet"/>
      <w:lvlText w:val="-"/>
      <w:lvlJc w:val="left"/>
      <w:pPr>
        <w:ind w:left="1287" w:hanging="360"/>
      </w:pPr>
      <w:rPr>
        <w:rFonts w:ascii="Calibri" w:eastAsia="MS Gothic" w:hAnsi="Calibri" w:cs="Calibri"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37" w15:restartNumberingAfterBreak="0">
    <w:nsid w:val="458E1B59"/>
    <w:multiLevelType w:val="hybridMultilevel"/>
    <w:tmpl w:val="8FEA8C0A"/>
    <w:lvl w:ilvl="0" w:tplc="DF2C4C70">
      <w:start w:val="1"/>
      <w:numFmt w:val="bullet"/>
      <w:pStyle w:val="NormalBulletSquare"/>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180"/>
      </w:pPr>
      <w:rPr>
        <w:rFonts w:ascii="Wingdings" w:hAnsi="Wingdings" w:cs="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462B3431"/>
    <w:multiLevelType w:val="hybridMultilevel"/>
    <w:tmpl w:val="31BC864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15:restartNumberingAfterBreak="0">
    <w:nsid w:val="469A4933"/>
    <w:multiLevelType w:val="hybridMultilevel"/>
    <w:tmpl w:val="ED66EE0E"/>
    <w:lvl w:ilvl="0" w:tplc="04090019">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40" w15:restartNumberingAfterBreak="0">
    <w:nsid w:val="46B13847"/>
    <w:multiLevelType w:val="hybridMultilevel"/>
    <w:tmpl w:val="89BA2A6A"/>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1" w15:restartNumberingAfterBreak="0">
    <w:nsid w:val="46F32513"/>
    <w:multiLevelType w:val="hybridMultilevel"/>
    <w:tmpl w:val="87D45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71D5A11"/>
    <w:multiLevelType w:val="hybridMultilevel"/>
    <w:tmpl w:val="3AFC3BCE"/>
    <w:lvl w:ilvl="0" w:tplc="72640AEC">
      <w:numFmt w:val="bullet"/>
      <w:lvlText w:val="-"/>
      <w:lvlJc w:val="left"/>
      <w:pPr>
        <w:ind w:left="720" w:hanging="360"/>
      </w:pPr>
      <w:rPr>
        <w:rFonts w:ascii="Trebuchet MS" w:eastAsiaTheme="minorHAnsi" w:hAnsi="Trebuchet MS" w:cstheme="minorBidi" w:hint="default"/>
      </w:rPr>
    </w:lvl>
    <w:lvl w:ilvl="1" w:tplc="A29CB4DE">
      <w:numFmt w:val="bullet"/>
      <w:lvlText w:val="-"/>
      <w:lvlJc w:val="left"/>
      <w:pPr>
        <w:ind w:left="1440" w:hanging="360"/>
      </w:pPr>
      <w:rPr>
        <w:rFonts w:ascii="Trebuchet MS" w:eastAsiaTheme="minorHAnsi" w:hAnsi="Trebuchet MS" w:cstheme="minorBid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73860B2"/>
    <w:multiLevelType w:val="hybridMultilevel"/>
    <w:tmpl w:val="BA04A072"/>
    <w:lvl w:ilvl="0" w:tplc="2E605D0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84B1D8C"/>
    <w:multiLevelType w:val="hybridMultilevel"/>
    <w:tmpl w:val="077EB170"/>
    <w:lvl w:ilvl="0" w:tplc="85B04192">
      <w:start w:val="1"/>
      <w:numFmt w:val="upperRoman"/>
      <w:lvlText w:val="%1."/>
      <w:lvlJc w:val="left"/>
      <w:pPr>
        <w:ind w:left="1080" w:hanging="720"/>
      </w:pPr>
      <w:rPr>
        <w:rFonts w:hint="default"/>
        <w:b/>
        <w:color w:val="2F5496"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8511D03"/>
    <w:multiLevelType w:val="hybridMultilevel"/>
    <w:tmpl w:val="56F21D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AE1607F"/>
    <w:multiLevelType w:val="hybridMultilevel"/>
    <w:tmpl w:val="59CEA92E"/>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CEC3F4F"/>
    <w:multiLevelType w:val="hybridMultilevel"/>
    <w:tmpl w:val="E19EF9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D416B5A"/>
    <w:multiLevelType w:val="hybridMultilevel"/>
    <w:tmpl w:val="53EE44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D626C6A"/>
    <w:multiLevelType w:val="hybridMultilevel"/>
    <w:tmpl w:val="B686CF38"/>
    <w:lvl w:ilvl="0" w:tplc="424811CE">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0" w15:restartNumberingAfterBreak="0">
    <w:nsid w:val="4D9D4B68"/>
    <w:multiLevelType w:val="hybridMultilevel"/>
    <w:tmpl w:val="2FAE9F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DF744C9"/>
    <w:multiLevelType w:val="hybridMultilevel"/>
    <w:tmpl w:val="CE483C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4E18368E"/>
    <w:multiLevelType w:val="multilevel"/>
    <w:tmpl w:val="3670E056"/>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3" w15:restartNumberingAfterBreak="0">
    <w:nsid w:val="4EAD0C94"/>
    <w:multiLevelType w:val="multilevel"/>
    <w:tmpl w:val="7FAC463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4" w15:restartNumberingAfterBreak="0">
    <w:nsid w:val="4EC23116"/>
    <w:multiLevelType w:val="hybridMultilevel"/>
    <w:tmpl w:val="C42A3C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EFC62D2"/>
    <w:multiLevelType w:val="multilevel"/>
    <w:tmpl w:val="CF78C6F2"/>
    <w:lvl w:ilvl="0">
      <w:start w:val="1"/>
      <w:numFmt w:val="bullet"/>
      <w:lvlText w:val=""/>
      <w:lvlJc w:val="left"/>
      <w:pPr>
        <w:tabs>
          <w:tab w:val="num" w:pos="570"/>
        </w:tabs>
        <w:ind w:left="570" w:hanging="360"/>
      </w:pPr>
      <w:rPr>
        <w:rFonts w:ascii="Symbol" w:hAnsi="Symbol" w:hint="default"/>
        <w:b/>
        <w:bCs/>
        <w:i/>
        <w:iCs/>
        <w:color w:val="auto"/>
        <w:sz w:val="24"/>
        <w:szCs w:val="24"/>
      </w:rPr>
    </w:lvl>
    <w:lvl w:ilvl="1">
      <w:numFmt w:val="bullet"/>
      <w:lvlText w:val="o"/>
      <w:lvlJc w:val="left"/>
      <w:pPr>
        <w:tabs>
          <w:tab w:val="num" w:pos="8025"/>
        </w:tabs>
        <w:ind w:left="8025" w:hanging="360"/>
      </w:pPr>
      <w:rPr>
        <w:rFonts w:ascii="Courier New" w:hAnsi="Courier New" w:cs="Courier New"/>
        <w:sz w:val="24"/>
        <w:szCs w:val="24"/>
      </w:rPr>
    </w:lvl>
    <w:lvl w:ilvl="2">
      <w:numFmt w:val="bullet"/>
      <w:lvlText w:val="§"/>
      <w:lvlJc w:val="left"/>
      <w:pPr>
        <w:tabs>
          <w:tab w:val="num" w:pos="8745"/>
        </w:tabs>
        <w:ind w:left="8745" w:hanging="360"/>
      </w:pPr>
      <w:rPr>
        <w:rFonts w:ascii="Wingdings" w:hAnsi="Wingdings" w:cs="Wingdings"/>
        <w:sz w:val="24"/>
        <w:szCs w:val="24"/>
      </w:rPr>
    </w:lvl>
    <w:lvl w:ilvl="3">
      <w:numFmt w:val="bullet"/>
      <w:lvlText w:val="·"/>
      <w:lvlJc w:val="left"/>
      <w:pPr>
        <w:tabs>
          <w:tab w:val="num" w:pos="9465"/>
        </w:tabs>
        <w:ind w:left="9465" w:hanging="360"/>
      </w:pPr>
      <w:rPr>
        <w:rFonts w:ascii="Symbol" w:hAnsi="Symbol" w:cs="Symbol"/>
        <w:sz w:val="24"/>
        <w:szCs w:val="24"/>
      </w:rPr>
    </w:lvl>
    <w:lvl w:ilvl="4">
      <w:numFmt w:val="bullet"/>
      <w:lvlText w:val="o"/>
      <w:lvlJc w:val="left"/>
      <w:pPr>
        <w:tabs>
          <w:tab w:val="num" w:pos="10185"/>
        </w:tabs>
        <w:ind w:left="10185" w:hanging="360"/>
      </w:pPr>
      <w:rPr>
        <w:rFonts w:ascii="Courier New" w:hAnsi="Courier New" w:cs="Courier New"/>
        <w:sz w:val="24"/>
        <w:szCs w:val="24"/>
      </w:rPr>
    </w:lvl>
    <w:lvl w:ilvl="5">
      <w:numFmt w:val="bullet"/>
      <w:lvlText w:val="§"/>
      <w:lvlJc w:val="left"/>
      <w:pPr>
        <w:tabs>
          <w:tab w:val="num" w:pos="10905"/>
        </w:tabs>
        <w:ind w:left="10905" w:hanging="360"/>
      </w:pPr>
      <w:rPr>
        <w:rFonts w:ascii="Wingdings" w:hAnsi="Wingdings" w:cs="Wingdings"/>
        <w:sz w:val="24"/>
        <w:szCs w:val="24"/>
      </w:rPr>
    </w:lvl>
    <w:lvl w:ilvl="6">
      <w:numFmt w:val="bullet"/>
      <w:lvlText w:val="·"/>
      <w:lvlJc w:val="left"/>
      <w:pPr>
        <w:tabs>
          <w:tab w:val="num" w:pos="11625"/>
        </w:tabs>
        <w:ind w:left="11625" w:hanging="360"/>
      </w:pPr>
      <w:rPr>
        <w:rFonts w:ascii="Symbol" w:hAnsi="Symbol" w:cs="Symbol"/>
        <w:sz w:val="24"/>
        <w:szCs w:val="24"/>
      </w:rPr>
    </w:lvl>
    <w:lvl w:ilvl="7">
      <w:numFmt w:val="bullet"/>
      <w:lvlText w:val="o"/>
      <w:lvlJc w:val="left"/>
      <w:pPr>
        <w:tabs>
          <w:tab w:val="num" w:pos="12345"/>
        </w:tabs>
        <w:ind w:left="12345" w:hanging="360"/>
      </w:pPr>
      <w:rPr>
        <w:rFonts w:ascii="Courier New" w:hAnsi="Courier New" w:cs="Courier New"/>
        <w:sz w:val="24"/>
        <w:szCs w:val="24"/>
      </w:rPr>
    </w:lvl>
    <w:lvl w:ilvl="8">
      <w:numFmt w:val="bullet"/>
      <w:lvlText w:val="§"/>
      <w:lvlJc w:val="left"/>
      <w:pPr>
        <w:tabs>
          <w:tab w:val="num" w:pos="13065"/>
        </w:tabs>
        <w:ind w:left="13065" w:hanging="360"/>
      </w:pPr>
      <w:rPr>
        <w:rFonts w:ascii="Wingdings" w:hAnsi="Wingdings" w:cs="Wingdings"/>
        <w:sz w:val="24"/>
        <w:szCs w:val="24"/>
      </w:rPr>
    </w:lvl>
  </w:abstractNum>
  <w:abstractNum w:abstractNumId="156" w15:restartNumberingAfterBreak="0">
    <w:nsid w:val="4FDB5614"/>
    <w:multiLevelType w:val="hybridMultilevel"/>
    <w:tmpl w:val="46C20916"/>
    <w:lvl w:ilvl="0" w:tplc="6EFAD4E0">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50342FE9"/>
    <w:multiLevelType w:val="hybridMultilevel"/>
    <w:tmpl w:val="931034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50BD289A"/>
    <w:multiLevelType w:val="hybridMultilevel"/>
    <w:tmpl w:val="2E889746"/>
    <w:lvl w:ilvl="0" w:tplc="E6CCA068">
      <w:numFmt w:val="bullet"/>
      <w:lvlText w:val="-"/>
      <w:lvlJc w:val="left"/>
      <w:pPr>
        <w:ind w:left="720" w:hanging="360"/>
      </w:pPr>
      <w:rPr>
        <w:rFonts w:ascii="Helv" w:eastAsia="SimSun" w:hAnsi="Helv" w:cs="Helv"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0D83B75"/>
    <w:multiLevelType w:val="hybridMultilevel"/>
    <w:tmpl w:val="8C726D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13644CE"/>
    <w:multiLevelType w:val="hybridMultilevel"/>
    <w:tmpl w:val="6DB89A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1" w15:restartNumberingAfterBreak="0">
    <w:nsid w:val="51DA5AAA"/>
    <w:multiLevelType w:val="multilevel"/>
    <w:tmpl w:val="F348B51E"/>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2" w15:restartNumberingAfterBreak="0">
    <w:nsid w:val="527B7192"/>
    <w:multiLevelType w:val="multilevel"/>
    <w:tmpl w:val="A15CE536"/>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63" w15:restartNumberingAfterBreak="0">
    <w:nsid w:val="53372954"/>
    <w:multiLevelType w:val="hybridMultilevel"/>
    <w:tmpl w:val="814A76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45B5FFD"/>
    <w:multiLevelType w:val="hybridMultilevel"/>
    <w:tmpl w:val="683A0E28"/>
    <w:lvl w:ilvl="0" w:tplc="0418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4CE22E8"/>
    <w:multiLevelType w:val="hybridMultilevel"/>
    <w:tmpl w:val="A3A43A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5B67A90"/>
    <w:multiLevelType w:val="hybridMultilevel"/>
    <w:tmpl w:val="2B027636"/>
    <w:lvl w:ilvl="0" w:tplc="E3B63A7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5C0770B"/>
    <w:multiLevelType w:val="hybridMultilevel"/>
    <w:tmpl w:val="2A0EA536"/>
    <w:lvl w:ilvl="0" w:tplc="B3BCACDE">
      <w:start w:val="1"/>
      <w:numFmt w:val="lowerLetter"/>
      <w:lvlText w:val="%1)"/>
      <w:lvlJc w:val="left"/>
      <w:pPr>
        <w:ind w:left="818" w:hanging="360"/>
      </w:pPr>
      <w:rPr>
        <w:b/>
      </w:rPr>
    </w:lvl>
    <w:lvl w:ilvl="1" w:tplc="04180019">
      <w:start w:val="1"/>
      <w:numFmt w:val="lowerLetter"/>
      <w:lvlText w:val="%2."/>
      <w:lvlJc w:val="left"/>
      <w:pPr>
        <w:ind w:left="1538" w:hanging="360"/>
      </w:pPr>
    </w:lvl>
    <w:lvl w:ilvl="2" w:tplc="0418001B">
      <w:start w:val="1"/>
      <w:numFmt w:val="lowerRoman"/>
      <w:lvlText w:val="%3."/>
      <w:lvlJc w:val="right"/>
      <w:pPr>
        <w:ind w:left="2258" w:hanging="180"/>
      </w:pPr>
    </w:lvl>
    <w:lvl w:ilvl="3" w:tplc="0418000F">
      <w:start w:val="1"/>
      <w:numFmt w:val="decimal"/>
      <w:lvlText w:val="%4."/>
      <w:lvlJc w:val="left"/>
      <w:pPr>
        <w:ind w:left="2978" w:hanging="360"/>
      </w:pPr>
    </w:lvl>
    <w:lvl w:ilvl="4" w:tplc="04180019">
      <w:start w:val="1"/>
      <w:numFmt w:val="lowerLetter"/>
      <w:lvlText w:val="%5."/>
      <w:lvlJc w:val="left"/>
      <w:pPr>
        <w:ind w:left="3698" w:hanging="360"/>
      </w:pPr>
    </w:lvl>
    <w:lvl w:ilvl="5" w:tplc="0418001B">
      <w:start w:val="1"/>
      <w:numFmt w:val="lowerRoman"/>
      <w:lvlText w:val="%6."/>
      <w:lvlJc w:val="right"/>
      <w:pPr>
        <w:ind w:left="4418" w:hanging="180"/>
      </w:pPr>
    </w:lvl>
    <w:lvl w:ilvl="6" w:tplc="0418000F">
      <w:start w:val="1"/>
      <w:numFmt w:val="decimal"/>
      <w:lvlText w:val="%7."/>
      <w:lvlJc w:val="left"/>
      <w:pPr>
        <w:ind w:left="5138" w:hanging="360"/>
      </w:pPr>
    </w:lvl>
    <w:lvl w:ilvl="7" w:tplc="04180019">
      <w:start w:val="1"/>
      <w:numFmt w:val="lowerLetter"/>
      <w:lvlText w:val="%8."/>
      <w:lvlJc w:val="left"/>
      <w:pPr>
        <w:ind w:left="5858" w:hanging="360"/>
      </w:pPr>
    </w:lvl>
    <w:lvl w:ilvl="8" w:tplc="0418001B">
      <w:start w:val="1"/>
      <w:numFmt w:val="lowerRoman"/>
      <w:lvlText w:val="%9."/>
      <w:lvlJc w:val="right"/>
      <w:pPr>
        <w:ind w:left="6578" w:hanging="180"/>
      </w:pPr>
    </w:lvl>
  </w:abstractNum>
  <w:abstractNum w:abstractNumId="168" w15:restartNumberingAfterBreak="0">
    <w:nsid w:val="563D307E"/>
    <w:multiLevelType w:val="hybridMultilevel"/>
    <w:tmpl w:val="3D901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6990334"/>
    <w:multiLevelType w:val="hybridMultilevel"/>
    <w:tmpl w:val="DEE21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6C636A4"/>
    <w:multiLevelType w:val="hybridMultilevel"/>
    <w:tmpl w:val="2D6CDC3E"/>
    <w:lvl w:ilvl="0" w:tplc="893C3622">
      <w:start w:val="1"/>
      <w:numFmt w:val="upp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71" w15:restartNumberingAfterBreak="0">
    <w:nsid w:val="56D873BE"/>
    <w:multiLevelType w:val="hybridMultilevel"/>
    <w:tmpl w:val="47444918"/>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2" w15:restartNumberingAfterBreak="0">
    <w:nsid w:val="56FF478B"/>
    <w:multiLevelType w:val="hybridMultilevel"/>
    <w:tmpl w:val="E69C9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75A6F20"/>
    <w:multiLevelType w:val="hybridMultilevel"/>
    <w:tmpl w:val="30488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8754E47"/>
    <w:multiLevelType w:val="hybridMultilevel"/>
    <w:tmpl w:val="5A2CA45E"/>
    <w:lvl w:ilvl="0" w:tplc="74F69746">
      <w:start w:val="1"/>
      <w:numFmt w:val="bullet"/>
      <w:lvlText w:val="-"/>
      <w:lvlJc w:val="left"/>
      <w:pPr>
        <w:ind w:left="1440" w:hanging="360"/>
      </w:pPr>
      <w:rPr>
        <w:rFonts w:ascii="Arial" w:hAnsi="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5" w15:restartNumberingAfterBreak="0">
    <w:nsid w:val="58CA7951"/>
    <w:multiLevelType w:val="multilevel"/>
    <w:tmpl w:val="CD585298"/>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6" w15:restartNumberingAfterBreak="0">
    <w:nsid w:val="59013579"/>
    <w:multiLevelType w:val="hybridMultilevel"/>
    <w:tmpl w:val="F7E00252"/>
    <w:lvl w:ilvl="0" w:tplc="4920B374">
      <w:start w:val="1"/>
      <w:numFmt w:val="bullet"/>
      <w:lvlText w:val=""/>
      <w:lvlJc w:val="left"/>
      <w:pPr>
        <w:ind w:left="2160" w:hanging="360"/>
      </w:pPr>
      <w:rPr>
        <w:rFonts w:ascii="Wingdings" w:hAnsi="Wingdings" w:hint="default"/>
        <w:color w:val="00B0F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7" w15:restartNumberingAfterBreak="0">
    <w:nsid w:val="5A7577B2"/>
    <w:multiLevelType w:val="multilevel"/>
    <w:tmpl w:val="804695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8" w15:restartNumberingAfterBreak="0">
    <w:nsid w:val="5B0F1D4E"/>
    <w:multiLevelType w:val="hybridMultilevel"/>
    <w:tmpl w:val="E1E0CEF2"/>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179" w15:restartNumberingAfterBreak="0">
    <w:nsid w:val="5D880067"/>
    <w:multiLevelType w:val="hybridMultilevel"/>
    <w:tmpl w:val="1D08FBB0"/>
    <w:lvl w:ilvl="0" w:tplc="DD50E15C">
      <w:numFmt w:val="bullet"/>
      <w:lvlText w:val="-"/>
      <w:lvlJc w:val="left"/>
      <w:pPr>
        <w:ind w:left="720" w:hanging="360"/>
      </w:pPr>
      <w:rPr>
        <w:rFonts w:ascii="Trebuchet MS" w:eastAsia="MS Mincho" w:hAnsi="Trebuchet MS"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0" w15:restartNumberingAfterBreak="0">
    <w:nsid w:val="5DA12371"/>
    <w:multiLevelType w:val="hybridMultilevel"/>
    <w:tmpl w:val="F348AB7C"/>
    <w:lvl w:ilvl="0" w:tplc="53CE5F36">
      <w:start w:val="1"/>
      <w:numFmt w:val="bullet"/>
      <w:lvlText w:val=""/>
      <w:lvlJc w:val="left"/>
      <w:pPr>
        <w:ind w:left="1637"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EBF0053"/>
    <w:multiLevelType w:val="hybridMultilevel"/>
    <w:tmpl w:val="9BF6A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ECD2A9E"/>
    <w:multiLevelType w:val="hybridMultilevel"/>
    <w:tmpl w:val="6428B094"/>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3" w15:restartNumberingAfterBreak="0">
    <w:nsid w:val="5FD06751"/>
    <w:multiLevelType w:val="hybridMultilevel"/>
    <w:tmpl w:val="9126DB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4" w15:restartNumberingAfterBreak="0">
    <w:nsid w:val="600725DC"/>
    <w:multiLevelType w:val="hybridMultilevel"/>
    <w:tmpl w:val="692EA03C"/>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185" w15:restartNumberingAfterBreak="0">
    <w:nsid w:val="60805220"/>
    <w:multiLevelType w:val="hybridMultilevel"/>
    <w:tmpl w:val="97E473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6" w15:restartNumberingAfterBreak="0">
    <w:nsid w:val="613F7E30"/>
    <w:multiLevelType w:val="hybridMultilevel"/>
    <w:tmpl w:val="19C2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15B3A93"/>
    <w:multiLevelType w:val="hybridMultilevel"/>
    <w:tmpl w:val="9A423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1E96109"/>
    <w:multiLevelType w:val="multilevel"/>
    <w:tmpl w:val="DE06415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89" w15:restartNumberingAfterBreak="0">
    <w:nsid w:val="62260558"/>
    <w:multiLevelType w:val="hybridMultilevel"/>
    <w:tmpl w:val="69E2970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0" w15:restartNumberingAfterBreak="0">
    <w:nsid w:val="62CF797F"/>
    <w:multiLevelType w:val="hybridMultilevel"/>
    <w:tmpl w:val="470C19E8"/>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3224B6D"/>
    <w:multiLevelType w:val="hybridMultilevel"/>
    <w:tmpl w:val="BE8EF918"/>
    <w:lvl w:ilvl="0" w:tplc="74F69746">
      <w:start w:val="1"/>
      <w:numFmt w:val="bullet"/>
      <w:lvlText w:val="-"/>
      <w:lvlJc w:val="left"/>
      <w:pPr>
        <w:ind w:left="1440" w:hanging="360"/>
      </w:pPr>
      <w:rPr>
        <w:rFonts w:ascii="Arial" w:hAnsi="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2" w15:restartNumberingAfterBreak="0">
    <w:nsid w:val="633E10D9"/>
    <w:multiLevelType w:val="hybridMultilevel"/>
    <w:tmpl w:val="AC04A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36B59C7"/>
    <w:multiLevelType w:val="hybridMultilevel"/>
    <w:tmpl w:val="7CCAC014"/>
    <w:lvl w:ilvl="0" w:tplc="04090007">
      <w:start w:val="1"/>
      <w:numFmt w:val="bullet"/>
      <w:lvlText w:val=""/>
      <w:lvlPicBulletId w:val="0"/>
      <w:lvlJc w:val="left"/>
      <w:pPr>
        <w:ind w:left="1440" w:hanging="360"/>
      </w:pPr>
      <w:rPr>
        <w:rFonts w:ascii="Symbol" w:hAnsi="Symbol" w:hint="default"/>
      </w:rPr>
    </w:lvl>
    <w:lvl w:ilvl="1" w:tplc="72640AEC">
      <w:numFmt w:val="bullet"/>
      <w:lvlText w:val="-"/>
      <w:lvlJc w:val="left"/>
      <w:pPr>
        <w:ind w:left="2160" w:hanging="360"/>
      </w:pPr>
      <w:rPr>
        <w:rFonts w:ascii="Trebuchet MS" w:eastAsiaTheme="minorHAnsi" w:hAnsi="Trebuchet MS"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639A5DB5"/>
    <w:multiLevelType w:val="hybridMultilevel"/>
    <w:tmpl w:val="86AC12DC"/>
    <w:lvl w:ilvl="0" w:tplc="0809000B">
      <w:start w:val="1"/>
      <w:numFmt w:val="bullet"/>
      <w:lvlText w:val=""/>
      <w:lvlJc w:val="left"/>
      <w:pPr>
        <w:ind w:left="600" w:hanging="360"/>
      </w:pPr>
      <w:rPr>
        <w:rFonts w:ascii="Wingdings" w:hAnsi="Wingdings"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95" w15:restartNumberingAfterBreak="0">
    <w:nsid w:val="66297994"/>
    <w:multiLevelType w:val="multilevel"/>
    <w:tmpl w:val="66297994"/>
    <w:lvl w:ilvl="0">
      <w:start w:val="1"/>
      <w:numFmt w:val="bullet"/>
      <w:lvlText w:val=""/>
      <w:lvlJc w:val="left"/>
      <w:pPr>
        <w:ind w:left="2629"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663955F6"/>
    <w:multiLevelType w:val="hybridMultilevel"/>
    <w:tmpl w:val="FC0E6368"/>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7" w15:restartNumberingAfterBreak="0">
    <w:nsid w:val="66BA45FE"/>
    <w:multiLevelType w:val="hybridMultilevel"/>
    <w:tmpl w:val="5A1C3B12"/>
    <w:lvl w:ilvl="0" w:tplc="E76CB2D0">
      <w:start w:val="2"/>
      <w:numFmt w:val="upperLetter"/>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98" w15:restartNumberingAfterBreak="0">
    <w:nsid w:val="67BD7B2A"/>
    <w:multiLevelType w:val="hybridMultilevel"/>
    <w:tmpl w:val="78B2E34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6878097D"/>
    <w:multiLevelType w:val="hybridMultilevel"/>
    <w:tmpl w:val="8140E1E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0" w15:restartNumberingAfterBreak="0">
    <w:nsid w:val="687B1683"/>
    <w:multiLevelType w:val="hybridMultilevel"/>
    <w:tmpl w:val="937A28D4"/>
    <w:lvl w:ilvl="0" w:tplc="424811CE">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1" w15:restartNumberingAfterBreak="0">
    <w:nsid w:val="69BA54EE"/>
    <w:multiLevelType w:val="hybridMultilevel"/>
    <w:tmpl w:val="27AAE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6A2F51DE"/>
    <w:multiLevelType w:val="hybridMultilevel"/>
    <w:tmpl w:val="7DAA44CA"/>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03" w15:restartNumberingAfterBreak="0">
    <w:nsid w:val="6ABE4B49"/>
    <w:multiLevelType w:val="hybridMultilevel"/>
    <w:tmpl w:val="EC24E8B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4" w15:restartNumberingAfterBreak="0">
    <w:nsid w:val="6BC82E97"/>
    <w:multiLevelType w:val="hybridMultilevel"/>
    <w:tmpl w:val="5E78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C6D58A5"/>
    <w:multiLevelType w:val="multilevel"/>
    <w:tmpl w:val="6C6D58A5"/>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06" w15:restartNumberingAfterBreak="0">
    <w:nsid w:val="6CC6418A"/>
    <w:multiLevelType w:val="hybridMultilevel"/>
    <w:tmpl w:val="3C10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7" w15:restartNumberingAfterBreak="0">
    <w:nsid w:val="6D145878"/>
    <w:multiLevelType w:val="multilevel"/>
    <w:tmpl w:val="7E7E2970"/>
    <w:lvl w:ilvl="0">
      <w:start w:val="1"/>
      <w:numFmt w:val="bullet"/>
      <w:lvlText w:val=""/>
      <w:lvlJc w:val="left"/>
      <w:pPr>
        <w:ind w:left="3196" w:hanging="360"/>
      </w:pPr>
      <w:rPr>
        <w:rFonts w:ascii="Wingdings" w:hAnsi="Wingdings" w:cs="Wingdings" w:hint="default"/>
      </w:rPr>
    </w:lvl>
    <w:lvl w:ilvl="1">
      <w:start w:val="1"/>
      <w:numFmt w:val="bullet"/>
      <w:lvlText w:val="o"/>
      <w:lvlJc w:val="left"/>
      <w:pPr>
        <w:ind w:left="3916" w:hanging="360"/>
      </w:pPr>
      <w:rPr>
        <w:rFonts w:ascii="Courier New" w:hAnsi="Courier New" w:cs="Courier New" w:hint="default"/>
      </w:rPr>
    </w:lvl>
    <w:lvl w:ilvl="2">
      <w:start w:val="1"/>
      <w:numFmt w:val="bullet"/>
      <w:lvlText w:val=""/>
      <w:lvlJc w:val="left"/>
      <w:pPr>
        <w:ind w:left="4636" w:hanging="360"/>
      </w:pPr>
      <w:rPr>
        <w:rFonts w:ascii="Wingdings" w:hAnsi="Wingdings" w:cs="Wingdings" w:hint="default"/>
      </w:rPr>
    </w:lvl>
    <w:lvl w:ilvl="3">
      <w:start w:val="1"/>
      <w:numFmt w:val="bullet"/>
      <w:lvlText w:val=""/>
      <w:lvlJc w:val="left"/>
      <w:pPr>
        <w:ind w:left="5356" w:hanging="360"/>
      </w:pPr>
      <w:rPr>
        <w:rFonts w:ascii="Symbol" w:hAnsi="Symbol" w:cs="Symbol" w:hint="default"/>
      </w:rPr>
    </w:lvl>
    <w:lvl w:ilvl="4">
      <w:start w:val="1"/>
      <w:numFmt w:val="bullet"/>
      <w:lvlText w:val="o"/>
      <w:lvlJc w:val="left"/>
      <w:pPr>
        <w:ind w:left="6076" w:hanging="360"/>
      </w:pPr>
      <w:rPr>
        <w:rFonts w:ascii="Courier New" w:hAnsi="Courier New" w:cs="Courier New" w:hint="default"/>
      </w:rPr>
    </w:lvl>
    <w:lvl w:ilvl="5">
      <w:start w:val="1"/>
      <w:numFmt w:val="bullet"/>
      <w:lvlText w:val=""/>
      <w:lvlJc w:val="left"/>
      <w:pPr>
        <w:ind w:left="6796" w:hanging="360"/>
      </w:pPr>
      <w:rPr>
        <w:rFonts w:ascii="Wingdings" w:hAnsi="Wingdings" w:cs="Wingdings" w:hint="default"/>
      </w:rPr>
    </w:lvl>
    <w:lvl w:ilvl="6">
      <w:start w:val="1"/>
      <w:numFmt w:val="bullet"/>
      <w:lvlText w:val=""/>
      <w:lvlJc w:val="left"/>
      <w:pPr>
        <w:ind w:left="7516" w:hanging="360"/>
      </w:pPr>
      <w:rPr>
        <w:rFonts w:ascii="Symbol" w:hAnsi="Symbol" w:cs="Symbol" w:hint="default"/>
      </w:rPr>
    </w:lvl>
    <w:lvl w:ilvl="7">
      <w:start w:val="1"/>
      <w:numFmt w:val="bullet"/>
      <w:lvlText w:val="o"/>
      <w:lvlJc w:val="left"/>
      <w:pPr>
        <w:ind w:left="8236" w:hanging="360"/>
      </w:pPr>
      <w:rPr>
        <w:rFonts w:ascii="Courier New" w:hAnsi="Courier New" w:cs="Courier New" w:hint="default"/>
      </w:rPr>
    </w:lvl>
    <w:lvl w:ilvl="8">
      <w:start w:val="1"/>
      <w:numFmt w:val="bullet"/>
      <w:lvlText w:val=""/>
      <w:lvlJc w:val="left"/>
      <w:pPr>
        <w:ind w:left="8956" w:hanging="360"/>
      </w:pPr>
      <w:rPr>
        <w:rFonts w:ascii="Wingdings" w:hAnsi="Wingdings" w:cs="Wingdings" w:hint="default"/>
      </w:rPr>
    </w:lvl>
  </w:abstractNum>
  <w:abstractNum w:abstractNumId="208" w15:restartNumberingAfterBreak="0">
    <w:nsid w:val="6D2B51C6"/>
    <w:multiLevelType w:val="hybridMultilevel"/>
    <w:tmpl w:val="B4C68A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D546ECB"/>
    <w:multiLevelType w:val="hybridMultilevel"/>
    <w:tmpl w:val="823CD9F6"/>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0" w15:restartNumberingAfterBreak="0">
    <w:nsid w:val="6E242D92"/>
    <w:multiLevelType w:val="multilevel"/>
    <w:tmpl w:val="F7BC826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6EB561CB"/>
    <w:multiLevelType w:val="multilevel"/>
    <w:tmpl w:val="6EB561CB"/>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6EFD37BD"/>
    <w:multiLevelType w:val="multilevel"/>
    <w:tmpl w:val="F6E415F4"/>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3" w15:restartNumberingAfterBreak="0">
    <w:nsid w:val="6F142B5E"/>
    <w:multiLevelType w:val="hybridMultilevel"/>
    <w:tmpl w:val="61FC7A22"/>
    <w:lvl w:ilvl="0" w:tplc="5E041BD8">
      <w:numFmt w:val="bullet"/>
      <w:lvlText w:val="-"/>
      <w:lvlJc w:val="left"/>
      <w:pPr>
        <w:tabs>
          <w:tab w:val="num" w:pos="720"/>
        </w:tabs>
        <w:ind w:left="720" w:hanging="360"/>
      </w:pPr>
      <w:rPr>
        <w:rFonts w:ascii="Calibri" w:eastAsia="Times New Roman" w:hAnsi="Calibri"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6F4F700F"/>
    <w:multiLevelType w:val="multilevel"/>
    <w:tmpl w:val="5ECC553C"/>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5" w15:restartNumberingAfterBreak="0">
    <w:nsid w:val="6F7C3FA5"/>
    <w:multiLevelType w:val="hybridMultilevel"/>
    <w:tmpl w:val="A898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FB379E5"/>
    <w:multiLevelType w:val="hybridMultilevel"/>
    <w:tmpl w:val="46741CB0"/>
    <w:lvl w:ilvl="0" w:tplc="0409000F">
      <w:start w:val="1"/>
      <w:numFmt w:val="decimal"/>
      <w:lvlText w:val="%1."/>
      <w:lvlJc w:val="lef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17" w15:restartNumberingAfterBreak="0">
    <w:nsid w:val="702D3507"/>
    <w:multiLevelType w:val="hybridMultilevel"/>
    <w:tmpl w:val="F22C3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8" w15:restartNumberingAfterBreak="0">
    <w:nsid w:val="705C4549"/>
    <w:multiLevelType w:val="hybridMultilevel"/>
    <w:tmpl w:val="66286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1F51606"/>
    <w:multiLevelType w:val="hybridMultilevel"/>
    <w:tmpl w:val="F5BCE0AE"/>
    <w:lvl w:ilvl="0" w:tplc="4216BF4C">
      <w:start w:val="1"/>
      <w:numFmt w:val="upperLetter"/>
      <w:lvlText w:val="%1."/>
      <w:lvlJc w:val="left"/>
      <w:pPr>
        <w:ind w:left="1095" w:hanging="375"/>
      </w:pPr>
      <w:rPr>
        <w:rFonts w:hint="default"/>
        <w:u w:val="singl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0" w15:restartNumberingAfterBreak="0">
    <w:nsid w:val="722E28F3"/>
    <w:multiLevelType w:val="hybridMultilevel"/>
    <w:tmpl w:val="5A70F234"/>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221" w15:restartNumberingAfterBreak="0">
    <w:nsid w:val="72EA5BB1"/>
    <w:multiLevelType w:val="hybridMultilevel"/>
    <w:tmpl w:val="A1025BD6"/>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2" w15:restartNumberingAfterBreak="0">
    <w:nsid w:val="72ED333C"/>
    <w:multiLevelType w:val="hybridMultilevel"/>
    <w:tmpl w:val="DF160476"/>
    <w:lvl w:ilvl="0" w:tplc="08090001">
      <w:start w:val="1"/>
      <w:numFmt w:val="bullet"/>
      <w:lvlText w:val=""/>
      <w:lvlJc w:val="left"/>
      <w:pPr>
        <w:tabs>
          <w:tab w:val="num" w:pos="720"/>
        </w:tabs>
        <w:ind w:left="720" w:hanging="360"/>
      </w:pPr>
      <w:rPr>
        <w:rFonts w:ascii="Symbol" w:hAnsi="Symbol" w:hint="default"/>
      </w:rPr>
    </w:lvl>
    <w:lvl w:ilvl="1" w:tplc="7CDA3C4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74140291"/>
    <w:multiLevelType w:val="hybridMultilevel"/>
    <w:tmpl w:val="8B88481C"/>
    <w:lvl w:ilvl="0" w:tplc="72640AEC">
      <w:numFmt w:val="bullet"/>
      <w:lvlText w:val="-"/>
      <w:lvlJc w:val="left"/>
      <w:pPr>
        <w:ind w:left="720" w:hanging="360"/>
      </w:pPr>
      <w:rPr>
        <w:rFonts w:ascii="Trebuchet MS" w:eastAsiaTheme="minorHAnsi" w:hAnsi="Trebuchet MS" w:cstheme="minorBidi" w:hint="default"/>
      </w:rPr>
    </w:lvl>
    <w:lvl w:ilvl="1" w:tplc="D2663E9C">
      <w:numFmt w:val="bullet"/>
      <w:lvlText w:val="-"/>
      <w:lvlJc w:val="left"/>
      <w:pPr>
        <w:ind w:left="1440" w:hanging="360"/>
      </w:pPr>
      <w:rPr>
        <w:rFonts w:ascii="Trebuchet MS" w:eastAsiaTheme="minorHAnsi" w:hAnsi="Trebuchet MS" w:cstheme="minorBid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51B5F48"/>
    <w:multiLevelType w:val="hybridMultilevel"/>
    <w:tmpl w:val="33F6BD28"/>
    <w:lvl w:ilvl="0" w:tplc="0409000D">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5" w15:restartNumberingAfterBreak="0">
    <w:nsid w:val="753662B6"/>
    <w:multiLevelType w:val="hybridMultilevel"/>
    <w:tmpl w:val="D236FF62"/>
    <w:lvl w:ilvl="0" w:tplc="17E4C5C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15:restartNumberingAfterBreak="0">
    <w:nsid w:val="757C64E7"/>
    <w:multiLevelType w:val="hybridMultilevel"/>
    <w:tmpl w:val="98F46750"/>
    <w:lvl w:ilvl="0" w:tplc="31FE5D08">
      <w:numFmt w:val="bullet"/>
      <w:lvlText w:val="-"/>
      <w:lvlJc w:val="left"/>
      <w:pPr>
        <w:ind w:left="1068" w:hanging="360"/>
      </w:pPr>
      <w:rPr>
        <w:rFonts w:ascii="Calibri" w:eastAsia="Calibri" w:hAnsi="Calibri" w:cs="Calibri"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227" w15:restartNumberingAfterBreak="0">
    <w:nsid w:val="767C3BB3"/>
    <w:multiLevelType w:val="hybridMultilevel"/>
    <w:tmpl w:val="8DEAA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6863C72"/>
    <w:multiLevelType w:val="hybridMultilevel"/>
    <w:tmpl w:val="360E21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6BA07BF"/>
    <w:multiLevelType w:val="hybridMultilevel"/>
    <w:tmpl w:val="C7D602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75F54CF"/>
    <w:multiLevelType w:val="hybridMultilevel"/>
    <w:tmpl w:val="BF68A488"/>
    <w:lvl w:ilvl="0" w:tplc="04090003">
      <w:start w:val="1"/>
      <w:numFmt w:val="bullet"/>
      <w:lvlText w:val="o"/>
      <w:lvlJc w:val="left"/>
      <w:pPr>
        <w:ind w:left="1440" w:hanging="360"/>
      </w:pPr>
      <w:rPr>
        <w:rFonts w:ascii="Courier New" w:hAnsi="Courier New" w:cs="Courier New"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231" w15:restartNumberingAfterBreak="0">
    <w:nsid w:val="7A420991"/>
    <w:multiLevelType w:val="hybridMultilevel"/>
    <w:tmpl w:val="71BA6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A637EA0"/>
    <w:multiLevelType w:val="hybridMultilevel"/>
    <w:tmpl w:val="1CB218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A7D58E5"/>
    <w:multiLevelType w:val="multilevel"/>
    <w:tmpl w:val="20FCAD5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4" w15:restartNumberingAfterBreak="0">
    <w:nsid w:val="7A8B7B8F"/>
    <w:multiLevelType w:val="hybridMultilevel"/>
    <w:tmpl w:val="D4D8E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AA61662"/>
    <w:multiLevelType w:val="hybridMultilevel"/>
    <w:tmpl w:val="D17AF674"/>
    <w:lvl w:ilvl="0" w:tplc="04090001">
      <w:start w:val="1"/>
      <w:numFmt w:val="bullet"/>
      <w:lvlText w:val=""/>
      <w:lvlJc w:val="left"/>
      <w:pPr>
        <w:ind w:left="365" w:hanging="360"/>
      </w:pPr>
      <w:rPr>
        <w:rFonts w:ascii="Symbol" w:hAnsi="Symbol"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236" w15:restartNumberingAfterBreak="0">
    <w:nsid w:val="7B136D01"/>
    <w:multiLevelType w:val="hybridMultilevel"/>
    <w:tmpl w:val="25325686"/>
    <w:lvl w:ilvl="0" w:tplc="0E3C60BC">
      <w:start w:val="1"/>
      <w:numFmt w:val="bullet"/>
      <w:pStyle w:val="WW-ListBullet3"/>
      <w:lvlText w:val="-"/>
      <w:lvlJc w:val="left"/>
      <w:pPr>
        <w:ind w:left="1440" w:hanging="360"/>
      </w:pPr>
      <w:rPr>
        <w:rFonts w:ascii="Arial Narrow" w:eastAsia="Times New Roman" w:hAnsi="Arial Narrow"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37" w15:restartNumberingAfterBreak="0">
    <w:nsid w:val="7B195134"/>
    <w:multiLevelType w:val="multilevel"/>
    <w:tmpl w:val="D812C02A"/>
    <w:lvl w:ilvl="0">
      <w:start w:val="1"/>
      <w:numFmt w:val="bullet"/>
      <w:lvlText w:val="✔"/>
      <w:lvlJc w:val="left"/>
      <w:pPr>
        <w:ind w:left="0" w:firstLine="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8" w15:restartNumberingAfterBreak="0">
    <w:nsid w:val="7B843971"/>
    <w:multiLevelType w:val="hybridMultilevel"/>
    <w:tmpl w:val="A6B87156"/>
    <w:lvl w:ilvl="0" w:tplc="DD50E15C">
      <w:numFmt w:val="bullet"/>
      <w:lvlText w:val="-"/>
      <w:lvlJc w:val="left"/>
      <w:pPr>
        <w:ind w:left="1440" w:hanging="360"/>
      </w:pPr>
      <w:rPr>
        <w:rFonts w:ascii="Trebuchet MS" w:eastAsia="MS Mincho" w:hAnsi="Trebuchet MS"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9" w15:restartNumberingAfterBreak="0">
    <w:nsid w:val="7BC2163F"/>
    <w:multiLevelType w:val="hybridMultilevel"/>
    <w:tmpl w:val="5E7E77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40" w15:restartNumberingAfterBreak="0">
    <w:nsid w:val="7C517C8B"/>
    <w:multiLevelType w:val="multilevel"/>
    <w:tmpl w:val="4AC495E8"/>
    <w:lvl w:ilvl="0">
      <w:start w:val="1"/>
      <w:numFmt w:val="bullet"/>
      <w:lvlText w:val=""/>
      <w:lvlJc w:val="left"/>
      <w:pPr>
        <w:ind w:left="3196" w:hanging="360"/>
      </w:pPr>
      <w:rPr>
        <w:rFonts w:ascii="Wingdings" w:hAnsi="Wingdings" w:cs="Wingdings" w:hint="default"/>
      </w:rPr>
    </w:lvl>
    <w:lvl w:ilvl="1">
      <w:start w:val="1"/>
      <w:numFmt w:val="bullet"/>
      <w:lvlText w:val="o"/>
      <w:lvlJc w:val="left"/>
      <w:pPr>
        <w:ind w:left="3916" w:hanging="360"/>
      </w:pPr>
      <w:rPr>
        <w:rFonts w:ascii="Courier New" w:hAnsi="Courier New" w:cs="Courier New" w:hint="default"/>
      </w:rPr>
    </w:lvl>
    <w:lvl w:ilvl="2">
      <w:start w:val="1"/>
      <w:numFmt w:val="bullet"/>
      <w:lvlText w:val=""/>
      <w:lvlJc w:val="left"/>
      <w:pPr>
        <w:ind w:left="4636" w:hanging="360"/>
      </w:pPr>
      <w:rPr>
        <w:rFonts w:ascii="Wingdings" w:hAnsi="Wingdings" w:cs="Wingdings" w:hint="default"/>
      </w:rPr>
    </w:lvl>
    <w:lvl w:ilvl="3">
      <w:start w:val="1"/>
      <w:numFmt w:val="bullet"/>
      <w:lvlText w:val=""/>
      <w:lvlJc w:val="left"/>
      <w:pPr>
        <w:ind w:left="5356" w:hanging="360"/>
      </w:pPr>
      <w:rPr>
        <w:rFonts w:ascii="Symbol" w:hAnsi="Symbol" w:cs="Symbol" w:hint="default"/>
      </w:rPr>
    </w:lvl>
    <w:lvl w:ilvl="4">
      <w:start w:val="1"/>
      <w:numFmt w:val="bullet"/>
      <w:lvlText w:val="o"/>
      <w:lvlJc w:val="left"/>
      <w:pPr>
        <w:ind w:left="6076" w:hanging="360"/>
      </w:pPr>
      <w:rPr>
        <w:rFonts w:ascii="Courier New" w:hAnsi="Courier New" w:cs="Courier New" w:hint="default"/>
      </w:rPr>
    </w:lvl>
    <w:lvl w:ilvl="5">
      <w:start w:val="1"/>
      <w:numFmt w:val="bullet"/>
      <w:lvlText w:val=""/>
      <w:lvlJc w:val="left"/>
      <w:pPr>
        <w:ind w:left="6796" w:hanging="360"/>
      </w:pPr>
      <w:rPr>
        <w:rFonts w:ascii="Wingdings" w:hAnsi="Wingdings" w:cs="Wingdings" w:hint="default"/>
      </w:rPr>
    </w:lvl>
    <w:lvl w:ilvl="6">
      <w:start w:val="1"/>
      <w:numFmt w:val="bullet"/>
      <w:lvlText w:val=""/>
      <w:lvlJc w:val="left"/>
      <w:pPr>
        <w:ind w:left="7516" w:hanging="360"/>
      </w:pPr>
      <w:rPr>
        <w:rFonts w:ascii="Symbol" w:hAnsi="Symbol" w:cs="Symbol" w:hint="default"/>
      </w:rPr>
    </w:lvl>
    <w:lvl w:ilvl="7">
      <w:start w:val="1"/>
      <w:numFmt w:val="bullet"/>
      <w:lvlText w:val="o"/>
      <w:lvlJc w:val="left"/>
      <w:pPr>
        <w:ind w:left="8236" w:hanging="360"/>
      </w:pPr>
      <w:rPr>
        <w:rFonts w:ascii="Courier New" w:hAnsi="Courier New" w:cs="Courier New" w:hint="default"/>
      </w:rPr>
    </w:lvl>
    <w:lvl w:ilvl="8">
      <w:start w:val="1"/>
      <w:numFmt w:val="bullet"/>
      <w:lvlText w:val=""/>
      <w:lvlJc w:val="left"/>
      <w:pPr>
        <w:ind w:left="8956" w:hanging="360"/>
      </w:pPr>
      <w:rPr>
        <w:rFonts w:ascii="Wingdings" w:hAnsi="Wingdings" w:cs="Wingdings" w:hint="default"/>
      </w:rPr>
    </w:lvl>
  </w:abstractNum>
  <w:abstractNum w:abstractNumId="241" w15:restartNumberingAfterBreak="0">
    <w:nsid w:val="7CB612D1"/>
    <w:multiLevelType w:val="hybridMultilevel"/>
    <w:tmpl w:val="1B36490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2" w15:restartNumberingAfterBreak="0">
    <w:nsid w:val="7DFB5467"/>
    <w:multiLevelType w:val="hybridMultilevel"/>
    <w:tmpl w:val="2BE8BB6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3" w15:restartNumberingAfterBreak="0">
    <w:nsid w:val="7ECC2F72"/>
    <w:multiLevelType w:val="hybridMultilevel"/>
    <w:tmpl w:val="17629386"/>
    <w:lvl w:ilvl="0" w:tplc="AE58D804">
      <w:numFmt w:val="bullet"/>
      <w:lvlText w:val="-"/>
      <w:lvlJc w:val="left"/>
      <w:pPr>
        <w:ind w:left="1290" w:hanging="360"/>
      </w:pPr>
      <w:rPr>
        <w:rFonts w:ascii="Trebuchet MS" w:eastAsiaTheme="minorHAnsi" w:hAnsi="Trebuchet MS" w:cstheme="minorBidi" w:hint="default"/>
        <w:b/>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4" w15:restartNumberingAfterBreak="0">
    <w:nsid w:val="7F437185"/>
    <w:multiLevelType w:val="hybridMultilevel"/>
    <w:tmpl w:val="11A2D5BE"/>
    <w:lvl w:ilvl="0" w:tplc="197C00AC">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2"/>
  </w:num>
  <w:num w:numId="3">
    <w:abstractNumId w:val="236"/>
  </w:num>
  <w:num w:numId="4">
    <w:abstractNumId w:val="80"/>
  </w:num>
  <w:num w:numId="5">
    <w:abstractNumId w:val="1"/>
  </w:num>
  <w:num w:numId="6">
    <w:abstractNumId w:val="0"/>
  </w:num>
  <w:num w:numId="7">
    <w:abstractNumId w:val="137"/>
  </w:num>
  <w:num w:numId="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0"/>
  </w:num>
  <w:num w:numId="10">
    <w:abstractNumId w:val="170"/>
  </w:num>
  <w:num w:numId="11">
    <w:abstractNumId w:val="194"/>
  </w:num>
  <w:num w:numId="12">
    <w:abstractNumId w:val="189"/>
  </w:num>
  <w:num w:numId="13">
    <w:abstractNumId w:val="203"/>
  </w:num>
  <w:num w:numId="14">
    <w:abstractNumId w:val="83"/>
  </w:num>
  <w:num w:numId="15">
    <w:abstractNumId w:val="196"/>
  </w:num>
  <w:num w:numId="16">
    <w:abstractNumId w:val="123"/>
  </w:num>
  <w:num w:numId="17">
    <w:abstractNumId w:val="241"/>
  </w:num>
  <w:num w:numId="18">
    <w:abstractNumId w:val="199"/>
  </w:num>
  <w:num w:numId="19">
    <w:abstractNumId w:val="100"/>
  </w:num>
  <w:num w:numId="20">
    <w:abstractNumId w:val="52"/>
  </w:num>
  <w:num w:numId="21">
    <w:abstractNumId w:val="124"/>
  </w:num>
  <w:num w:numId="22">
    <w:abstractNumId w:val="144"/>
  </w:num>
  <w:num w:numId="23">
    <w:abstractNumId w:val="109"/>
  </w:num>
  <w:num w:numId="24">
    <w:abstractNumId w:val="4"/>
  </w:num>
  <w:num w:numId="25">
    <w:abstractNumId w:val="101"/>
  </w:num>
  <w:num w:numId="26">
    <w:abstractNumId w:val="211"/>
  </w:num>
  <w:num w:numId="27">
    <w:abstractNumId w:val="96"/>
  </w:num>
  <w:num w:numId="28">
    <w:abstractNumId w:val="180"/>
  </w:num>
  <w:num w:numId="29">
    <w:abstractNumId w:val="111"/>
  </w:num>
  <w:num w:numId="30">
    <w:abstractNumId w:val="25"/>
  </w:num>
  <w:num w:numId="31">
    <w:abstractNumId w:val="218"/>
  </w:num>
  <w:num w:numId="32">
    <w:abstractNumId w:val="58"/>
  </w:num>
  <w:num w:numId="33">
    <w:abstractNumId w:val="135"/>
  </w:num>
  <w:num w:numId="34">
    <w:abstractNumId w:val="164"/>
  </w:num>
  <w:num w:numId="35">
    <w:abstractNumId w:val="148"/>
  </w:num>
  <w:num w:numId="36">
    <w:abstractNumId w:val="95"/>
  </w:num>
  <w:num w:numId="37">
    <w:abstractNumId w:val="23"/>
  </w:num>
  <w:num w:numId="38">
    <w:abstractNumId w:val="39"/>
  </w:num>
  <w:num w:numId="39">
    <w:abstractNumId w:val="147"/>
  </w:num>
  <w:num w:numId="40">
    <w:abstractNumId w:val="126"/>
  </w:num>
  <w:num w:numId="41">
    <w:abstractNumId w:val="112"/>
  </w:num>
  <w:num w:numId="42">
    <w:abstractNumId w:val="208"/>
  </w:num>
  <w:num w:numId="43">
    <w:abstractNumId w:val="29"/>
  </w:num>
  <w:num w:numId="44">
    <w:abstractNumId w:val="69"/>
  </w:num>
  <w:num w:numId="45">
    <w:abstractNumId w:val="133"/>
  </w:num>
  <w:num w:numId="46">
    <w:abstractNumId w:val="73"/>
  </w:num>
  <w:num w:numId="47">
    <w:abstractNumId w:val="31"/>
  </w:num>
  <w:num w:numId="48">
    <w:abstractNumId w:val="165"/>
  </w:num>
  <w:num w:numId="49">
    <w:abstractNumId w:val="46"/>
  </w:num>
  <w:num w:numId="50">
    <w:abstractNumId w:val="157"/>
  </w:num>
  <w:num w:numId="51">
    <w:abstractNumId w:val="116"/>
  </w:num>
  <w:num w:numId="5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6"/>
  </w:num>
  <w:num w:numId="54">
    <w:abstractNumId w:val="129"/>
  </w:num>
  <w:num w:numId="5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6"/>
  </w:num>
  <w:num w:numId="57">
    <w:abstractNumId w:val="140"/>
  </w:num>
  <w:num w:numId="58">
    <w:abstractNumId w:val="106"/>
  </w:num>
  <w:num w:numId="59">
    <w:abstractNumId w:val="84"/>
  </w:num>
  <w:num w:numId="60">
    <w:abstractNumId w:val="172"/>
  </w:num>
  <w:num w:numId="61">
    <w:abstractNumId w:val="239"/>
  </w:num>
  <w:num w:numId="62">
    <w:abstractNumId w:val="159"/>
  </w:num>
  <w:num w:numId="63">
    <w:abstractNumId w:val="28"/>
  </w:num>
  <w:num w:numId="64">
    <w:abstractNumId w:val="187"/>
  </w:num>
  <w:num w:numId="65">
    <w:abstractNumId w:val="34"/>
  </w:num>
  <w:num w:numId="66">
    <w:abstractNumId w:val="65"/>
  </w:num>
  <w:num w:numId="67">
    <w:abstractNumId w:val="118"/>
  </w:num>
  <w:num w:numId="68">
    <w:abstractNumId w:val="143"/>
  </w:num>
  <w:num w:numId="69">
    <w:abstractNumId w:val="105"/>
  </w:num>
  <w:num w:numId="70">
    <w:abstractNumId w:val="68"/>
  </w:num>
  <w:num w:numId="71">
    <w:abstractNumId w:val="232"/>
  </w:num>
  <w:num w:numId="72">
    <w:abstractNumId w:val="145"/>
  </w:num>
  <w:num w:numId="73">
    <w:abstractNumId w:val="91"/>
  </w:num>
  <w:num w:numId="74">
    <w:abstractNumId w:val="193"/>
  </w:num>
  <w:num w:numId="75">
    <w:abstractNumId w:val="146"/>
  </w:num>
  <w:num w:numId="76">
    <w:abstractNumId w:val="182"/>
  </w:num>
  <w:num w:numId="77">
    <w:abstractNumId w:val="209"/>
  </w:num>
  <w:num w:numId="78">
    <w:abstractNumId w:val="60"/>
  </w:num>
  <w:num w:numId="79">
    <w:abstractNumId w:val="234"/>
  </w:num>
  <w:num w:numId="80">
    <w:abstractNumId w:val="154"/>
  </w:num>
  <w:num w:numId="81">
    <w:abstractNumId w:val="107"/>
  </w:num>
  <w:num w:numId="82">
    <w:abstractNumId w:val="81"/>
  </w:num>
  <w:num w:numId="83">
    <w:abstractNumId w:val="38"/>
  </w:num>
  <w:num w:numId="84">
    <w:abstractNumId w:val="190"/>
  </w:num>
  <w:num w:numId="85">
    <w:abstractNumId w:val="205"/>
  </w:num>
  <w:num w:numId="86">
    <w:abstractNumId w:val="195"/>
  </w:num>
  <w:num w:numId="87">
    <w:abstractNumId w:val="155"/>
  </w:num>
  <w:num w:numId="88">
    <w:abstractNumId w:val="115"/>
  </w:num>
  <w:num w:numId="89">
    <w:abstractNumId w:val="17"/>
  </w:num>
  <w:num w:numId="90">
    <w:abstractNumId w:val="158"/>
  </w:num>
  <w:num w:numId="91">
    <w:abstractNumId w:val="141"/>
  </w:num>
  <w:num w:numId="92">
    <w:abstractNumId w:val="169"/>
  </w:num>
  <w:num w:numId="93">
    <w:abstractNumId w:val="50"/>
  </w:num>
  <w:num w:numId="94">
    <w:abstractNumId w:val="128"/>
  </w:num>
  <w:num w:numId="95">
    <w:abstractNumId w:val="47"/>
  </w:num>
  <w:num w:numId="96">
    <w:abstractNumId w:val="113"/>
  </w:num>
  <w:num w:numId="97">
    <w:abstractNumId w:val="200"/>
  </w:num>
  <w:num w:numId="98">
    <w:abstractNumId w:val="86"/>
  </w:num>
  <w:num w:numId="99">
    <w:abstractNumId w:val="40"/>
  </w:num>
  <w:num w:numId="100">
    <w:abstractNumId w:val="229"/>
  </w:num>
  <w:num w:numId="101">
    <w:abstractNumId w:val="185"/>
  </w:num>
  <w:num w:numId="102">
    <w:abstractNumId w:val="149"/>
  </w:num>
  <w:num w:numId="103">
    <w:abstractNumId w:val="183"/>
  </w:num>
  <w:num w:numId="104">
    <w:abstractNumId w:val="151"/>
  </w:num>
  <w:num w:numId="105">
    <w:abstractNumId w:val="88"/>
  </w:num>
  <w:num w:numId="106">
    <w:abstractNumId w:val="198"/>
  </w:num>
  <w:num w:numId="107">
    <w:abstractNumId w:val="45"/>
  </w:num>
  <w:num w:numId="108">
    <w:abstractNumId w:val="238"/>
  </w:num>
  <w:num w:numId="109">
    <w:abstractNumId w:val="242"/>
  </w:num>
  <w:num w:numId="110">
    <w:abstractNumId w:val="122"/>
  </w:num>
  <w:num w:numId="111">
    <w:abstractNumId w:val="92"/>
  </w:num>
  <w:num w:numId="112">
    <w:abstractNumId w:val="114"/>
  </w:num>
  <w:num w:numId="113">
    <w:abstractNumId w:val="110"/>
  </w:num>
  <w:num w:numId="114">
    <w:abstractNumId w:val="179"/>
  </w:num>
  <w:num w:numId="115">
    <w:abstractNumId w:val="26"/>
  </w:num>
  <w:num w:numId="116">
    <w:abstractNumId w:val="191"/>
  </w:num>
  <w:num w:numId="117">
    <w:abstractNumId w:val="174"/>
  </w:num>
  <w:num w:numId="118">
    <w:abstractNumId w:val="131"/>
  </w:num>
  <w:num w:numId="119">
    <w:abstractNumId w:val="93"/>
  </w:num>
  <w:num w:numId="120">
    <w:abstractNumId w:val="197"/>
  </w:num>
  <w:num w:numId="121">
    <w:abstractNumId w:val="216"/>
  </w:num>
  <w:num w:numId="122">
    <w:abstractNumId w:val="42"/>
  </w:num>
  <w:num w:numId="123">
    <w:abstractNumId w:val="53"/>
  </w:num>
  <w:num w:numId="124">
    <w:abstractNumId w:val="37"/>
  </w:num>
  <w:num w:numId="125">
    <w:abstractNumId w:val="56"/>
  </w:num>
  <w:num w:numId="126">
    <w:abstractNumId w:val="130"/>
  </w:num>
  <w:num w:numId="127">
    <w:abstractNumId w:val="72"/>
  </w:num>
  <w:num w:numId="128">
    <w:abstractNumId w:val="76"/>
  </w:num>
  <w:num w:numId="129">
    <w:abstractNumId w:val="15"/>
  </w:num>
  <w:num w:numId="130">
    <w:abstractNumId w:val="181"/>
  </w:num>
  <w:num w:numId="131">
    <w:abstractNumId w:val="168"/>
  </w:num>
  <w:num w:numId="132">
    <w:abstractNumId w:val="192"/>
  </w:num>
  <w:num w:numId="133">
    <w:abstractNumId w:val="89"/>
  </w:num>
  <w:num w:numId="134">
    <w:abstractNumId w:val="227"/>
  </w:num>
  <w:num w:numId="135">
    <w:abstractNumId w:val="33"/>
  </w:num>
  <w:num w:numId="136">
    <w:abstractNumId w:val="186"/>
  </w:num>
  <w:num w:numId="137">
    <w:abstractNumId w:val="108"/>
  </w:num>
  <w:num w:numId="138">
    <w:abstractNumId w:val="204"/>
  </w:num>
  <w:num w:numId="139">
    <w:abstractNumId w:val="43"/>
  </w:num>
  <w:num w:numId="140">
    <w:abstractNumId w:val="16"/>
  </w:num>
  <w:num w:numId="141">
    <w:abstractNumId w:val="132"/>
  </w:num>
  <w:num w:numId="142">
    <w:abstractNumId w:val="173"/>
  </w:num>
  <w:num w:numId="143">
    <w:abstractNumId w:val="41"/>
  </w:num>
  <w:num w:numId="144">
    <w:abstractNumId w:val="85"/>
  </w:num>
  <w:num w:numId="145">
    <w:abstractNumId w:val="184"/>
  </w:num>
  <w:num w:numId="146">
    <w:abstractNumId w:val="220"/>
  </w:num>
  <w:num w:numId="147">
    <w:abstractNumId w:val="178"/>
  </w:num>
  <w:num w:numId="148">
    <w:abstractNumId w:val="134"/>
  </w:num>
  <w:num w:numId="149">
    <w:abstractNumId w:val="78"/>
  </w:num>
  <w:num w:numId="150">
    <w:abstractNumId w:val="36"/>
  </w:num>
  <w:num w:numId="151">
    <w:abstractNumId w:val="225"/>
  </w:num>
  <w:num w:numId="152">
    <w:abstractNumId w:val="19"/>
  </w:num>
  <w:num w:numId="153">
    <w:abstractNumId w:val="48"/>
  </w:num>
  <w:num w:numId="154">
    <w:abstractNumId w:val="59"/>
  </w:num>
  <w:num w:numId="155">
    <w:abstractNumId w:val="21"/>
  </w:num>
  <w:num w:numId="156">
    <w:abstractNumId w:val="51"/>
  </w:num>
  <w:num w:numId="157">
    <w:abstractNumId w:val="87"/>
  </w:num>
  <w:num w:numId="158">
    <w:abstractNumId w:val="61"/>
  </w:num>
  <w:num w:numId="15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30"/>
  </w:num>
  <w:num w:numId="161">
    <w:abstractNumId w:val="136"/>
  </w:num>
  <w:num w:numId="162">
    <w:abstractNumId w:val="51"/>
  </w:num>
  <w:num w:numId="1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60"/>
  </w:num>
  <w:num w:numId="165">
    <w:abstractNumId w:val="30"/>
  </w:num>
  <w:num w:numId="166">
    <w:abstractNumId w:val="237"/>
  </w:num>
  <w:num w:numId="167">
    <w:abstractNumId w:val="215"/>
  </w:num>
  <w:num w:numId="168">
    <w:abstractNumId w:val="235"/>
  </w:num>
  <w:num w:numId="169">
    <w:abstractNumId w:val="121"/>
  </w:num>
  <w:num w:numId="170">
    <w:abstractNumId w:val="55"/>
  </w:num>
  <w:num w:numId="171">
    <w:abstractNumId w:val="221"/>
  </w:num>
  <w:num w:numId="172">
    <w:abstractNumId w:val="97"/>
  </w:num>
  <w:num w:numId="173">
    <w:abstractNumId w:val="219"/>
  </w:num>
  <w:num w:numId="174">
    <w:abstractNumId w:val="224"/>
  </w:num>
  <w:num w:numId="175">
    <w:abstractNumId w:val="18"/>
  </w:num>
  <w:num w:numId="176">
    <w:abstractNumId w:val="138"/>
  </w:num>
  <w:num w:numId="177">
    <w:abstractNumId w:val="206"/>
  </w:num>
  <w:num w:numId="178">
    <w:abstractNumId w:val="176"/>
  </w:num>
  <w:num w:numId="179">
    <w:abstractNumId w:val="244"/>
  </w:num>
  <w:num w:numId="180">
    <w:abstractNumId w:val="217"/>
  </w:num>
  <w:num w:numId="181">
    <w:abstractNumId w:val="202"/>
  </w:num>
  <w:num w:numId="182">
    <w:abstractNumId w:val="213"/>
  </w:num>
  <w:num w:numId="183">
    <w:abstractNumId w:val="222"/>
  </w:num>
  <w:num w:numId="184">
    <w:abstractNumId w:val="57"/>
  </w:num>
  <w:num w:numId="185">
    <w:abstractNumId w:val="139"/>
  </w:num>
  <w:num w:numId="1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71"/>
  </w:num>
  <w:num w:numId="188">
    <w:abstractNumId w:val="62"/>
  </w:num>
  <w:num w:numId="189">
    <w:abstractNumId w:val="77"/>
  </w:num>
  <w:num w:numId="190">
    <w:abstractNumId w:val="163"/>
  </w:num>
  <w:num w:numId="191">
    <w:abstractNumId w:val="119"/>
  </w:num>
  <w:num w:numId="192">
    <w:abstractNumId w:val="102"/>
  </w:num>
  <w:num w:numId="193">
    <w:abstractNumId w:val="231"/>
  </w:num>
  <w:num w:numId="194">
    <w:abstractNumId w:val="27"/>
  </w:num>
  <w:num w:numId="195">
    <w:abstractNumId w:val="171"/>
  </w:num>
  <w:num w:numId="196">
    <w:abstractNumId w:val="98"/>
  </w:num>
  <w:num w:numId="197">
    <w:abstractNumId w:val="66"/>
  </w:num>
  <w:num w:numId="198">
    <w:abstractNumId w:val="120"/>
  </w:num>
  <w:num w:numId="199">
    <w:abstractNumId w:val="243"/>
  </w:num>
  <w:num w:numId="200">
    <w:abstractNumId w:val="104"/>
  </w:num>
  <w:num w:numId="201">
    <w:abstractNumId w:val="127"/>
  </w:num>
  <w:num w:numId="202">
    <w:abstractNumId w:val="44"/>
  </w:num>
  <w:num w:numId="203">
    <w:abstractNumId w:val="20"/>
  </w:num>
  <w:num w:numId="204">
    <w:abstractNumId w:val="223"/>
  </w:num>
  <w:num w:numId="205">
    <w:abstractNumId w:val="142"/>
  </w:num>
  <w:num w:numId="206">
    <w:abstractNumId w:val="99"/>
  </w:num>
  <w:num w:numId="207">
    <w:abstractNumId w:val="94"/>
  </w:num>
  <w:num w:numId="208">
    <w:abstractNumId w:val="67"/>
  </w:num>
  <w:num w:numId="209">
    <w:abstractNumId w:val="162"/>
  </w:num>
  <w:num w:numId="210">
    <w:abstractNumId w:val="207"/>
  </w:num>
  <w:num w:numId="211">
    <w:abstractNumId w:val="64"/>
  </w:num>
  <w:num w:numId="212">
    <w:abstractNumId w:val="103"/>
  </w:num>
  <w:num w:numId="213">
    <w:abstractNumId w:val="212"/>
  </w:num>
  <w:num w:numId="214">
    <w:abstractNumId w:val="161"/>
  </w:num>
  <w:num w:numId="215">
    <w:abstractNumId w:val="188"/>
  </w:num>
  <w:num w:numId="216">
    <w:abstractNumId w:val="54"/>
  </w:num>
  <w:num w:numId="217">
    <w:abstractNumId w:val="177"/>
  </w:num>
  <w:num w:numId="218">
    <w:abstractNumId w:val="152"/>
  </w:num>
  <w:num w:numId="219">
    <w:abstractNumId w:val="214"/>
  </w:num>
  <w:num w:numId="220">
    <w:abstractNumId w:val="70"/>
  </w:num>
  <w:num w:numId="221">
    <w:abstractNumId w:val="240"/>
  </w:num>
  <w:num w:numId="222">
    <w:abstractNumId w:val="79"/>
  </w:num>
  <w:num w:numId="223">
    <w:abstractNumId w:val="153"/>
  </w:num>
  <w:num w:numId="224">
    <w:abstractNumId w:val="233"/>
  </w:num>
  <w:num w:numId="225">
    <w:abstractNumId w:val="75"/>
  </w:num>
  <w:num w:numId="226">
    <w:abstractNumId w:val="175"/>
  </w:num>
  <w:num w:numId="227">
    <w:abstractNumId w:val="22"/>
  </w:num>
  <w:num w:numId="228">
    <w:abstractNumId w:val="117"/>
  </w:num>
  <w:num w:numId="229">
    <w:abstractNumId w:val="125"/>
  </w:num>
  <w:num w:numId="230">
    <w:abstractNumId w:val="150"/>
  </w:num>
  <w:num w:numId="231">
    <w:abstractNumId w:val="228"/>
  </w:num>
  <w:num w:numId="232">
    <w:abstractNumId w:val="166"/>
  </w:num>
  <w:num w:numId="233">
    <w:abstractNumId w:val="32"/>
  </w:num>
  <w:num w:numId="234">
    <w:abstractNumId w:val="90"/>
  </w:num>
  <w:num w:numId="235">
    <w:abstractNumId w:val="24"/>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DB"/>
    <w:rsid w:val="00003403"/>
    <w:rsid w:val="00005ECB"/>
    <w:rsid w:val="00006126"/>
    <w:rsid w:val="0001019D"/>
    <w:rsid w:val="0001117D"/>
    <w:rsid w:val="0001263D"/>
    <w:rsid w:val="00014E21"/>
    <w:rsid w:val="00016063"/>
    <w:rsid w:val="00016E13"/>
    <w:rsid w:val="00016FD9"/>
    <w:rsid w:val="00017871"/>
    <w:rsid w:val="00020181"/>
    <w:rsid w:val="000203EB"/>
    <w:rsid w:val="00021E76"/>
    <w:rsid w:val="00022D7C"/>
    <w:rsid w:val="00023E6F"/>
    <w:rsid w:val="00024369"/>
    <w:rsid w:val="000245CE"/>
    <w:rsid w:val="0002770B"/>
    <w:rsid w:val="000304A3"/>
    <w:rsid w:val="000304DF"/>
    <w:rsid w:val="00030CE3"/>
    <w:rsid w:val="00036C62"/>
    <w:rsid w:val="00036F4F"/>
    <w:rsid w:val="000378D3"/>
    <w:rsid w:val="00045DD6"/>
    <w:rsid w:val="0004696B"/>
    <w:rsid w:val="00047EB5"/>
    <w:rsid w:val="00050121"/>
    <w:rsid w:val="00051AE5"/>
    <w:rsid w:val="00053B49"/>
    <w:rsid w:val="00055C79"/>
    <w:rsid w:val="00057027"/>
    <w:rsid w:val="00060006"/>
    <w:rsid w:val="00061D1F"/>
    <w:rsid w:val="00066AEE"/>
    <w:rsid w:val="000723E4"/>
    <w:rsid w:val="00073EA0"/>
    <w:rsid w:val="000750AC"/>
    <w:rsid w:val="000760CA"/>
    <w:rsid w:val="000762B8"/>
    <w:rsid w:val="000768BC"/>
    <w:rsid w:val="000821B1"/>
    <w:rsid w:val="00082AFB"/>
    <w:rsid w:val="00083D4A"/>
    <w:rsid w:val="000867B7"/>
    <w:rsid w:val="00086BE8"/>
    <w:rsid w:val="0009060F"/>
    <w:rsid w:val="00090778"/>
    <w:rsid w:val="0009111B"/>
    <w:rsid w:val="00091DCE"/>
    <w:rsid w:val="000941AE"/>
    <w:rsid w:val="00094A28"/>
    <w:rsid w:val="000955D8"/>
    <w:rsid w:val="00095927"/>
    <w:rsid w:val="00095AAD"/>
    <w:rsid w:val="000977E0"/>
    <w:rsid w:val="000A1FF4"/>
    <w:rsid w:val="000A4F44"/>
    <w:rsid w:val="000A56C9"/>
    <w:rsid w:val="000A7E96"/>
    <w:rsid w:val="000B1B5A"/>
    <w:rsid w:val="000B1D1A"/>
    <w:rsid w:val="000B242E"/>
    <w:rsid w:val="000B25E8"/>
    <w:rsid w:val="000B4416"/>
    <w:rsid w:val="000B4623"/>
    <w:rsid w:val="000B51DA"/>
    <w:rsid w:val="000B5F81"/>
    <w:rsid w:val="000B619C"/>
    <w:rsid w:val="000B7FFB"/>
    <w:rsid w:val="000C0554"/>
    <w:rsid w:val="000C05D9"/>
    <w:rsid w:val="000C2227"/>
    <w:rsid w:val="000C373B"/>
    <w:rsid w:val="000C41A3"/>
    <w:rsid w:val="000C4B25"/>
    <w:rsid w:val="000C6238"/>
    <w:rsid w:val="000C6B05"/>
    <w:rsid w:val="000C6C3D"/>
    <w:rsid w:val="000C7EAB"/>
    <w:rsid w:val="000D02E4"/>
    <w:rsid w:val="000D0612"/>
    <w:rsid w:val="000D06E2"/>
    <w:rsid w:val="000D0B01"/>
    <w:rsid w:val="000D3C6F"/>
    <w:rsid w:val="000D5D10"/>
    <w:rsid w:val="000D77EA"/>
    <w:rsid w:val="000E25C1"/>
    <w:rsid w:val="000E2F3C"/>
    <w:rsid w:val="000E326B"/>
    <w:rsid w:val="000E51B8"/>
    <w:rsid w:val="000E5BF2"/>
    <w:rsid w:val="000E79CA"/>
    <w:rsid w:val="000F057D"/>
    <w:rsid w:val="000F1265"/>
    <w:rsid w:val="000F2317"/>
    <w:rsid w:val="000F3503"/>
    <w:rsid w:val="000F5EFD"/>
    <w:rsid w:val="000F603D"/>
    <w:rsid w:val="000F653C"/>
    <w:rsid w:val="000F6953"/>
    <w:rsid w:val="000F7701"/>
    <w:rsid w:val="00101A47"/>
    <w:rsid w:val="001022E7"/>
    <w:rsid w:val="0010641E"/>
    <w:rsid w:val="0010719E"/>
    <w:rsid w:val="001075DB"/>
    <w:rsid w:val="0011152C"/>
    <w:rsid w:val="00111E94"/>
    <w:rsid w:val="0011546D"/>
    <w:rsid w:val="0012045B"/>
    <w:rsid w:val="00120AA6"/>
    <w:rsid w:val="00120CF4"/>
    <w:rsid w:val="00123C4B"/>
    <w:rsid w:val="00123FBA"/>
    <w:rsid w:val="001253AC"/>
    <w:rsid w:val="00125BC7"/>
    <w:rsid w:val="00126508"/>
    <w:rsid w:val="001268A3"/>
    <w:rsid w:val="00131524"/>
    <w:rsid w:val="0013397F"/>
    <w:rsid w:val="00134670"/>
    <w:rsid w:val="001363CD"/>
    <w:rsid w:val="001404BD"/>
    <w:rsid w:val="00145390"/>
    <w:rsid w:val="0014588A"/>
    <w:rsid w:val="00145BAD"/>
    <w:rsid w:val="00146751"/>
    <w:rsid w:val="00154CEA"/>
    <w:rsid w:val="001556A6"/>
    <w:rsid w:val="00156665"/>
    <w:rsid w:val="001575B1"/>
    <w:rsid w:val="00157B2B"/>
    <w:rsid w:val="00160AD9"/>
    <w:rsid w:val="00161889"/>
    <w:rsid w:val="00161B53"/>
    <w:rsid w:val="001668AF"/>
    <w:rsid w:val="00170339"/>
    <w:rsid w:val="00171B51"/>
    <w:rsid w:val="0017206A"/>
    <w:rsid w:val="0017267B"/>
    <w:rsid w:val="00173CDE"/>
    <w:rsid w:val="00174111"/>
    <w:rsid w:val="001746B4"/>
    <w:rsid w:val="00174C95"/>
    <w:rsid w:val="00175EE3"/>
    <w:rsid w:val="0017683D"/>
    <w:rsid w:val="00180B11"/>
    <w:rsid w:val="00181A59"/>
    <w:rsid w:val="001824C9"/>
    <w:rsid w:val="00183488"/>
    <w:rsid w:val="001837E6"/>
    <w:rsid w:val="00190637"/>
    <w:rsid w:val="0019146D"/>
    <w:rsid w:val="00191D95"/>
    <w:rsid w:val="0019234C"/>
    <w:rsid w:val="00195E42"/>
    <w:rsid w:val="00195E9A"/>
    <w:rsid w:val="00196184"/>
    <w:rsid w:val="001A0E16"/>
    <w:rsid w:val="001A1A7B"/>
    <w:rsid w:val="001A28E0"/>
    <w:rsid w:val="001A6488"/>
    <w:rsid w:val="001A685C"/>
    <w:rsid w:val="001B0FE7"/>
    <w:rsid w:val="001B1EF3"/>
    <w:rsid w:val="001B5141"/>
    <w:rsid w:val="001B67FB"/>
    <w:rsid w:val="001C1AA6"/>
    <w:rsid w:val="001C2FA9"/>
    <w:rsid w:val="001C4F4C"/>
    <w:rsid w:val="001C5433"/>
    <w:rsid w:val="001C6FD4"/>
    <w:rsid w:val="001C7290"/>
    <w:rsid w:val="001D3C72"/>
    <w:rsid w:val="001D681B"/>
    <w:rsid w:val="001E106C"/>
    <w:rsid w:val="001E11DF"/>
    <w:rsid w:val="001E3108"/>
    <w:rsid w:val="001E5DD8"/>
    <w:rsid w:val="001E6D68"/>
    <w:rsid w:val="001F69D8"/>
    <w:rsid w:val="001F7907"/>
    <w:rsid w:val="00200A4A"/>
    <w:rsid w:val="00201134"/>
    <w:rsid w:val="00203390"/>
    <w:rsid w:val="002035BC"/>
    <w:rsid w:val="00204A3C"/>
    <w:rsid w:val="00206958"/>
    <w:rsid w:val="0021263A"/>
    <w:rsid w:val="00213D72"/>
    <w:rsid w:val="002167CF"/>
    <w:rsid w:val="00216808"/>
    <w:rsid w:val="0021789C"/>
    <w:rsid w:val="0021799F"/>
    <w:rsid w:val="00223F0B"/>
    <w:rsid w:val="00226753"/>
    <w:rsid w:val="002267CD"/>
    <w:rsid w:val="002275A0"/>
    <w:rsid w:val="00230CD3"/>
    <w:rsid w:val="002326F3"/>
    <w:rsid w:val="002339A8"/>
    <w:rsid w:val="00234961"/>
    <w:rsid w:val="00235460"/>
    <w:rsid w:val="002369C0"/>
    <w:rsid w:val="00237463"/>
    <w:rsid w:val="0023766A"/>
    <w:rsid w:val="002377B3"/>
    <w:rsid w:val="00237F6F"/>
    <w:rsid w:val="00240C1D"/>
    <w:rsid w:val="00241374"/>
    <w:rsid w:val="00242044"/>
    <w:rsid w:val="00242EEE"/>
    <w:rsid w:val="00244893"/>
    <w:rsid w:val="00246EC2"/>
    <w:rsid w:val="0024714A"/>
    <w:rsid w:val="00247511"/>
    <w:rsid w:val="00250096"/>
    <w:rsid w:val="00250B4A"/>
    <w:rsid w:val="00250BC4"/>
    <w:rsid w:val="00253815"/>
    <w:rsid w:val="002543E9"/>
    <w:rsid w:val="00256AC8"/>
    <w:rsid w:val="00260702"/>
    <w:rsid w:val="002626A9"/>
    <w:rsid w:val="00263009"/>
    <w:rsid w:val="0026486D"/>
    <w:rsid w:val="002671FB"/>
    <w:rsid w:val="00270B4D"/>
    <w:rsid w:val="002715C2"/>
    <w:rsid w:val="00273229"/>
    <w:rsid w:val="00275FE7"/>
    <w:rsid w:val="00280453"/>
    <w:rsid w:val="00281FBE"/>
    <w:rsid w:val="00282FB2"/>
    <w:rsid w:val="002847DE"/>
    <w:rsid w:val="002905F8"/>
    <w:rsid w:val="002912DC"/>
    <w:rsid w:val="0029263E"/>
    <w:rsid w:val="00292F9F"/>
    <w:rsid w:val="00293463"/>
    <w:rsid w:val="002934F3"/>
    <w:rsid w:val="0029424D"/>
    <w:rsid w:val="00296E3E"/>
    <w:rsid w:val="00297847"/>
    <w:rsid w:val="002A04E9"/>
    <w:rsid w:val="002A1167"/>
    <w:rsid w:val="002A1606"/>
    <w:rsid w:val="002A22FD"/>
    <w:rsid w:val="002A34D7"/>
    <w:rsid w:val="002A45A5"/>
    <w:rsid w:val="002A507D"/>
    <w:rsid w:val="002A5B11"/>
    <w:rsid w:val="002A7495"/>
    <w:rsid w:val="002B0712"/>
    <w:rsid w:val="002B29A8"/>
    <w:rsid w:val="002B3B54"/>
    <w:rsid w:val="002B7153"/>
    <w:rsid w:val="002B7FB9"/>
    <w:rsid w:val="002C29BB"/>
    <w:rsid w:val="002C3075"/>
    <w:rsid w:val="002C43A5"/>
    <w:rsid w:val="002C6616"/>
    <w:rsid w:val="002C6D2B"/>
    <w:rsid w:val="002C7545"/>
    <w:rsid w:val="002D012A"/>
    <w:rsid w:val="002D0B7F"/>
    <w:rsid w:val="002D118D"/>
    <w:rsid w:val="002D35C4"/>
    <w:rsid w:val="002D7F78"/>
    <w:rsid w:val="002E119F"/>
    <w:rsid w:val="002E1BA5"/>
    <w:rsid w:val="002E2BDA"/>
    <w:rsid w:val="002E3675"/>
    <w:rsid w:val="002E6E71"/>
    <w:rsid w:val="002E7A11"/>
    <w:rsid w:val="002E7D8D"/>
    <w:rsid w:val="002E7E2E"/>
    <w:rsid w:val="002F07BA"/>
    <w:rsid w:val="002F0AA5"/>
    <w:rsid w:val="002F2703"/>
    <w:rsid w:val="002F2B21"/>
    <w:rsid w:val="002F31B2"/>
    <w:rsid w:val="002F3F6A"/>
    <w:rsid w:val="002F7D02"/>
    <w:rsid w:val="003015D7"/>
    <w:rsid w:val="00302199"/>
    <w:rsid w:val="0030364F"/>
    <w:rsid w:val="00303BA5"/>
    <w:rsid w:val="003042CC"/>
    <w:rsid w:val="00305286"/>
    <w:rsid w:val="00307B2C"/>
    <w:rsid w:val="0031133A"/>
    <w:rsid w:val="003175EE"/>
    <w:rsid w:val="00317D30"/>
    <w:rsid w:val="00326DC8"/>
    <w:rsid w:val="00327811"/>
    <w:rsid w:val="00327DAE"/>
    <w:rsid w:val="00330A03"/>
    <w:rsid w:val="00330B6B"/>
    <w:rsid w:val="003310B5"/>
    <w:rsid w:val="00332291"/>
    <w:rsid w:val="003328CA"/>
    <w:rsid w:val="00332F07"/>
    <w:rsid w:val="00333362"/>
    <w:rsid w:val="003409C7"/>
    <w:rsid w:val="00340D47"/>
    <w:rsid w:val="00342B08"/>
    <w:rsid w:val="00344784"/>
    <w:rsid w:val="0034540D"/>
    <w:rsid w:val="00346F98"/>
    <w:rsid w:val="0035254C"/>
    <w:rsid w:val="0035302F"/>
    <w:rsid w:val="00353CF1"/>
    <w:rsid w:val="003544A7"/>
    <w:rsid w:val="003557F9"/>
    <w:rsid w:val="00355B69"/>
    <w:rsid w:val="003562DA"/>
    <w:rsid w:val="00364A75"/>
    <w:rsid w:val="00366AD3"/>
    <w:rsid w:val="003672DF"/>
    <w:rsid w:val="0037137B"/>
    <w:rsid w:val="003720F5"/>
    <w:rsid w:val="003721C1"/>
    <w:rsid w:val="003733AB"/>
    <w:rsid w:val="00373BA8"/>
    <w:rsid w:val="003752B3"/>
    <w:rsid w:val="003802B5"/>
    <w:rsid w:val="00381513"/>
    <w:rsid w:val="003815D8"/>
    <w:rsid w:val="00381956"/>
    <w:rsid w:val="00381B8E"/>
    <w:rsid w:val="00385710"/>
    <w:rsid w:val="00385BC5"/>
    <w:rsid w:val="00387D1C"/>
    <w:rsid w:val="003917AA"/>
    <w:rsid w:val="00392113"/>
    <w:rsid w:val="00392F5F"/>
    <w:rsid w:val="00396ACD"/>
    <w:rsid w:val="00397A95"/>
    <w:rsid w:val="00397C12"/>
    <w:rsid w:val="00397CCD"/>
    <w:rsid w:val="003A08C7"/>
    <w:rsid w:val="003A0B85"/>
    <w:rsid w:val="003A0F30"/>
    <w:rsid w:val="003A1656"/>
    <w:rsid w:val="003A35CA"/>
    <w:rsid w:val="003A3A71"/>
    <w:rsid w:val="003A4B4F"/>
    <w:rsid w:val="003A4FF6"/>
    <w:rsid w:val="003A5FBA"/>
    <w:rsid w:val="003B08AF"/>
    <w:rsid w:val="003B0CF1"/>
    <w:rsid w:val="003B1258"/>
    <w:rsid w:val="003B17F5"/>
    <w:rsid w:val="003B1984"/>
    <w:rsid w:val="003B1B45"/>
    <w:rsid w:val="003B277E"/>
    <w:rsid w:val="003B553C"/>
    <w:rsid w:val="003B5565"/>
    <w:rsid w:val="003B6514"/>
    <w:rsid w:val="003B658C"/>
    <w:rsid w:val="003B692D"/>
    <w:rsid w:val="003C116E"/>
    <w:rsid w:val="003C2D2C"/>
    <w:rsid w:val="003C3E0F"/>
    <w:rsid w:val="003C6FE9"/>
    <w:rsid w:val="003C754B"/>
    <w:rsid w:val="003C76BE"/>
    <w:rsid w:val="003C7872"/>
    <w:rsid w:val="003D3213"/>
    <w:rsid w:val="003D467D"/>
    <w:rsid w:val="003D46C9"/>
    <w:rsid w:val="003D4CD8"/>
    <w:rsid w:val="003D5822"/>
    <w:rsid w:val="003D60B2"/>
    <w:rsid w:val="003D6741"/>
    <w:rsid w:val="003D7DCB"/>
    <w:rsid w:val="003D7EBE"/>
    <w:rsid w:val="003E1903"/>
    <w:rsid w:val="003E218A"/>
    <w:rsid w:val="003E4499"/>
    <w:rsid w:val="003E7D2E"/>
    <w:rsid w:val="003F1D1B"/>
    <w:rsid w:val="003F44D7"/>
    <w:rsid w:val="003F6204"/>
    <w:rsid w:val="003F7617"/>
    <w:rsid w:val="003F761D"/>
    <w:rsid w:val="003F76A3"/>
    <w:rsid w:val="004006B3"/>
    <w:rsid w:val="004011D8"/>
    <w:rsid w:val="004016AA"/>
    <w:rsid w:val="00401EBD"/>
    <w:rsid w:val="00403BB7"/>
    <w:rsid w:val="00404DEF"/>
    <w:rsid w:val="0040526D"/>
    <w:rsid w:val="004107DE"/>
    <w:rsid w:val="004111A8"/>
    <w:rsid w:val="004139A4"/>
    <w:rsid w:val="004139F1"/>
    <w:rsid w:val="004165D4"/>
    <w:rsid w:val="004177A5"/>
    <w:rsid w:val="004205B1"/>
    <w:rsid w:val="00421481"/>
    <w:rsid w:val="0042284F"/>
    <w:rsid w:val="00422988"/>
    <w:rsid w:val="004229B5"/>
    <w:rsid w:val="00422AC2"/>
    <w:rsid w:val="00422D0D"/>
    <w:rsid w:val="00423C64"/>
    <w:rsid w:val="00424738"/>
    <w:rsid w:val="0042684B"/>
    <w:rsid w:val="00427D49"/>
    <w:rsid w:val="00432377"/>
    <w:rsid w:val="004339F8"/>
    <w:rsid w:val="00435413"/>
    <w:rsid w:val="00436CF3"/>
    <w:rsid w:val="004401BA"/>
    <w:rsid w:val="00440C71"/>
    <w:rsid w:val="00441889"/>
    <w:rsid w:val="00442982"/>
    <w:rsid w:val="00442ED2"/>
    <w:rsid w:val="00442EE5"/>
    <w:rsid w:val="00444F26"/>
    <w:rsid w:val="00447A82"/>
    <w:rsid w:val="00450BCB"/>
    <w:rsid w:val="00450C35"/>
    <w:rsid w:val="00452C11"/>
    <w:rsid w:val="00453013"/>
    <w:rsid w:val="00457EFF"/>
    <w:rsid w:val="00460A70"/>
    <w:rsid w:val="00461163"/>
    <w:rsid w:val="0046221B"/>
    <w:rsid w:val="0046597D"/>
    <w:rsid w:val="00467476"/>
    <w:rsid w:val="00474585"/>
    <w:rsid w:val="00476D3B"/>
    <w:rsid w:val="004811CF"/>
    <w:rsid w:val="00481B3E"/>
    <w:rsid w:val="004824C8"/>
    <w:rsid w:val="00483287"/>
    <w:rsid w:val="00483EDF"/>
    <w:rsid w:val="004869D6"/>
    <w:rsid w:val="004913D6"/>
    <w:rsid w:val="00491D9D"/>
    <w:rsid w:val="00491FFB"/>
    <w:rsid w:val="00497313"/>
    <w:rsid w:val="004A0EB9"/>
    <w:rsid w:val="004A2848"/>
    <w:rsid w:val="004A3E09"/>
    <w:rsid w:val="004A4328"/>
    <w:rsid w:val="004A586A"/>
    <w:rsid w:val="004A7A2D"/>
    <w:rsid w:val="004B00DD"/>
    <w:rsid w:val="004B17AC"/>
    <w:rsid w:val="004B6EE9"/>
    <w:rsid w:val="004C2C5E"/>
    <w:rsid w:val="004C2CE3"/>
    <w:rsid w:val="004C3AFA"/>
    <w:rsid w:val="004C461A"/>
    <w:rsid w:val="004C5FD5"/>
    <w:rsid w:val="004C6470"/>
    <w:rsid w:val="004C7FB7"/>
    <w:rsid w:val="004D123A"/>
    <w:rsid w:val="004D2352"/>
    <w:rsid w:val="004D2799"/>
    <w:rsid w:val="004D2ADE"/>
    <w:rsid w:val="004D4B8A"/>
    <w:rsid w:val="004D7E1E"/>
    <w:rsid w:val="004E1A7A"/>
    <w:rsid w:val="004E1EB9"/>
    <w:rsid w:val="004E491C"/>
    <w:rsid w:val="004E727F"/>
    <w:rsid w:val="004F13C4"/>
    <w:rsid w:val="004F4A48"/>
    <w:rsid w:val="004F5DFA"/>
    <w:rsid w:val="004F5FE0"/>
    <w:rsid w:val="004F71E9"/>
    <w:rsid w:val="004F73F9"/>
    <w:rsid w:val="004F78BE"/>
    <w:rsid w:val="004F7A1C"/>
    <w:rsid w:val="00504622"/>
    <w:rsid w:val="005054F7"/>
    <w:rsid w:val="00507756"/>
    <w:rsid w:val="0051085E"/>
    <w:rsid w:val="00510A02"/>
    <w:rsid w:val="00511EA9"/>
    <w:rsid w:val="005171E2"/>
    <w:rsid w:val="005173B7"/>
    <w:rsid w:val="00517884"/>
    <w:rsid w:val="005208EE"/>
    <w:rsid w:val="00521835"/>
    <w:rsid w:val="00521AFE"/>
    <w:rsid w:val="00522055"/>
    <w:rsid w:val="00524B9C"/>
    <w:rsid w:val="0052579D"/>
    <w:rsid w:val="0052681F"/>
    <w:rsid w:val="00531B8B"/>
    <w:rsid w:val="005341EA"/>
    <w:rsid w:val="005342FE"/>
    <w:rsid w:val="00534A70"/>
    <w:rsid w:val="00534D49"/>
    <w:rsid w:val="00535C7E"/>
    <w:rsid w:val="00536161"/>
    <w:rsid w:val="00536BB3"/>
    <w:rsid w:val="00537872"/>
    <w:rsid w:val="00541FAA"/>
    <w:rsid w:val="005423C0"/>
    <w:rsid w:val="005441D5"/>
    <w:rsid w:val="00544868"/>
    <w:rsid w:val="005472FA"/>
    <w:rsid w:val="00547849"/>
    <w:rsid w:val="005506F6"/>
    <w:rsid w:val="00551962"/>
    <w:rsid w:val="005520CD"/>
    <w:rsid w:val="00552E21"/>
    <w:rsid w:val="00553C3A"/>
    <w:rsid w:val="00554A05"/>
    <w:rsid w:val="00554E93"/>
    <w:rsid w:val="00555679"/>
    <w:rsid w:val="00560D23"/>
    <w:rsid w:val="00560F73"/>
    <w:rsid w:val="00561CD0"/>
    <w:rsid w:val="005632CF"/>
    <w:rsid w:val="00564C22"/>
    <w:rsid w:val="0056590B"/>
    <w:rsid w:val="00567CF5"/>
    <w:rsid w:val="00571970"/>
    <w:rsid w:val="005720C5"/>
    <w:rsid w:val="0057332B"/>
    <w:rsid w:val="00573BB3"/>
    <w:rsid w:val="005762EF"/>
    <w:rsid w:val="0057683F"/>
    <w:rsid w:val="00577EED"/>
    <w:rsid w:val="0058040C"/>
    <w:rsid w:val="005817E8"/>
    <w:rsid w:val="0058356B"/>
    <w:rsid w:val="00587DF5"/>
    <w:rsid w:val="00590129"/>
    <w:rsid w:val="005902F9"/>
    <w:rsid w:val="005903C8"/>
    <w:rsid w:val="00595365"/>
    <w:rsid w:val="00596AA7"/>
    <w:rsid w:val="0059778C"/>
    <w:rsid w:val="00597DDF"/>
    <w:rsid w:val="005A03B1"/>
    <w:rsid w:val="005A08C6"/>
    <w:rsid w:val="005A30E6"/>
    <w:rsid w:val="005A3D56"/>
    <w:rsid w:val="005A3E67"/>
    <w:rsid w:val="005A4B0D"/>
    <w:rsid w:val="005A4D1F"/>
    <w:rsid w:val="005A53A4"/>
    <w:rsid w:val="005A65B8"/>
    <w:rsid w:val="005B35DC"/>
    <w:rsid w:val="005B3C95"/>
    <w:rsid w:val="005B4F9C"/>
    <w:rsid w:val="005B535F"/>
    <w:rsid w:val="005C01EF"/>
    <w:rsid w:val="005C1103"/>
    <w:rsid w:val="005C3693"/>
    <w:rsid w:val="005C3E35"/>
    <w:rsid w:val="005C6A46"/>
    <w:rsid w:val="005D0248"/>
    <w:rsid w:val="005D3157"/>
    <w:rsid w:val="005D3680"/>
    <w:rsid w:val="005D39E0"/>
    <w:rsid w:val="005D3AE2"/>
    <w:rsid w:val="005D74AB"/>
    <w:rsid w:val="005D7C40"/>
    <w:rsid w:val="005E17C3"/>
    <w:rsid w:val="005E195E"/>
    <w:rsid w:val="005E2447"/>
    <w:rsid w:val="005E32A9"/>
    <w:rsid w:val="005E3669"/>
    <w:rsid w:val="005E403F"/>
    <w:rsid w:val="005E53A5"/>
    <w:rsid w:val="005E563F"/>
    <w:rsid w:val="005E5E6B"/>
    <w:rsid w:val="005E61A3"/>
    <w:rsid w:val="005E6824"/>
    <w:rsid w:val="005E6F43"/>
    <w:rsid w:val="005F01DC"/>
    <w:rsid w:val="005F1D57"/>
    <w:rsid w:val="005F2C8C"/>
    <w:rsid w:val="005F31DD"/>
    <w:rsid w:val="005F3BD1"/>
    <w:rsid w:val="005F5511"/>
    <w:rsid w:val="005F558B"/>
    <w:rsid w:val="00603063"/>
    <w:rsid w:val="006033C8"/>
    <w:rsid w:val="006068C8"/>
    <w:rsid w:val="00607331"/>
    <w:rsid w:val="00612785"/>
    <w:rsid w:val="0061290E"/>
    <w:rsid w:val="0061341D"/>
    <w:rsid w:val="0062045B"/>
    <w:rsid w:val="00620DC9"/>
    <w:rsid w:val="006217D9"/>
    <w:rsid w:val="006219B7"/>
    <w:rsid w:val="006232C3"/>
    <w:rsid w:val="00623EDC"/>
    <w:rsid w:val="00623F93"/>
    <w:rsid w:val="00624567"/>
    <w:rsid w:val="0062482B"/>
    <w:rsid w:val="00625DE9"/>
    <w:rsid w:val="00627688"/>
    <w:rsid w:val="00630A2D"/>
    <w:rsid w:val="00633677"/>
    <w:rsid w:val="006378C8"/>
    <w:rsid w:val="006422D1"/>
    <w:rsid w:val="0064261A"/>
    <w:rsid w:val="0064347D"/>
    <w:rsid w:val="00643FB2"/>
    <w:rsid w:val="00647C51"/>
    <w:rsid w:val="0065015F"/>
    <w:rsid w:val="006502DA"/>
    <w:rsid w:val="00650D7E"/>
    <w:rsid w:val="00652493"/>
    <w:rsid w:val="00653BED"/>
    <w:rsid w:val="006554E4"/>
    <w:rsid w:val="0065559C"/>
    <w:rsid w:val="00656C6C"/>
    <w:rsid w:val="00661497"/>
    <w:rsid w:val="00661700"/>
    <w:rsid w:val="00661D64"/>
    <w:rsid w:val="00663942"/>
    <w:rsid w:val="00665AA1"/>
    <w:rsid w:val="00666E11"/>
    <w:rsid w:val="00667803"/>
    <w:rsid w:val="00670E5B"/>
    <w:rsid w:val="0067163A"/>
    <w:rsid w:val="0067456B"/>
    <w:rsid w:val="00674858"/>
    <w:rsid w:val="00675C77"/>
    <w:rsid w:val="006762E5"/>
    <w:rsid w:val="00677124"/>
    <w:rsid w:val="00677574"/>
    <w:rsid w:val="00680732"/>
    <w:rsid w:val="006873A7"/>
    <w:rsid w:val="0068740B"/>
    <w:rsid w:val="00690B25"/>
    <w:rsid w:val="00695E81"/>
    <w:rsid w:val="0069727A"/>
    <w:rsid w:val="006A1B92"/>
    <w:rsid w:val="006A5089"/>
    <w:rsid w:val="006A7EF8"/>
    <w:rsid w:val="006B1477"/>
    <w:rsid w:val="006B2672"/>
    <w:rsid w:val="006B2719"/>
    <w:rsid w:val="006B2ED5"/>
    <w:rsid w:val="006B5A50"/>
    <w:rsid w:val="006B6CB3"/>
    <w:rsid w:val="006C1A14"/>
    <w:rsid w:val="006C3199"/>
    <w:rsid w:val="006C64F3"/>
    <w:rsid w:val="006D03AB"/>
    <w:rsid w:val="006D3D00"/>
    <w:rsid w:val="006D66A9"/>
    <w:rsid w:val="006D7EC3"/>
    <w:rsid w:val="006E03C8"/>
    <w:rsid w:val="006E1EF7"/>
    <w:rsid w:val="006E24F0"/>
    <w:rsid w:val="006E2C27"/>
    <w:rsid w:val="006E7E13"/>
    <w:rsid w:val="006F0164"/>
    <w:rsid w:val="006F06B2"/>
    <w:rsid w:val="006F5A27"/>
    <w:rsid w:val="006F666E"/>
    <w:rsid w:val="00700176"/>
    <w:rsid w:val="00700E65"/>
    <w:rsid w:val="007048AC"/>
    <w:rsid w:val="00705572"/>
    <w:rsid w:val="00705AAA"/>
    <w:rsid w:val="0070673E"/>
    <w:rsid w:val="007123E1"/>
    <w:rsid w:val="00713384"/>
    <w:rsid w:val="00714CF9"/>
    <w:rsid w:val="007151A6"/>
    <w:rsid w:val="007167FB"/>
    <w:rsid w:val="00726A98"/>
    <w:rsid w:val="00730E6E"/>
    <w:rsid w:val="0073346C"/>
    <w:rsid w:val="00733C3C"/>
    <w:rsid w:val="00733F0B"/>
    <w:rsid w:val="00734DFE"/>
    <w:rsid w:val="00735F7D"/>
    <w:rsid w:val="007364CD"/>
    <w:rsid w:val="00737965"/>
    <w:rsid w:val="00737E37"/>
    <w:rsid w:val="007410E5"/>
    <w:rsid w:val="0074137C"/>
    <w:rsid w:val="00745837"/>
    <w:rsid w:val="00745AF6"/>
    <w:rsid w:val="007462B6"/>
    <w:rsid w:val="0074660B"/>
    <w:rsid w:val="007524AD"/>
    <w:rsid w:val="0075335C"/>
    <w:rsid w:val="0075539B"/>
    <w:rsid w:val="007561A2"/>
    <w:rsid w:val="00757B6F"/>
    <w:rsid w:val="0076263D"/>
    <w:rsid w:val="00763538"/>
    <w:rsid w:val="007675A3"/>
    <w:rsid w:val="0077599D"/>
    <w:rsid w:val="007769EA"/>
    <w:rsid w:val="0077730A"/>
    <w:rsid w:val="00781B44"/>
    <w:rsid w:val="00782C7C"/>
    <w:rsid w:val="00784122"/>
    <w:rsid w:val="007842D9"/>
    <w:rsid w:val="007845BB"/>
    <w:rsid w:val="00785238"/>
    <w:rsid w:val="00786E99"/>
    <w:rsid w:val="00787E34"/>
    <w:rsid w:val="00790C88"/>
    <w:rsid w:val="00791FE6"/>
    <w:rsid w:val="00794177"/>
    <w:rsid w:val="007944A8"/>
    <w:rsid w:val="00794530"/>
    <w:rsid w:val="007951C9"/>
    <w:rsid w:val="007A102B"/>
    <w:rsid w:val="007A30D6"/>
    <w:rsid w:val="007A3532"/>
    <w:rsid w:val="007A55B3"/>
    <w:rsid w:val="007A70A0"/>
    <w:rsid w:val="007B349E"/>
    <w:rsid w:val="007B429C"/>
    <w:rsid w:val="007B468B"/>
    <w:rsid w:val="007B51CE"/>
    <w:rsid w:val="007B5477"/>
    <w:rsid w:val="007B773F"/>
    <w:rsid w:val="007C2189"/>
    <w:rsid w:val="007C27EC"/>
    <w:rsid w:val="007C3E4B"/>
    <w:rsid w:val="007C4E53"/>
    <w:rsid w:val="007C6312"/>
    <w:rsid w:val="007D263E"/>
    <w:rsid w:val="007D2884"/>
    <w:rsid w:val="007D30FD"/>
    <w:rsid w:val="007D440C"/>
    <w:rsid w:val="007D4FD3"/>
    <w:rsid w:val="007D6844"/>
    <w:rsid w:val="007E08DE"/>
    <w:rsid w:val="007E4217"/>
    <w:rsid w:val="007E503D"/>
    <w:rsid w:val="007E5540"/>
    <w:rsid w:val="007E68F9"/>
    <w:rsid w:val="007E7653"/>
    <w:rsid w:val="007F1EB7"/>
    <w:rsid w:val="007F1FB3"/>
    <w:rsid w:val="007F2A88"/>
    <w:rsid w:val="007F2FAC"/>
    <w:rsid w:val="007F3745"/>
    <w:rsid w:val="007F52E1"/>
    <w:rsid w:val="007F5479"/>
    <w:rsid w:val="007F6DED"/>
    <w:rsid w:val="007F72EC"/>
    <w:rsid w:val="007F7CEF"/>
    <w:rsid w:val="0080231A"/>
    <w:rsid w:val="00802D2C"/>
    <w:rsid w:val="00803833"/>
    <w:rsid w:val="00805B85"/>
    <w:rsid w:val="00806A38"/>
    <w:rsid w:val="008075D3"/>
    <w:rsid w:val="00812DB8"/>
    <w:rsid w:val="0081337E"/>
    <w:rsid w:val="0081563F"/>
    <w:rsid w:val="0081652F"/>
    <w:rsid w:val="00816C71"/>
    <w:rsid w:val="008170A0"/>
    <w:rsid w:val="00817B3B"/>
    <w:rsid w:val="008213BA"/>
    <w:rsid w:val="00823BCD"/>
    <w:rsid w:val="00825B0D"/>
    <w:rsid w:val="008274FB"/>
    <w:rsid w:val="00827DB3"/>
    <w:rsid w:val="00831067"/>
    <w:rsid w:val="00831EEB"/>
    <w:rsid w:val="00833057"/>
    <w:rsid w:val="0083484F"/>
    <w:rsid w:val="00835DFE"/>
    <w:rsid w:val="00840BB5"/>
    <w:rsid w:val="00841A4B"/>
    <w:rsid w:val="00842DFF"/>
    <w:rsid w:val="0084490E"/>
    <w:rsid w:val="00845778"/>
    <w:rsid w:val="0084589F"/>
    <w:rsid w:val="0085030F"/>
    <w:rsid w:val="00851FC9"/>
    <w:rsid w:val="00852C74"/>
    <w:rsid w:val="008539EE"/>
    <w:rsid w:val="00854361"/>
    <w:rsid w:val="00854837"/>
    <w:rsid w:val="008548C1"/>
    <w:rsid w:val="0085490B"/>
    <w:rsid w:val="00856BD5"/>
    <w:rsid w:val="0085715D"/>
    <w:rsid w:val="008579BD"/>
    <w:rsid w:val="00857B87"/>
    <w:rsid w:val="00861035"/>
    <w:rsid w:val="00862A41"/>
    <w:rsid w:val="0086452D"/>
    <w:rsid w:val="00864D81"/>
    <w:rsid w:val="008662EF"/>
    <w:rsid w:val="0086695E"/>
    <w:rsid w:val="00870DD6"/>
    <w:rsid w:val="0087224D"/>
    <w:rsid w:val="00873F43"/>
    <w:rsid w:val="0087408E"/>
    <w:rsid w:val="0087479D"/>
    <w:rsid w:val="0087579C"/>
    <w:rsid w:val="00876A6F"/>
    <w:rsid w:val="00877303"/>
    <w:rsid w:val="008806D4"/>
    <w:rsid w:val="00882605"/>
    <w:rsid w:val="0088296F"/>
    <w:rsid w:val="008853CE"/>
    <w:rsid w:val="008908E7"/>
    <w:rsid w:val="00890CD2"/>
    <w:rsid w:val="00891BEE"/>
    <w:rsid w:val="0089400E"/>
    <w:rsid w:val="00894CBB"/>
    <w:rsid w:val="0089536C"/>
    <w:rsid w:val="00895962"/>
    <w:rsid w:val="00897C17"/>
    <w:rsid w:val="008A0FEF"/>
    <w:rsid w:val="008A62D6"/>
    <w:rsid w:val="008B0A4E"/>
    <w:rsid w:val="008B3511"/>
    <w:rsid w:val="008B4086"/>
    <w:rsid w:val="008B46BE"/>
    <w:rsid w:val="008B5AF5"/>
    <w:rsid w:val="008B63E9"/>
    <w:rsid w:val="008B7325"/>
    <w:rsid w:val="008B7484"/>
    <w:rsid w:val="008C1F96"/>
    <w:rsid w:val="008C29EF"/>
    <w:rsid w:val="008C35B0"/>
    <w:rsid w:val="008C6277"/>
    <w:rsid w:val="008C6B6F"/>
    <w:rsid w:val="008C7877"/>
    <w:rsid w:val="008D16F9"/>
    <w:rsid w:val="008D4DB9"/>
    <w:rsid w:val="008D4F5F"/>
    <w:rsid w:val="008D5907"/>
    <w:rsid w:val="008D60A9"/>
    <w:rsid w:val="008D7091"/>
    <w:rsid w:val="008E19CF"/>
    <w:rsid w:val="008E1C0F"/>
    <w:rsid w:val="008E2161"/>
    <w:rsid w:val="008E2CB7"/>
    <w:rsid w:val="008E4E32"/>
    <w:rsid w:val="008E54F5"/>
    <w:rsid w:val="008E5A52"/>
    <w:rsid w:val="008E6D9E"/>
    <w:rsid w:val="008E7461"/>
    <w:rsid w:val="008E7C6C"/>
    <w:rsid w:val="008F0C26"/>
    <w:rsid w:val="008F2E6C"/>
    <w:rsid w:val="008F4BB1"/>
    <w:rsid w:val="008F5127"/>
    <w:rsid w:val="008F5305"/>
    <w:rsid w:val="008F7EE4"/>
    <w:rsid w:val="00902335"/>
    <w:rsid w:val="009034D1"/>
    <w:rsid w:val="009051D0"/>
    <w:rsid w:val="009055F0"/>
    <w:rsid w:val="0090580C"/>
    <w:rsid w:val="00905ECA"/>
    <w:rsid w:val="00910CD7"/>
    <w:rsid w:val="0091294D"/>
    <w:rsid w:val="00914017"/>
    <w:rsid w:val="00914E80"/>
    <w:rsid w:val="00916374"/>
    <w:rsid w:val="00917E0C"/>
    <w:rsid w:val="00920756"/>
    <w:rsid w:val="00920E23"/>
    <w:rsid w:val="00921DFE"/>
    <w:rsid w:val="00924264"/>
    <w:rsid w:val="009260B2"/>
    <w:rsid w:val="009260DE"/>
    <w:rsid w:val="009279C8"/>
    <w:rsid w:val="00930EED"/>
    <w:rsid w:val="00931680"/>
    <w:rsid w:val="009318A0"/>
    <w:rsid w:val="00931D70"/>
    <w:rsid w:val="00932C90"/>
    <w:rsid w:val="00932E2A"/>
    <w:rsid w:val="0093328A"/>
    <w:rsid w:val="00933661"/>
    <w:rsid w:val="00933E90"/>
    <w:rsid w:val="00935523"/>
    <w:rsid w:val="00935C88"/>
    <w:rsid w:val="009371F8"/>
    <w:rsid w:val="0094080C"/>
    <w:rsid w:val="009430F0"/>
    <w:rsid w:val="00943699"/>
    <w:rsid w:val="00943B54"/>
    <w:rsid w:val="00943DAE"/>
    <w:rsid w:val="00943F9A"/>
    <w:rsid w:val="009455DA"/>
    <w:rsid w:val="00954AE8"/>
    <w:rsid w:val="009553CC"/>
    <w:rsid w:val="009560F5"/>
    <w:rsid w:val="00962428"/>
    <w:rsid w:val="00962EE1"/>
    <w:rsid w:val="00964048"/>
    <w:rsid w:val="00967395"/>
    <w:rsid w:val="00972004"/>
    <w:rsid w:val="00973B90"/>
    <w:rsid w:val="00973F5F"/>
    <w:rsid w:val="009748AE"/>
    <w:rsid w:val="0097546B"/>
    <w:rsid w:val="009771D1"/>
    <w:rsid w:val="00977698"/>
    <w:rsid w:val="00977A82"/>
    <w:rsid w:val="00981427"/>
    <w:rsid w:val="00983304"/>
    <w:rsid w:val="00985629"/>
    <w:rsid w:val="00987C53"/>
    <w:rsid w:val="00990B99"/>
    <w:rsid w:val="009916D0"/>
    <w:rsid w:val="009930B8"/>
    <w:rsid w:val="00994FD9"/>
    <w:rsid w:val="00995C7F"/>
    <w:rsid w:val="00996903"/>
    <w:rsid w:val="009A0B93"/>
    <w:rsid w:val="009A3441"/>
    <w:rsid w:val="009A3E33"/>
    <w:rsid w:val="009A3EA4"/>
    <w:rsid w:val="009A4B80"/>
    <w:rsid w:val="009A5A5A"/>
    <w:rsid w:val="009A66CA"/>
    <w:rsid w:val="009B06D1"/>
    <w:rsid w:val="009B0ED7"/>
    <w:rsid w:val="009B30D1"/>
    <w:rsid w:val="009B5330"/>
    <w:rsid w:val="009B5381"/>
    <w:rsid w:val="009B6624"/>
    <w:rsid w:val="009C0B5C"/>
    <w:rsid w:val="009C1E32"/>
    <w:rsid w:val="009C257C"/>
    <w:rsid w:val="009C28B3"/>
    <w:rsid w:val="009C2C54"/>
    <w:rsid w:val="009C4920"/>
    <w:rsid w:val="009C58AD"/>
    <w:rsid w:val="009C6630"/>
    <w:rsid w:val="009C7C0F"/>
    <w:rsid w:val="009D0AD4"/>
    <w:rsid w:val="009D0B5E"/>
    <w:rsid w:val="009D0F8D"/>
    <w:rsid w:val="009D18F7"/>
    <w:rsid w:val="009D1AB4"/>
    <w:rsid w:val="009D3107"/>
    <w:rsid w:val="009D3B26"/>
    <w:rsid w:val="009D41F8"/>
    <w:rsid w:val="009D5413"/>
    <w:rsid w:val="009D7853"/>
    <w:rsid w:val="009E25C2"/>
    <w:rsid w:val="009E47DB"/>
    <w:rsid w:val="009E4DE8"/>
    <w:rsid w:val="009E5997"/>
    <w:rsid w:val="009E6543"/>
    <w:rsid w:val="009E6C0E"/>
    <w:rsid w:val="009E6DB8"/>
    <w:rsid w:val="009E7659"/>
    <w:rsid w:val="009F0CE6"/>
    <w:rsid w:val="009F0F22"/>
    <w:rsid w:val="009F2404"/>
    <w:rsid w:val="009F26D3"/>
    <w:rsid w:val="009F3881"/>
    <w:rsid w:val="009F6427"/>
    <w:rsid w:val="009F78A6"/>
    <w:rsid w:val="00A039C0"/>
    <w:rsid w:val="00A04617"/>
    <w:rsid w:val="00A04C27"/>
    <w:rsid w:val="00A10896"/>
    <w:rsid w:val="00A11F31"/>
    <w:rsid w:val="00A17517"/>
    <w:rsid w:val="00A17843"/>
    <w:rsid w:val="00A21518"/>
    <w:rsid w:val="00A2312C"/>
    <w:rsid w:val="00A24D95"/>
    <w:rsid w:val="00A24F66"/>
    <w:rsid w:val="00A25885"/>
    <w:rsid w:val="00A2616A"/>
    <w:rsid w:val="00A26DB3"/>
    <w:rsid w:val="00A30A8B"/>
    <w:rsid w:val="00A31053"/>
    <w:rsid w:val="00A329A8"/>
    <w:rsid w:val="00A32FB9"/>
    <w:rsid w:val="00A33088"/>
    <w:rsid w:val="00A339CF"/>
    <w:rsid w:val="00A34F32"/>
    <w:rsid w:val="00A35850"/>
    <w:rsid w:val="00A36044"/>
    <w:rsid w:val="00A37876"/>
    <w:rsid w:val="00A41AB6"/>
    <w:rsid w:val="00A42689"/>
    <w:rsid w:val="00A44945"/>
    <w:rsid w:val="00A44BF5"/>
    <w:rsid w:val="00A44DF9"/>
    <w:rsid w:val="00A45F13"/>
    <w:rsid w:val="00A46E39"/>
    <w:rsid w:val="00A50868"/>
    <w:rsid w:val="00A55695"/>
    <w:rsid w:val="00A5634B"/>
    <w:rsid w:val="00A600FA"/>
    <w:rsid w:val="00A61923"/>
    <w:rsid w:val="00A61995"/>
    <w:rsid w:val="00A62218"/>
    <w:rsid w:val="00A63BB6"/>
    <w:rsid w:val="00A65ABB"/>
    <w:rsid w:val="00A665E5"/>
    <w:rsid w:val="00A6704F"/>
    <w:rsid w:val="00A7122D"/>
    <w:rsid w:val="00A737A8"/>
    <w:rsid w:val="00A73904"/>
    <w:rsid w:val="00A74201"/>
    <w:rsid w:val="00A7476A"/>
    <w:rsid w:val="00A76A38"/>
    <w:rsid w:val="00A80452"/>
    <w:rsid w:val="00A807B4"/>
    <w:rsid w:val="00A82C44"/>
    <w:rsid w:val="00A83ABF"/>
    <w:rsid w:val="00A84CAC"/>
    <w:rsid w:val="00A856D2"/>
    <w:rsid w:val="00A875DD"/>
    <w:rsid w:val="00A907F0"/>
    <w:rsid w:val="00A91855"/>
    <w:rsid w:val="00A9211F"/>
    <w:rsid w:val="00A92C5C"/>
    <w:rsid w:val="00A92E94"/>
    <w:rsid w:val="00A95CB4"/>
    <w:rsid w:val="00A960B3"/>
    <w:rsid w:val="00A964B2"/>
    <w:rsid w:val="00A9734F"/>
    <w:rsid w:val="00AA013C"/>
    <w:rsid w:val="00AA04F4"/>
    <w:rsid w:val="00AA32D7"/>
    <w:rsid w:val="00AA4E2F"/>
    <w:rsid w:val="00AA4F98"/>
    <w:rsid w:val="00AA53E9"/>
    <w:rsid w:val="00AA5661"/>
    <w:rsid w:val="00AA5664"/>
    <w:rsid w:val="00AA5EB4"/>
    <w:rsid w:val="00AA735B"/>
    <w:rsid w:val="00AB0450"/>
    <w:rsid w:val="00AB067F"/>
    <w:rsid w:val="00AB0DC8"/>
    <w:rsid w:val="00AB38D7"/>
    <w:rsid w:val="00AB4212"/>
    <w:rsid w:val="00AB65B7"/>
    <w:rsid w:val="00AB6E79"/>
    <w:rsid w:val="00AC17CB"/>
    <w:rsid w:val="00AC206F"/>
    <w:rsid w:val="00AC2BE0"/>
    <w:rsid w:val="00AC2DDC"/>
    <w:rsid w:val="00AC5059"/>
    <w:rsid w:val="00AC5083"/>
    <w:rsid w:val="00AC776E"/>
    <w:rsid w:val="00AD1693"/>
    <w:rsid w:val="00AD300D"/>
    <w:rsid w:val="00AD58A8"/>
    <w:rsid w:val="00AE01FC"/>
    <w:rsid w:val="00AE3A13"/>
    <w:rsid w:val="00AE3AF5"/>
    <w:rsid w:val="00AE4B53"/>
    <w:rsid w:val="00AE664D"/>
    <w:rsid w:val="00AE78EA"/>
    <w:rsid w:val="00AF247B"/>
    <w:rsid w:val="00AF3423"/>
    <w:rsid w:val="00AF3608"/>
    <w:rsid w:val="00AF49FC"/>
    <w:rsid w:val="00AF4AB6"/>
    <w:rsid w:val="00AF5DC1"/>
    <w:rsid w:val="00AF6D50"/>
    <w:rsid w:val="00B00050"/>
    <w:rsid w:val="00B0107E"/>
    <w:rsid w:val="00B02826"/>
    <w:rsid w:val="00B02858"/>
    <w:rsid w:val="00B029C0"/>
    <w:rsid w:val="00B04827"/>
    <w:rsid w:val="00B057E7"/>
    <w:rsid w:val="00B05E29"/>
    <w:rsid w:val="00B069A2"/>
    <w:rsid w:val="00B072F3"/>
    <w:rsid w:val="00B07598"/>
    <w:rsid w:val="00B13F91"/>
    <w:rsid w:val="00B150CC"/>
    <w:rsid w:val="00B1570A"/>
    <w:rsid w:val="00B1684E"/>
    <w:rsid w:val="00B16F2A"/>
    <w:rsid w:val="00B211C7"/>
    <w:rsid w:val="00B22222"/>
    <w:rsid w:val="00B22274"/>
    <w:rsid w:val="00B223F0"/>
    <w:rsid w:val="00B23476"/>
    <w:rsid w:val="00B2600D"/>
    <w:rsid w:val="00B307A5"/>
    <w:rsid w:val="00B319C8"/>
    <w:rsid w:val="00B32656"/>
    <w:rsid w:val="00B344C6"/>
    <w:rsid w:val="00B36812"/>
    <w:rsid w:val="00B406AD"/>
    <w:rsid w:val="00B41F16"/>
    <w:rsid w:val="00B44F8C"/>
    <w:rsid w:val="00B464B2"/>
    <w:rsid w:val="00B470B0"/>
    <w:rsid w:val="00B51DA2"/>
    <w:rsid w:val="00B569BA"/>
    <w:rsid w:val="00B60EAA"/>
    <w:rsid w:val="00B63790"/>
    <w:rsid w:val="00B63C9A"/>
    <w:rsid w:val="00B64A41"/>
    <w:rsid w:val="00B654A4"/>
    <w:rsid w:val="00B67237"/>
    <w:rsid w:val="00B70C8B"/>
    <w:rsid w:val="00B71271"/>
    <w:rsid w:val="00B71363"/>
    <w:rsid w:val="00B71C67"/>
    <w:rsid w:val="00B723C0"/>
    <w:rsid w:val="00B731AC"/>
    <w:rsid w:val="00B735F7"/>
    <w:rsid w:val="00B74411"/>
    <w:rsid w:val="00B752EA"/>
    <w:rsid w:val="00B77881"/>
    <w:rsid w:val="00B80770"/>
    <w:rsid w:val="00B84ABE"/>
    <w:rsid w:val="00B85EEB"/>
    <w:rsid w:val="00B86C81"/>
    <w:rsid w:val="00B93370"/>
    <w:rsid w:val="00B9427E"/>
    <w:rsid w:val="00B94602"/>
    <w:rsid w:val="00B94C3C"/>
    <w:rsid w:val="00B94C6C"/>
    <w:rsid w:val="00B955A5"/>
    <w:rsid w:val="00B95A13"/>
    <w:rsid w:val="00B973C5"/>
    <w:rsid w:val="00B97808"/>
    <w:rsid w:val="00B97CE5"/>
    <w:rsid w:val="00BA135D"/>
    <w:rsid w:val="00BA3AE6"/>
    <w:rsid w:val="00BA6131"/>
    <w:rsid w:val="00BA618C"/>
    <w:rsid w:val="00BA6A95"/>
    <w:rsid w:val="00BB049F"/>
    <w:rsid w:val="00BB1BBC"/>
    <w:rsid w:val="00BB2CC0"/>
    <w:rsid w:val="00BB59F7"/>
    <w:rsid w:val="00BB72C9"/>
    <w:rsid w:val="00BC0155"/>
    <w:rsid w:val="00BC1149"/>
    <w:rsid w:val="00BC4346"/>
    <w:rsid w:val="00BC74BE"/>
    <w:rsid w:val="00BD34C0"/>
    <w:rsid w:val="00BD3C1B"/>
    <w:rsid w:val="00BD46C9"/>
    <w:rsid w:val="00BD6043"/>
    <w:rsid w:val="00BD669D"/>
    <w:rsid w:val="00BD692C"/>
    <w:rsid w:val="00BD693F"/>
    <w:rsid w:val="00BE217E"/>
    <w:rsid w:val="00BE3251"/>
    <w:rsid w:val="00BE50CC"/>
    <w:rsid w:val="00BE5937"/>
    <w:rsid w:val="00BE6313"/>
    <w:rsid w:val="00BE7A7D"/>
    <w:rsid w:val="00BF1831"/>
    <w:rsid w:val="00BF1FDA"/>
    <w:rsid w:val="00BF2902"/>
    <w:rsid w:val="00BF31A4"/>
    <w:rsid w:val="00BF46C1"/>
    <w:rsid w:val="00BF5E43"/>
    <w:rsid w:val="00BF6101"/>
    <w:rsid w:val="00BF79A3"/>
    <w:rsid w:val="00C0011A"/>
    <w:rsid w:val="00C02A8F"/>
    <w:rsid w:val="00C075CC"/>
    <w:rsid w:val="00C07C54"/>
    <w:rsid w:val="00C10590"/>
    <w:rsid w:val="00C10A79"/>
    <w:rsid w:val="00C14E09"/>
    <w:rsid w:val="00C15732"/>
    <w:rsid w:val="00C15A94"/>
    <w:rsid w:val="00C17DFE"/>
    <w:rsid w:val="00C24341"/>
    <w:rsid w:val="00C30C6E"/>
    <w:rsid w:val="00C30EDB"/>
    <w:rsid w:val="00C31734"/>
    <w:rsid w:val="00C33741"/>
    <w:rsid w:val="00C36EF3"/>
    <w:rsid w:val="00C402A9"/>
    <w:rsid w:val="00C4244C"/>
    <w:rsid w:val="00C44458"/>
    <w:rsid w:val="00C465E5"/>
    <w:rsid w:val="00C468F5"/>
    <w:rsid w:val="00C46919"/>
    <w:rsid w:val="00C47604"/>
    <w:rsid w:val="00C47D9F"/>
    <w:rsid w:val="00C51D7E"/>
    <w:rsid w:val="00C5426A"/>
    <w:rsid w:val="00C55D58"/>
    <w:rsid w:val="00C57755"/>
    <w:rsid w:val="00C57E4D"/>
    <w:rsid w:val="00C60E2F"/>
    <w:rsid w:val="00C62FC3"/>
    <w:rsid w:val="00C63E70"/>
    <w:rsid w:val="00C723B1"/>
    <w:rsid w:val="00C72743"/>
    <w:rsid w:val="00C7294F"/>
    <w:rsid w:val="00C73536"/>
    <w:rsid w:val="00C74725"/>
    <w:rsid w:val="00C770CB"/>
    <w:rsid w:val="00C8060F"/>
    <w:rsid w:val="00C81042"/>
    <w:rsid w:val="00C85D9C"/>
    <w:rsid w:val="00C8728C"/>
    <w:rsid w:val="00C876E1"/>
    <w:rsid w:val="00C91D30"/>
    <w:rsid w:val="00C9376E"/>
    <w:rsid w:val="00C93980"/>
    <w:rsid w:val="00C9493C"/>
    <w:rsid w:val="00C9599E"/>
    <w:rsid w:val="00C965C0"/>
    <w:rsid w:val="00C96690"/>
    <w:rsid w:val="00C96890"/>
    <w:rsid w:val="00C969CE"/>
    <w:rsid w:val="00CA0CD2"/>
    <w:rsid w:val="00CA42EA"/>
    <w:rsid w:val="00CA4B36"/>
    <w:rsid w:val="00CA55C2"/>
    <w:rsid w:val="00CA5B4A"/>
    <w:rsid w:val="00CA65EE"/>
    <w:rsid w:val="00CA7ADF"/>
    <w:rsid w:val="00CB0683"/>
    <w:rsid w:val="00CB3BF1"/>
    <w:rsid w:val="00CB5AE8"/>
    <w:rsid w:val="00CB5B59"/>
    <w:rsid w:val="00CB5E3E"/>
    <w:rsid w:val="00CC05AD"/>
    <w:rsid w:val="00CC3C09"/>
    <w:rsid w:val="00CC644F"/>
    <w:rsid w:val="00CC7613"/>
    <w:rsid w:val="00CD226D"/>
    <w:rsid w:val="00CD419C"/>
    <w:rsid w:val="00CD4CA0"/>
    <w:rsid w:val="00CD6770"/>
    <w:rsid w:val="00CD69D8"/>
    <w:rsid w:val="00CE04E1"/>
    <w:rsid w:val="00CE1DD1"/>
    <w:rsid w:val="00CE4F6E"/>
    <w:rsid w:val="00CE5525"/>
    <w:rsid w:val="00CE77BD"/>
    <w:rsid w:val="00CE7DFB"/>
    <w:rsid w:val="00CF1474"/>
    <w:rsid w:val="00CF232A"/>
    <w:rsid w:val="00CF2B2C"/>
    <w:rsid w:val="00D0030E"/>
    <w:rsid w:val="00D00B1E"/>
    <w:rsid w:val="00D00CA0"/>
    <w:rsid w:val="00D00CE1"/>
    <w:rsid w:val="00D025DE"/>
    <w:rsid w:val="00D026E2"/>
    <w:rsid w:val="00D04074"/>
    <w:rsid w:val="00D04561"/>
    <w:rsid w:val="00D04DAF"/>
    <w:rsid w:val="00D050DB"/>
    <w:rsid w:val="00D05C15"/>
    <w:rsid w:val="00D07D9B"/>
    <w:rsid w:val="00D1128A"/>
    <w:rsid w:val="00D11955"/>
    <w:rsid w:val="00D12882"/>
    <w:rsid w:val="00D128F1"/>
    <w:rsid w:val="00D12C9A"/>
    <w:rsid w:val="00D1324C"/>
    <w:rsid w:val="00D142F8"/>
    <w:rsid w:val="00D17102"/>
    <w:rsid w:val="00D17B2F"/>
    <w:rsid w:val="00D17E9D"/>
    <w:rsid w:val="00D20205"/>
    <w:rsid w:val="00D21FED"/>
    <w:rsid w:val="00D22096"/>
    <w:rsid w:val="00D23EF0"/>
    <w:rsid w:val="00D25517"/>
    <w:rsid w:val="00D25A39"/>
    <w:rsid w:val="00D3090C"/>
    <w:rsid w:val="00D3152D"/>
    <w:rsid w:val="00D32036"/>
    <w:rsid w:val="00D32D56"/>
    <w:rsid w:val="00D35D09"/>
    <w:rsid w:val="00D36DCB"/>
    <w:rsid w:val="00D37CFA"/>
    <w:rsid w:val="00D41171"/>
    <w:rsid w:val="00D413AD"/>
    <w:rsid w:val="00D421F6"/>
    <w:rsid w:val="00D47716"/>
    <w:rsid w:val="00D5536D"/>
    <w:rsid w:val="00D56B57"/>
    <w:rsid w:val="00D60059"/>
    <w:rsid w:val="00D600B1"/>
    <w:rsid w:val="00D60712"/>
    <w:rsid w:val="00D6239D"/>
    <w:rsid w:val="00D6299C"/>
    <w:rsid w:val="00D63F38"/>
    <w:rsid w:val="00D642BA"/>
    <w:rsid w:val="00D64851"/>
    <w:rsid w:val="00D66C88"/>
    <w:rsid w:val="00D71178"/>
    <w:rsid w:val="00D72923"/>
    <w:rsid w:val="00D72E0F"/>
    <w:rsid w:val="00D72F8C"/>
    <w:rsid w:val="00D74424"/>
    <w:rsid w:val="00D74897"/>
    <w:rsid w:val="00D75872"/>
    <w:rsid w:val="00D76061"/>
    <w:rsid w:val="00D77023"/>
    <w:rsid w:val="00D82AE1"/>
    <w:rsid w:val="00D857B0"/>
    <w:rsid w:val="00D8616E"/>
    <w:rsid w:val="00D869B9"/>
    <w:rsid w:val="00D87DFD"/>
    <w:rsid w:val="00D90CE8"/>
    <w:rsid w:val="00D90E62"/>
    <w:rsid w:val="00D91452"/>
    <w:rsid w:val="00D9269D"/>
    <w:rsid w:val="00D92FB5"/>
    <w:rsid w:val="00D930E3"/>
    <w:rsid w:val="00D93811"/>
    <w:rsid w:val="00D94EAA"/>
    <w:rsid w:val="00D95CB1"/>
    <w:rsid w:val="00D967AA"/>
    <w:rsid w:val="00D969C8"/>
    <w:rsid w:val="00D976D1"/>
    <w:rsid w:val="00D97876"/>
    <w:rsid w:val="00D979CE"/>
    <w:rsid w:val="00DA038B"/>
    <w:rsid w:val="00DA0404"/>
    <w:rsid w:val="00DA0E5B"/>
    <w:rsid w:val="00DA2817"/>
    <w:rsid w:val="00DA3567"/>
    <w:rsid w:val="00DA4463"/>
    <w:rsid w:val="00DA76B5"/>
    <w:rsid w:val="00DB03A0"/>
    <w:rsid w:val="00DB260A"/>
    <w:rsid w:val="00DB27F3"/>
    <w:rsid w:val="00DB48C4"/>
    <w:rsid w:val="00DB5C8C"/>
    <w:rsid w:val="00DC45CA"/>
    <w:rsid w:val="00DC4FDC"/>
    <w:rsid w:val="00DC5C18"/>
    <w:rsid w:val="00DC6C97"/>
    <w:rsid w:val="00DC6DA8"/>
    <w:rsid w:val="00DC7A10"/>
    <w:rsid w:val="00DC7F80"/>
    <w:rsid w:val="00DD0AD4"/>
    <w:rsid w:val="00DD22DD"/>
    <w:rsid w:val="00DD2562"/>
    <w:rsid w:val="00DD3F1F"/>
    <w:rsid w:val="00DD4280"/>
    <w:rsid w:val="00DD6DAC"/>
    <w:rsid w:val="00DE069D"/>
    <w:rsid w:val="00DE1A45"/>
    <w:rsid w:val="00DE4425"/>
    <w:rsid w:val="00DE52C1"/>
    <w:rsid w:val="00DE560E"/>
    <w:rsid w:val="00DE6964"/>
    <w:rsid w:val="00DE7BE2"/>
    <w:rsid w:val="00DF22F2"/>
    <w:rsid w:val="00DF270B"/>
    <w:rsid w:val="00E0247C"/>
    <w:rsid w:val="00E04056"/>
    <w:rsid w:val="00E0431D"/>
    <w:rsid w:val="00E04B8B"/>
    <w:rsid w:val="00E065DF"/>
    <w:rsid w:val="00E1053E"/>
    <w:rsid w:val="00E106E6"/>
    <w:rsid w:val="00E10BFC"/>
    <w:rsid w:val="00E121EB"/>
    <w:rsid w:val="00E129A8"/>
    <w:rsid w:val="00E15905"/>
    <w:rsid w:val="00E16FEF"/>
    <w:rsid w:val="00E1763D"/>
    <w:rsid w:val="00E20C04"/>
    <w:rsid w:val="00E21338"/>
    <w:rsid w:val="00E2477D"/>
    <w:rsid w:val="00E24952"/>
    <w:rsid w:val="00E252B1"/>
    <w:rsid w:val="00E25D27"/>
    <w:rsid w:val="00E264B8"/>
    <w:rsid w:val="00E26EA6"/>
    <w:rsid w:val="00E27369"/>
    <w:rsid w:val="00E314B2"/>
    <w:rsid w:val="00E32BFF"/>
    <w:rsid w:val="00E345E4"/>
    <w:rsid w:val="00E35A76"/>
    <w:rsid w:val="00E36317"/>
    <w:rsid w:val="00E366F9"/>
    <w:rsid w:val="00E37429"/>
    <w:rsid w:val="00E4136B"/>
    <w:rsid w:val="00E422A2"/>
    <w:rsid w:val="00E45DA9"/>
    <w:rsid w:val="00E47B30"/>
    <w:rsid w:val="00E54607"/>
    <w:rsid w:val="00E55018"/>
    <w:rsid w:val="00E5584A"/>
    <w:rsid w:val="00E6092B"/>
    <w:rsid w:val="00E7079F"/>
    <w:rsid w:val="00E751E4"/>
    <w:rsid w:val="00E76701"/>
    <w:rsid w:val="00E801C0"/>
    <w:rsid w:val="00E809FD"/>
    <w:rsid w:val="00E83302"/>
    <w:rsid w:val="00E84364"/>
    <w:rsid w:val="00E84971"/>
    <w:rsid w:val="00E85957"/>
    <w:rsid w:val="00E90298"/>
    <w:rsid w:val="00E9174E"/>
    <w:rsid w:val="00E92140"/>
    <w:rsid w:val="00E938B9"/>
    <w:rsid w:val="00E95BC1"/>
    <w:rsid w:val="00E972DB"/>
    <w:rsid w:val="00EA01FB"/>
    <w:rsid w:val="00EA0A29"/>
    <w:rsid w:val="00EA0A97"/>
    <w:rsid w:val="00EA245A"/>
    <w:rsid w:val="00EA2500"/>
    <w:rsid w:val="00EA27CD"/>
    <w:rsid w:val="00EA2CB7"/>
    <w:rsid w:val="00EA3644"/>
    <w:rsid w:val="00EA3742"/>
    <w:rsid w:val="00EA4853"/>
    <w:rsid w:val="00EA487B"/>
    <w:rsid w:val="00EA51C1"/>
    <w:rsid w:val="00EA7803"/>
    <w:rsid w:val="00EA7BB0"/>
    <w:rsid w:val="00EB3274"/>
    <w:rsid w:val="00EB45E9"/>
    <w:rsid w:val="00EB4F7F"/>
    <w:rsid w:val="00EB5232"/>
    <w:rsid w:val="00EC02AE"/>
    <w:rsid w:val="00EC2D6E"/>
    <w:rsid w:val="00EC3003"/>
    <w:rsid w:val="00EC46A9"/>
    <w:rsid w:val="00EC48D8"/>
    <w:rsid w:val="00EC5168"/>
    <w:rsid w:val="00EC5E83"/>
    <w:rsid w:val="00EC7055"/>
    <w:rsid w:val="00EC745D"/>
    <w:rsid w:val="00EC7CD4"/>
    <w:rsid w:val="00ED0FBE"/>
    <w:rsid w:val="00ED1A21"/>
    <w:rsid w:val="00ED48B1"/>
    <w:rsid w:val="00ED5289"/>
    <w:rsid w:val="00ED5958"/>
    <w:rsid w:val="00ED6287"/>
    <w:rsid w:val="00ED6C61"/>
    <w:rsid w:val="00EE0A57"/>
    <w:rsid w:val="00EE2343"/>
    <w:rsid w:val="00EE2DB8"/>
    <w:rsid w:val="00EE65D9"/>
    <w:rsid w:val="00EF23E3"/>
    <w:rsid w:val="00EF26AC"/>
    <w:rsid w:val="00EF3C94"/>
    <w:rsid w:val="00EF5E4E"/>
    <w:rsid w:val="00EF6B70"/>
    <w:rsid w:val="00EF6E12"/>
    <w:rsid w:val="00EF7572"/>
    <w:rsid w:val="00F00402"/>
    <w:rsid w:val="00F006DF"/>
    <w:rsid w:val="00F00814"/>
    <w:rsid w:val="00F00B7D"/>
    <w:rsid w:val="00F01FC3"/>
    <w:rsid w:val="00F02728"/>
    <w:rsid w:val="00F03DC5"/>
    <w:rsid w:val="00F0456A"/>
    <w:rsid w:val="00F113E1"/>
    <w:rsid w:val="00F12855"/>
    <w:rsid w:val="00F1368D"/>
    <w:rsid w:val="00F174B3"/>
    <w:rsid w:val="00F212A7"/>
    <w:rsid w:val="00F21543"/>
    <w:rsid w:val="00F2420C"/>
    <w:rsid w:val="00F24956"/>
    <w:rsid w:val="00F26256"/>
    <w:rsid w:val="00F2662B"/>
    <w:rsid w:val="00F311E2"/>
    <w:rsid w:val="00F312B7"/>
    <w:rsid w:val="00F31504"/>
    <w:rsid w:val="00F33BFA"/>
    <w:rsid w:val="00F3514F"/>
    <w:rsid w:val="00F36B85"/>
    <w:rsid w:val="00F37C98"/>
    <w:rsid w:val="00F40588"/>
    <w:rsid w:val="00F408D0"/>
    <w:rsid w:val="00F41747"/>
    <w:rsid w:val="00F42063"/>
    <w:rsid w:val="00F4398B"/>
    <w:rsid w:val="00F4605B"/>
    <w:rsid w:val="00F47082"/>
    <w:rsid w:val="00F47BE7"/>
    <w:rsid w:val="00F57E11"/>
    <w:rsid w:val="00F61DA4"/>
    <w:rsid w:val="00F65831"/>
    <w:rsid w:val="00F65A03"/>
    <w:rsid w:val="00F66046"/>
    <w:rsid w:val="00F664CE"/>
    <w:rsid w:val="00F67752"/>
    <w:rsid w:val="00F67E42"/>
    <w:rsid w:val="00F70FE2"/>
    <w:rsid w:val="00F76E76"/>
    <w:rsid w:val="00F8109B"/>
    <w:rsid w:val="00F81DD0"/>
    <w:rsid w:val="00F828B3"/>
    <w:rsid w:val="00F8529E"/>
    <w:rsid w:val="00F85C0F"/>
    <w:rsid w:val="00F87A7A"/>
    <w:rsid w:val="00F87F42"/>
    <w:rsid w:val="00F90794"/>
    <w:rsid w:val="00F910E5"/>
    <w:rsid w:val="00F9154B"/>
    <w:rsid w:val="00F93E5C"/>
    <w:rsid w:val="00F93E69"/>
    <w:rsid w:val="00F94016"/>
    <w:rsid w:val="00F95737"/>
    <w:rsid w:val="00F95C6E"/>
    <w:rsid w:val="00FA03E6"/>
    <w:rsid w:val="00FA0574"/>
    <w:rsid w:val="00FA0F85"/>
    <w:rsid w:val="00FA14ED"/>
    <w:rsid w:val="00FA1AA9"/>
    <w:rsid w:val="00FA387B"/>
    <w:rsid w:val="00FA3A4B"/>
    <w:rsid w:val="00FA3ACF"/>
    <w:rsid w:val="00FA5D9C"/>
    <w:rsid w:val="00FA5F5A"/>
    <w:rsid w:val="00FA71E2"/>
    <w:rsid w:val="00FA7B2E"/>
    <w:rsid w:val="00FB100C"/>
    <w:rsid w:val="00FB15A5"/>
    <w:rsid w:val="00FB27F2"/>
    <w:rsid w:val="00FB282C"/>
    <w:rsid w:val="00FB495B"/>
    <w:rsid w:val="00FB647E"/>
    <w:rsid w:val="00FB6F35"/>
    <w:rsid w:val="00FC0C35"/>
    <w:rsid w:val="00FC1EE8"/>
    <w:rsid w:val="00FC25BC"/>
    <w:rsid w:val="00FC3B76"/>
    <w:rsid w:val="00FC3D36"/>
    <w:rsid w:val="00FC3E40"/>
    <w:rsid w:val="00FC4E3F"/>
    <w:rsid w:val="00FC632C"/>
    <w:rsid w:val="00FC7007"/>
    <w:rsid w:val="00FD3179"/>
    <w:rsid w:val="00FD5B43"/>
    <w:rsid w:val="00FD7CB1"/>
    <w:rsid w:val="00FE240B"/>
    <w:rsid w:val="00FE34DB"/>
    <w:rsid w:val="00FE4CF1"/>
    <w:rsid w:val="00FE769A"/>
    <w:rsid w:val="00FF0106"/>
    <w:rsid w:val="00FF193B"/>
    <w:rsid w:val="00FF4706"/>
    <w:rsid w:val="00FF4F37"/>
    <w:rsid w:val="00FF684A"/>
    <w:rsid w:val="00FF789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188CD"/>
  <w15:chartTrackingRefBased/>
  <w15:docId w15:val="{7772341F-A861-4D5D-BBDA-91E6AA5D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6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67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30E6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730E6E"/>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730E6E"/>
    <w:pPr>
      <w:keepNext/>
      <w:outlineLvl w:val="3"/>
    </w:pPr>
    <w:rPr>
      <w:b/>
      <w:bCs/>
      <w:szCs w:val="20"/>
      <w:lang w:val="en-GB"/>
    </w:rPr>
  </w:style>
  <w:style w:type="paragraph" w:styleId="Heading5">
    <w:name w:val="heading 5"/>
    <w:basedOn w:val="Normal"/>
    <w:next w:val="Normal"/>
    <w:link w:val="Heading5Char"/>
    <w:qFormat/>
    <w:rsid w:val="00730E6E"/>
    <w:pPr>
      <w:keepNext/>
      <w:jc w:val="center"/>
      <w:outlineLvl w:val="4"/>
    </w:pPr>
    <w:rPr>
      <w:b/>
      <w:bCs/>
      <w:sz w:val="28"/>
    </w:rPr>
  </w:style>
  <w:style w:type="paragraph" w:styleId="Heading6">
    <w:name w:val="heading 6"/>
    <w:basedOn w:val="Normal"/>
    <w:next w:val="Normal"/>
    <w:link w:val="Heading6Char"/>
    <w:qFormat/>
    <w:rsid w:val="00730E6E"/>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rsid w:val="00730E6E"/>
    <w:pPr>
      <w:spacing w:before="240" w:after="60"/>
      <w:outlineLvl w:val="6"/>
    </w:pPr>
    <w:rPr>
      <w:rFonts w:ascii="Calibri" w:hAnsi="Calibri"/>
    </w:rPr>
  </w:style>
  <w:style w:type="paragraph" w:styleId="Heading8">
    <w:name w:val="heading 8"/>
    <w:basedOn w:val="Normal"/>
    <w:next w:val="Normal"/>
    <w:link w:val="Heading8Char"/>
    <w:qFormat/>
    <w:rsid w:val="00730E6E"/>
    <w:pPr>
      <w:spacing w:before="240" w:after="60"/>
      <w:outlineLvl w:val="7"/>
    </w:pPr>
    <w:rPr>
      <w:i/>
      <w:iCs/>
    </w:rPr>
  </w:style>
  <w:style w:type="paragraph" w:styleId="Heading9">
    <w:name w:val="heading 9"/>
    <w:basedOn w:val="Normal"/>
    <w:next w:val="Normal"/>
    <w:link w:val="Heading9Char"/>
    <w:unhideWhenUsed/>
    <w:qFormat/>
    <w:rsid w:val="00730E6E"/>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lock style,Standard paragraph,Body,b,bt,body text,body,text,BodyText"/>
    <w:basedOn w:val="Normal"/>
    <w:link w:val="BodyTextChar1"/>
    <w:qFormat/>
    <w:rsid w:val="00BE50CC"/>
    <w:pPr>
      <w:spacing w:after="120"/>
    </w:pPr>
  </w:style>
  <w:style w:type="character" w:customStyle="1" w:styleId="BodyTextChar">
    <w:name w:val="Body Text Char"/>
    <w:basedOn w:val="DefaultParagraphFont"/>
    <w:uiPriority w:val="99"/>
    <w:rsid w:val="00BE50CC"/>
    <w:rPr>
      <w:rFonts w:ascii="Times New Roman" w:eastAsia="Times New Roman" w:hAnsi="Times New Roman" w:cs="Times New Roman"/>
      <w:sz w:val="24"/>
      <w:szCs w:val="24"/>
    </w:rPr>
  </w:style>
  <w:style w:type="character" w:customStyle="1" w:styleId="BodyTextChar1">
    <w:name w:val="Body Text Char1"/>
    <w:aliases w:val="block style Char,Standard paragraph Char,Body Char,b Char,bt Char,body text Char,body Char,text Char,BodyText Char"/>
    <w:link w:val="BodyText"/>
    <w:locked/>
    <w:rsid w:val="00BE50CC"/>
    <w:rPr>
      <w:rFonts w:ascii="Times New Roman" w:eastAsia="Times New Roman" w:hAnsi="Times New Roman" w:cs="Times New Roman"/>
      <w:sz w:val="24"/>
      <w:szCs w:val="24"/>
    </w:rPr>
  </w:style>
  <w:style w:type="paragraph" w:styleId="FootnoteText">
    <w:name w:val="footnote text"/>
    <w:aliases w:val="Footnote,Fußnote,Fußnotentext Char,Podrozdział,Footnote Text Char Char,single space,footnote text,FOOTNOTES,fn,fn Char Char Char,fn Char Char,fn Char,Fußnote Char Char Char,Fußnote Char,Fußnote Char Char Char Char,ADB,ft,Tekst przypisu,f"/>
    <w:basedOn w:val="Normal"/>
    <w:link w:val="FootnoteTextChar1"/>
    <w:uiPriority w:val="99"/>
    <w:qFormat/>
    <w:rsid w:val="003A35CA"/>
    <w:rPr>
      <w:sz w:val="20"/>
      <w:szCs w:val="20"/>
    </w:rPr>
  </w:style>
  <w:style w:type="character" w:customStyle="1" w:styleId="FootnoteTextChar">
    <w:name w:val="Footnote Text Char"/>
    <w:aliases w:val="Tekst przypisu Char,Tekst przypisu Znak Znak Znak Znak Char,Tekst przypisu Znak Znak Znak Znak Znak Char,Tekst przypisu Znak Znak Znak Znak Znak Znak Znak Char,FOOTNOTE Char,Footnote Char1,Caracter Char Char Char,Caracter Char Char1"/>
    <w:basedOn w:val="DefaultParagraphFont"/>
    <w:uiPriority w:val="99"/>
    <w:rsid w:val="003A35CA"/>
    <w:rPr>
      <w:rFonts w:ascii="Times New Roman" w:eastAsia="Times New Roman" w:hAnsi="Times New Roman" w:cs="Times New Roman"/>
      <w:sz w:val="20"/>
      <w:szCs w:val="20"/>
    </w:rPr>
  </w:style>
  <w:style w:type="character" w:customStyle="1" w:styleId="FootnoteTextChar1">
    <w:name w:val="Footnote Text Char1"/>
    <w:aliases w:val="Footnote Char,Fußnote Char1,Fußnotentext Char Char,Podrozdział Char,Footnote Text Char Char Char,single space Char,footnote text Char,FOOTNOTES Char,fn Char1,fn Char Char Char Char,fn Char Char Char1,fn Char Char1,Fußnote Char Char"/>
    <w:link w:val="FootnoteText"/>
    <w:uiPriority w:val="99"/>
    <w:qFormat/>
    <w:locked/>
    <w:rsid w:val="003A35CA"/>
    <w:rPr>
      <w:rFonts w:ascii="Times New Roman" w:eastAsia="Times New Roman" w:hAnsi="Times New Roman" w:cs="Times New Roman"/>
      <w:sz w:val="20"/>
      <w:szCs w:val="20"/>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3A35C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rsid w:val="003A35CA"/>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uiPriority w:val="34"/>
    <w:qFormat/>
    <w:rsid w:val="003A35CA"/>
    <w:pPr>
      <w:spacing w:line="276" w:lineRule="auto"/>
      <w:ind w:left="720"/>
      <w:contextualSpacing/>
    </w:pPr>
    <w:rPr>
      <w:rFonts w:eastAsia="Calibri"/>
      <w:szCs w:val="22"/>
      <w:lang w:val="ro-RO"/>
    </w:rPr>
  </w:style>
  <w:style w:type="character" w:customStyle="1" w:styleId="ListParagraphChar">
    <w:name w:val="List Paragraph Char"/>
    <w:aliases w:val="Antes de enumeración Char,Akapit z listą BS Char,Outlines a.b.c. Char,List_Paragraph Char,Multilevel para_II Char,Akapit z lista BS Char,List1 Char,Списък на абзаци Char,List Paragraph11 Char,body 2 Char,List Paragraph compact Char"/>
    <w:link w:val="ListParagraph"/>
    <w:uiPriority w:val="34"/>
    <w:qFormat/>
    <w:locked/>
    <w:rsid w:val="003A35CA"/>
    <w:rPr>
      <w:rFonts w:ascii="Times New Roman" w:eastAsia="Calibri" w:hAnsi="Times New Roman" w:cs="Times New Roman"/>
      <w:sz w:val="24"/>
      <w:lang w:val="ro-RO"/>
    </w:rPr>
  </w:style>
  <w:style w:type="paragraph" w:styleId="NormalWeb">
    <w:name w:val="Normal (Web)"/>
    <w:aliases w:val="Normal (Web) Char Char,Normal (Web) Char"/>
    <w:basedOn w:val="Normal"/>
    <w:link w:val="NormalWebChar1"/>
    <w:uiPriority w:val="99"/>
    <w:qFormat/>
    <w:rsid w:val="003A35CA"/>
    <w:pPr>
      <w:spacing w:before="100" w:beforeAutospacing="1" w:after="100" w:afterAutospacing="1"/>
    </w:pPr>
  </w:style>
  <w:style w:type="character" w:customStyle="1" w:styleId="NormalWebChar1">
    <w:name w:val="Normal (Web) Char1"/>
    <w:aliases w:val="Normal (Web) Char Char Char,Normal (Web) Char Char1"/>
    <w:link w:val="NormalWeb"/>
    <w:uiPriority w:val="99"/>
    <w:locked/>
    <w:rsid w:val="003A35CA"/>
    <w:rPr>
      <w:rFonts w:ascii="Times New Roman" w:eastAsia="Times New Roman" w:hAnsi="Times New Roman" w:cs="Times New Roman"/>
      <w:sz w:val="24"/>
      <w:szCs w:val="24"/>
    </w:rPr>
  </w:style>
  <w:style w:type="character" w:styleId="Strong">
    <w:name w:val="Strong"/>
    <w:uiPriority w:val="99"/>
    <w:qFormat/>
    <w:rsid w:val="003A35CA"/>
    <w:rPr>
      <w:b/>
      <w:bCs/>
    </w:rPr>
  </w:style>
  <w:style w:type="character" w:styleId="Emphasis">
    <w:name w:val="Emphasis"/>
    <w:uiPriority w:val="20"/>
    <w:qFormat/>
    <w:rsid w:val="003A35CA"/>
    <w:rPr>
      <w:i/>
      <w:iCs/>
    </w:rPr>
  </w:style>
  <w:style w:type="character" w:styleId="PageNumber">
    <w:name w:val="page number"/>
    <w:rsid w:val="0013397F"/>
    <w:rPr>
      <w:rFonts w:cs="Times New Roman"/>
    </w:rPr>
  </w:style>
  <w:style w:type="paragraph" w:styleId="Footer">
    <w:name w:val="footer"/>
    <w:basedOn w:val="Normal"/>
    <w:link w:val="FooterChar1"/>
    <w:uiPriority w:val="99"/>
    <w:rsid w:val="0013397F"/>
    <w:pPr>
      <w:tabs>
        <w:tab w:val="center" w:pos="4536"/>
        <w:tab w:val="right" w:pos="9072"/>
      </w:tabs>
      <w:spacing w:after="120"/>
      <w:jc w:val="both"/>
    </w:pPr>
    <w:rPr>
      <w:rFonts w:ascii="Garamond" w:hAnsi="Garamond" w:cs="Garamond"/>
      <w:lang w:val="ro-RO" w:eastAsia="ro-RO"/>
    </w:rPr>
  </w:style>
  <w:style w:type="character" w:customStyle="1" w:styleId="FooterChar">
    <w:name w:val="Footer Char"/>
    <w:basedOn w:val="DefaultParagraphFont"/>
    <w:uiPriority w:val="99"/>
    <w:rsid w:val="0013397F"/>
    <w:rPr>
      <w:rFonts w:ascii="Times New Roman" w:eastAsia="Times New Roman" w:hAnsi="Times New Roman" w:cs="Times New Roman"/>
      <w:sz w:val="24"/>
      <w:szCs w:val="24"/>
    </w:rPr>
  </w:style>
  <w:style w:type="character" w:customStyle="1" w:styleId="FooterChar1">
    <w:name w:val="Footer Char1"/>
    <w:link w:val="Footer"/>
    <w:uiPriority w:val="99"/>
    <w:locked/>
    <w:rsid w:val="0013397F"/>
    <w:rPr>
      <w:rFonts w:ascii="Garamond" w:eastAsia="Times New Roman" w:hAnsi="Garamond" w:cs="Garamond"/>
      <w:sz w:val="24"/>
      <w:szCs w:val="24"/>
      <w:lang w:val="ro-RO" w:eastAsia="ro-RO"/>
    </w:rPr>
  </w:style>
  <w:style w:type="paragraph" w:styleId="List">
    <w:name w:val="List"/>
    <w:basedOn w:val="Normal"/>
    <w:rsid w:val="00B22274"/>
    <w:pPr>
      <w:ind w:left="360" w:hanging="360"/>
    </w:pPr>
  </w:style>
  <w:style w:type="table" w:customStyle="1" w:styleId="Tabelgril131">
    <w:name w:val="Tabel grilă131"/>
    <w:basedOn w:val="TableNormal"/>
    <w:next w:val="TableGrid"/>
    <w:uiPriority w:val="39"/>
    <w:rsid w:val="00FE76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FE769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2B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racterCaracter">
    <w:name w:val="Caracter Caracter"/>
    <w:basedOn w:val="Normal"/>
    <w:rsid w:val="00AC2BE0"/>
    <w:pPr>
      <w:suppressAutoHyphens/>
    </w:pPr>
    <w:rPr>
      <w:lang w:val="pl-PL" w:eastAsia="zh-CN"/>
    </w:rPr>
  </w:style>
  <w:style w:type="paragraph" w:customStyle="1" w:styleId="Style35001908">
    <w:name w:val="Style35001908"/>
    <w:basedOn w:val="Normal"/>
    <w:rsid w:val="00E54607"/>
    <w:pPr>
      <w:widowControl w:val="0"/>
      <w:autoSpaceDE w:val="0"/>
      <w:autoSpaceDN w:val="0"/>
      <w:adjustRightInd w:val="0"/>
    </w:pPr>
  </w:style>
  <w:style w:type="character" w:customStyle="1" w:styleId="Heading1Char">
    <w:name w:val="Heading 1 Char"/>
    <w:basedOn w:val="DefaultParagraphFont"/>
    <w:link w:val="Heading1"/>
    <w:uiPriority w:val="9"/>
    <w:rsid w:val="003D6741"/>
    <w:rPr>
      <w:rFonts w:ascii="Arial" w:eastAsia="Times New Roman" w:hAnsi="Arial" w:cs="Arial"/>
      <w:b/>
      <w:bCs/>
      <w:kern w:val="32"/>
      <w:sz w:val="32"/>
      <w:szCs w:val="32"/>
    </w:rPr>
  </w:style>
  <w:style w:type="numbering" w:customStyle="1" w:styleId="NoList1">
    <w:name w:val="No List1"/>
    <w:next w:val="NoList"/>
    <w:uiPriority w:val="99"/>
    <w:semiHidden/>
    <w:unhideWhenUsed/>
    <w:rsid w:val="003D6741"/>
  </w:style>
  <w:style w:type="paragraph" w:styleId="BalloonText">
    <w:name w:val="Balloon Text"/>
    <w:basedOn w:val="Normal"/>
    <w:link w:val="BalloonTextChar"/>
    <w:uiPriority w:val="99"/>
    <w:unhideWhenUsed/>
    <w:rsid w:val="003D6741"/>
    <w:rPr>
      <w:rFonts w:ascii="Segoe UI" w:eastAsia="Calibri" w:hAnsi="Segoe UI" w:cs="Segoe UI"/>
      <w:sz w:val="18"/>
      <w:szCs w:val="18"/>
      <w:lang w:val="ro-RO" w:eastAsia="ro-RO"/>
    </w:rPr>
  </w:style>
  <w:style w:type="character" w:customStyle="1" w:styleId="BalloonTextChar">
    <w:name w:val="Balloon Text Char"/>
    <w:basedOn w:val="DefaultParagraphFont"/>
    <w:link w:val="BalloonText"/>
    <w:uiPriority w:val="99"/>
    <w:rsid w:val="003D6741"/>
    <w:rPr>
      <w:rFonts w:ascii="Segoe UI" w:eastAsia="Calibri" w:hAnsi="Segoe UI" w:cs="Segoe UI"/>
      <w:sz w:val="18"/>
      <w:szCs w:val="18"/>
      <w:lang w:val="ro-RO" w:eastAsia="ro-RO"/>
    </w:rPr>
  </w:style>
  <w:style w:type="paragraph" w:styleId="NoSpacing">
    <w:name w:val="No Spacing"/>
    <w:aliases w:val="normal1"/>
    <w:link w:val="NoSpacingChar"/>
    <w:qFormat/>
    <w:rsid w:val="003D6741"/>
    <w:pPr>
      <w:spacing w:after="0" w:line="240" w:lineRule="auto"/>
    </w:pPr>
    <w:rPr>
      <w:rFonts w:ascii="Times New Roman" w:eastAsia="Times New Roman" w:hAnsi="Times New Roman" w:cs="Times New Roman"/>
      <w:sz w:val="24"/>
      <w:szCs w:val="24"/>
    </w:rPr>
  </w:style>
  <w:style w:type="paragraph" w:customStyle="1" w:styleId="Frspaiere2">
    <w:name w:val="Fără spațiere2"/>
    <w:qFormat/>
    <w:rsid w:val="003D6741"/>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character" w:styleId="SubtleEmphasis">
    <w:name w:val="Subtle Emphasis"/>
    <w:uiPriority w:val="19"/>
    <w:qFormat/>
    <w:rsid w:val="003D6741"/>
    <w:rPr>
      <w:rFonts w:eastAsia="Times New Roman" w:cs="Times New Roman"/>
      <w:bCs w:val="0"/>
      <w:i/>
      <w:iCs/>
      <w:color w:val="808080"/>
      <w:szCs w:val="22"/>
      <w:lang w:val="en-US"/>
    </w:rPr>
  </w:style>
  <w:style w:type="character" w:customStyle="1" w:styleId="do1">
    <w:name w:val="do1"/>
    <w:qFormat/>
    <w:rsid w:val="003D6741"/>
    <w:rPr>
      <w:b/>
      <w:bCs/>
      <w:sz w:val="26"/>
      <w:szCs w:val="26"/>
    </w:rPr>
  </w:style>
  <w:style w:type="character" w:customStyle="1" w:styleId="tal1">
    <w:name w:val="tal1"/>
    <w:rsid w:val="003D6741"/>
  </w:style>
  <w:style w:type="character" w:customStyle="1" w:styleId="NoSpacingChar">
    <w:name w:val="No Spacing Char"/>
    <w:aliases w:val="normal1 Char"/>
    <w:link w:val="NoSpacing"/>
    <w:rsid w:val="003D6741"/>
    <w:rPr>
      <w:rFonts w:ascii="Times New Roman" w:eastAsia="Times New Roman" w:hAnsi="Times New Roman" w:cs="Times New Roman"/>
      <w:sz w:val="24"/>
      <w:szCs w:val="24"/>
    </w:rPr>
  </w:style>
  <w:style w:type="character" w:customStyle="1" w:styleId="tca1">
    <w:name w:val="tca1"/>
    <w:rsid w:val="003D6741"/>
    <w:rPr>
      <w:b/>
      <w:bCs/>
      <w:sz w:val="24"/>
      <w:szCs w:val="24"/>
    </w:rPr>
  </w:style>
  <w:style w:type="paragraph" w:styleId="Header">
    <w:name w:val="header"/>
    <w:basedOn w:val="Normal"/>
    <w:link w:val="HeaderChar"/>
    <w:uiPriority w:val="99"/>
    <w:unhideWhenUsed/>
    <w:rsid w:val="003D6741"/>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3D6741"/>
    <w:rPr>
      <w:rFonts w:ascii="Calibri" w:eastAsia="Calibri" w:hAnsi="Calibri" w:cs="Arial"/>
      <w:sz w:val="20"/>
      <w:szCs w:val="20"/>
    </w:rPr>
  </w:style>
  <w:style w:type="table" w:customStyle="1" w:styleId="TableGrid1">
    <w:name w:val="Table Grid1"/>
    <w:basedOn w:val="TableNormal"/>
    <w:next w:val="TableGrid"/>
    <w:rsid w:val="003D674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2Char">
    <w:name w:val="Heading 2 Char"/>
    <w:basedOn w:val="DefaultParagraphFont"/>
    <w:link w:val="Heading2"/>
    <w:uiPriority w:val="9"/>
    <w:rsid w:val="00730E6E"/>
    <w:rPr>
      <w:rFonts w:ascii="Arial" w:eastAsia="Times New Roman" w:hAnsi="Arial" w:cs="Arial"/>
      <w:b/>
      <w:bCs/>
      <w:i/>
      <w:iCs/>
      <w:sz w:val="28"/>
      <w:szCs w:val="28"/>
    </w:rPr>
  </w:style>
  <w:style w:type="character" w:customStyle="1" w:styleId="Heading3Char">
    <w:name w:val="Heading 3 Char"/>
    <w:basedOn w:val="DefaultParagraphFont"/>
    <w:link w:val="Heading3"/>
    <w:uiPriority w:val="1"/>
    <w:rsid w:val="00730E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730E6E"/>
    <w:rPr>
      <w:rFonts w:ascii="Times New Roman" w:eastAsia="Times New Roman" w:hAnsi="Times New Roman" w:cs="Times New Roman"/>
      <w:b/>
      <w:bCs/>
      <w:sz w:val="24"/>
      <w:szCs w:val="20"/>
      <w:lang w:val="en-GB"/>
    </w:rPr>
  </w:style>
  <w:style w:type="character" w:customStyle="1" w:styleId="Heading5Char">
    <w:name w:val="Heading 5 Char"/>
    <w:basedOn w:val="DefaultParagraphFont"/>
    <w:link w:val="Heading5"/>
    <w:rsid w:val="00730E6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730E6E"/>
    <w:rPr>
      <w:rFonts w:ascii="TimesRomanR" w:eastAsia="Times New Roman" w:hAnsi="TimesRomanR" w:cs="Times New Roman"/>
      <w:b/>
      <w:bCs/>
      <w:sz w:val="24"/>
      <w:szCs w:val="20"/>
    </w:rPr>
  </w:style>
  <w:style w:type="character" w:customStyle="1" w:styleId="Heading7Char">
    <w:name w:val="Heading 7 Char"/>
    <w:basedOn w:val="DefaultParagraphFont"/>
    <w:link w:val="Heading7"/>
    <w:rsid w:val="00730E6E"/>
    <w:rPr>
      <w:rFonts w:ascii="Calibri" w:eastAsia="Times New Roman" w:hAnsi="Calibri" w:cs="Times New Roman"/>
      <w:sz w:val="24"/>
      <w:szCs w:val="24"/>
    </w:rPr>
  </w:style>
  <w:style w:type="character" w:customStyle="1" w:styleId="Heading8Char">
    <w:name w:val="Heading 8 Char"/>
    <w:basedOn w:val="DefaultParagraphFont"/>
    <w:link w:val="Heading8"/>
    <w:rsid w:val="00730E6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30E6E"/>
    <w:rPr>
      <w:rFonts w:ascii="Cambria" w:eastAsia="Times New Roman" w:hAnsi="Cambria" w:cs="Times New Roman"/>
      <w:color w:val="000000"/>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730E6E"/>
    <w:rPr>
      <w:lang w:val="pl-PL" w:eastAsia="pl-PL"/>
    </w:rPr>
  </w:style>
  <w:style w:type="paragraph" w:customStyle="1" w:styleId="CaracterCaracter6CharChar">
    <w:name w:val="Caracter Caracter6 Char Char"/>
    <w:basedOn w:val="Normal"/>
    <w:rsid w:val="00730E6E"/>
    <w:rPr>
      <w:lang w:val="pl-PL" w:eastAsia="pl-PL"/>
    </w:rPr>
  </w:style>
  <w:style w:type="table" w:styleId="TableSimple1">
    <w:name w:val="Table Simple 1"/>
    <w:basedOn w:val="TableNormal"/>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rsid w:val="00730E6E"/>
    <w:rPr>
      <w:rFonts w:eastAsia="SimSun"/>
      <w:sz w:val="28"/>
      <w:szCs w:val="28"/>
      <w:lang w:val="ro-RO" w:eastAsia="ro-RO"/>
    </w:rPr>
  </w:style>
  <w:style w:type="paragraph" w:customStyle="1" w:styleId="DefaultText">
    <w:name w:val="Default Text"/>
    <w:basedOn w:val="Normal"/>
    <w:link w:val="DefaultTextCaracter"/>
    <w:rsid w:val="00730E6E"/>
    <w:pPr>
      <w:autoSpaceDE w:val="0"/>
      <w:autoSpaceDN w:val="0"/>
      <w:adjustRightInd w:val="0"/>
    </w:pPr>
  </w:style>
  <w:style w:type="character" w:customStyle="1" w:styleId="DefaultTextCaracter">
    <w:name w:val="Default Text Caracter"/>
    <w:link w:val="DefaultText"/>
    <w:locked/>
    <w:rsid w:val="00730E6E"/>
    <w:rPr>
      <w:rFonts w:ascii="Times New Roman" w:eastAsia="Times New Roman" w:hAnsi="Times New Roman" w:cs="Times New Roman"/>
      <w:sz w:val="24"/>
      <w:szCs w:val="24"/>
    </w:rPr>
  </w:style>
  <w:style w:type="paragraph" w:styleId="BodyTextIndent2">
    <w:name w:val="Body Text Indent 2"/>
    <w:basedOn w:val="Normal"/>
    <w:link w:val="BodyTextIndent2Char"/>
    <w:rsid w:val="00730E6E"/>
    <w:pPr>
      <w:widowControl w:val="0"/>
      <w:spacing w:before="120" w:after="120"/>
      <w:ind w:firstLine="1134"/>
      <w:jc w:val="both"/>
    </w:pPr>
    <w:rPr>
      <w:rFonts w:eastAsia="SimSun"/>
      <w:sz w:val="28"/>
      <w:szCs w:val="28"/>
      <w:lang w:val="ro-RO" w:eastAsia="ro-RO"/>
    </w:rPr>
  </w:style>
  <w:style w:type="character" w:customStyle="1" w:styleId="BodyTextIndent2Char">
    <w:name w:val="Body Text Indent 2 Char"/>
    <w:basedOn w:val="DefaultParagraphFont"/>
    <w:link w:val="BodyTextIndent2"/>
    <w:rsid w:val="00730E6E"/>
    <w:rPr>
      <w:rFonts w:ascii="Times New Roman" w:eastAsia="SimSun" w:hAnsi="Times New Roman" w:cs="Times New Roman"/>
      <w:sz w:val="28"/>
      <w:szCs w:val="28"/>
      <w:lang w:val="ro-RO" w:eastAsia="ro-RO"/>
    </w:rPr>
  </w:style>
  <w:style w:type="paragraph" w:customStyle="1" w:styleId="western">
    <w:name w:val="western"/>
    <w:basedOn w:val="Normal"/>
    <w:rsid w:val="00730E6E"/>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rsid w:val="00730E6E"/>
    <w:rPr>
      <w:lang w:val="pl-PL"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30E6E"/>
    <w:rPr>
      <w:lang w:val="pl-PL" w:eastAsia="pl-PL"/>
    </w:rPr>
  </w:style>
  <w:style w:type="paragraph" w:customStyle="1" w:styleId="CaracterCharCharCaracter">
    <w:name w:val="Caracter Char Char Caracter"/>
    <w:basedOn w:val="Normal"/>
    <w:rsid w:val="00730E6E"/>
    <w:rPr>
      <w:lang w:val="pl-PL"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rsid w:val="00730E6E"/>
    <w:rPr>
      <w:lang w:val="pl-PL" w:eastAsia="pl-PL"/>
    </w:rPr>
  </w:style>
  <w:style w:type="paragraph" w:customStyle="1" w:styleId="CaracterCaracter1">
    <w:name w:val="Caracter Caracter1"/>
    <w:basedOn w:val="Normal"/>
    <w:rsid w:val="00730E6E"/>
    <w:rPr>
      <w:lang w:val="pl-PL" w:eastAsia="pl-PL"/>
    </w:rPr>
  </w:style>
  <w:style w:type="character" w:styleId="Hyperlink">
    <w:name w:val="Hyperlink"/>
    <w:uiPriority w:val="99"/>
    <w:rsid w:val="00730E6E"/>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730E6E"/>
    <w:rPr>
      <w:lang w:val="pl-PL" w:eastAsia="pl-PL"/>
    </w:rPr>
  </w:style>
  <w:style w:type="paragraph" w:customStyle="1" w:styleId="DefaultTextCaracterCaracterCaracterCaracter">
    <w:name w:val="Default Text Caracter Caracter Caracter Caracter"/>
    <w:basedOn w:val="Normal"/>
    <w:link w:val="DefaultTextCaracterCaracterCaracterCaracterCaracter"/>
    <w:rsid w:val="00730E6E"/>
    <w:rPr>
      <w:szCs w:val="20"/>
      <w:lang w:val="ro-RO" w:eastAsia="ro-RO"/>
    </w:rPr>
  </w:style>
  <w:style w:type="character" w:customStyle="1" w:styleId="DefaultTextCaracterCaracterCaracterCaracterCaracter">
    <w:name w:val="Default Text Caracter Caracter Caracter Caracter Caracter"/>
    <w:link w:val="DefaultTextCaracterCaracterCaracterCaracter"/>
    <w:rsid w:val="00730E6E"/>
    <w:rPr>
      <w:rFonts w:ascii="Times New Roman" w:eastAsia="Times New Roman" w:hAnsi="Times New Roman" w:cs="Times New Roman"/>
      <w:sz w:val="24"/>
      <w:szCs w:val="20"/>
      <w:lang w:val="ro-RO" w:eastAsia="ro-RO"/>
    </w:rPr>
  </w:style>
  <w:style w:type="paragraph" w:customStyle="1" w:styleId="1CaracterCharCharCaracterCharCharCaracterCharCharCaracterCharChar1Caracter">
    <w:name w:val="1 Caracter Char Char Caracter Char Char Caracter Char Char Caracter Char Char1 Caracter"/>
    <w:basedOn w:val="Normal"/>
    <w:rsid w:val="00730E6E"/>
    <w:rPr>
      <w:lang w:val="pl-PL" w:eastAsia="pl-PL"/>
    </w:rPr>
  </w:style>
  <w:style w:type="paragraph" w:customStyle="1" w:styleId="ParagraphNumbering">
    <w:name w:val="Paragraph Numbering"/>
    <w:basedOn w:val="Normal"/>
    <w:link w:val="ParagraphNumberingChar"/>
    <w:qFormat/>
    <w:rsid w:val="00730E6E"/>
    <w:pPr>
      <w:numPr>
        <w:numId w:val="1"/>
      </w:numPr>
      <w:spacing w:after="240" w:line="264" w:lineRule="auto"/>
    </w:pPr>
  </w:style>
  <w:style w:type="character" w:customStyle="1" w:styleId="ParagraphNumberingChar">
    <w:name w:val="Paragraph Numbering Char"/>
    <w:link w:val="ParagraphNumbering"/>
    <w:rsid w:val="00730E6E"/>
    <w:rPr>
      <w:rFonts w:ascii="Times New Roman" w:eastAsia="Times New Roman" w:hAnsi="Times New Roman" w:cs="Times New Roman"/>
      <w:sz w:val="24"/>
      <w:szCs w:val="24"/>
    </w:rPr>
  </w:style>
  <w:style w:type="character" w:customStyle="1" w:styleId="longtext1">
    <w:name w:val="long_text1"/>
    <w:rsid w:val="00730E6E"/>
    <w:rPr>
      <w:sz w:val="20"/>
      <w:szCs w:val="20"/>
    </w:rPr>
  </w:style>
  <w:style w:type="paragraph" w:customStyle="1" w:styleId="CaracterCaracter4">
    <w:name w:val="Caracter Caracter4"/>
    <w:basedOn w:val="Normal"/>
    <w:rsid w:val="00730E6E"/>
    <w:rPr>
      <w:lang w:val="pl-PL" w:eastAsia="pl-PL"/>
    </w:rPr>
  </w:style>
  <w:style w:type="character" w:customStyle="1" w:styleId="search9">
    <w:name w:val="search9"/>
    <w:rsid w:val="00730E6E"/>
    <w:rPr>
      <w:rFonts w:ascii="Arial" w:hAnsi="Arial" w:cs="Arial" w:hint="default"/>
      <w:b/>
      <w:bCs/>
      <w:color w:val="0000FF"/>
      <w:sz w:val="21"/>
      <w:szCs w:val="21"/>
    </w:rPr>
  </w:style>
  <w:style w:type="character" w:customStyle="1" w:styleId="med11">
    <w:name w:val="med11"/>
    <w:rsid w:val="00730E6E"/>
    <w:rPr>
      <w:sz w:val="21"/>
      <w:szCs w:val="21"/>
    </w:rPr>
  </w:style>
  <w:style w:type="character" w:customStyle="1" w:styleId="def">
    <w:name w:val="def"/>
    <w:basedOn w:val="DefaultParagraphFont"/>
    <w:rsid w:val="00730E6E"/>
  </w:style>
  <w:style w:type="paragraph" w:styleId="HTMLAddress">
    <w:name w:val="HTML Address"/>
    <w:basedOn w:val="Normal"/>
    <w:link w:val="HTMLAddressChar"/>
    <w:rsid w:val="00730E6E"/>
    <w:rPr>
      <w:i/>
      <w:iCs/>
    </w:rPr>
  </w:style>
  <w:style w:type="character" w:customStyle="1" w:styleId="HTMLAddressChar">
    <w:name w:val="HTML Address Char"/>
    <w:basedOn w:val="DefaultParagraphFont"/>
    <w:link w:val="HTMLAddress"/>
    <w:rsid w:val="00730E6E"/>
    <w:rPr>
      <w:rFonts w:ascii="Times New Roman" w:eastAsia="Times New Roman" w:hAnsi="Times New Roman" w:cs="Times New Roman"/>
      <w:i/>
      <w:iCs/>
      <w:sz w:val="24"/>
      <w:szCs w:val="24"/>
    </w:rPr>
  </w:style>
  <w:style w:type="paragraph" w:customStyle="1" w:styleId="Char">
    <w:name w:val="Char"/>
    <w:basedOn w:val="Normal"/>
    <w:rsid w:val="00730E6E"/>
    <w:rPr>
      <w:lang w:val="pl-PL" w:eastAsia="pl-PL"/>
    </w:rPr>
  </w:style>
  <w:style w:type="paragraph" w:styleId="BodyText2">
    <w:name w:val="Body Text 2"/>
    <w:aliases w:val="Body Text Numbered Char Char,Body Text Numbered Char,Body Text Numbered"/>
    <w:basedOn w:val="Normal"/>
    <w:link w:val="BodyText2Char"/>
    <w:rsid w:val="00730E6E"/>
    <w:pPr>
      <w:spacing w:after="120" w:line="480" w:lineRule="auto"/>
    </w:pPr>
  </w:style>
  <w:style w:type="character" w:customStyle="1" w:styleId="BodyText2Char">
    <w:name w:val="Body Text 2 Char"/>
    <w:aliases w:val="Body Text Numbered Char Char Char1,Body Text Numbered Char Char1,Body Text Numbered Char1"/>
    <w:basedOn w:val="DefaultParagraphFont"/>
    <w:link w:val="BodyText2"/>
    <w:rsid w:val="00730E6E"/>
    <w:rPr>
      <w:rFonts w:ascii="Times New Roman" w:eastAsia="Times New Roman" w:hAnsi="Times New Roman" w:cs="Times New Roman"/>
      <w:sz w:val="24"/>
      <w:szCs w:val="24"/>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730E6E"/>
    <w:rPr>
      <w:lang w:val="pl-PL" w:eastAsia="pl-PL"/>
    </w:rPr>
  </w:style>
  <w:style w:type="character" w:customStyle="1" w:styleId="CharChar4">
    <w:name w:val="Char Char4"/>
    <w:rsid w:val="00730E6E"/>
    <w:rPr>
      <w:rFonts w:ascii="Calibri" w:hAnsi="Calibri"/>
      <w:sz w:val="24"/>
      <w:szCs w:val="24"/>
      <w:lang w:val="en-US" w:eastAsia="en-US" w:bidi="ar-SA"/>
    </w:rPr>
  </w:style>
  <w:style w:type="character" w:styleId="CommentReference">
    <w:name w:val="annotation reference"/>
    <w:uiPriority w:val="99"/>
    <w:rsid w:val="00730E6E"/>
    <w:rPr>
      <w:sz w:val="16"/>
      <w:szCs w:val="16"/>
    </w:rPr>
  </w:style>
  <w:style w:type="paragraph" w:styleId="CommentText">
    <w:name w:val="annotation text"/>
    <w:basedOn w:val="Normal"/>
    <w:link w:val="CommentTextChar"/>
    <w:uiPriority w:val="99"/>
    <w:rsid w:val="00730E6E"/>
    <w:rPr>
      <w:sz w:val="20"/>
      <w:szCs w:val="20"/>
    </w:rPr>
  </w:style>
  <w:style w:type="character" w:customStyle="1" w:styleId="CommentTextChar">
    <w:name w:val="Comment Text Char"/>
    <w:basedOn w:val="DefaultParagraphFont"/>
    <w:link w:val="CommentText"/>
    <w:uiPriority w:val="99"/>
    <w:rsid w:val="00730E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730E6E"/>
    <w:rPr>
      <w:b/>
      <w:bCs/>
    </w:rPr>
  </w:style>
  <w:style w:type="character" w:customStyle="1" w:styleId="CommentSubjectChar">
    <w:name w:val="Comment Subject Char"/>
    <w:basedOn w:val="CommentTextChar"/>
    <w:link w:val="CommentSubject"/>
    <w:uiPriority w:val="99"/>
    <w:rsid w:val="00730E6E"/>
    <w:rPr>
      <w:rFonts w:ascii="Times New Roman" w:eastAsia="Times New Roman" w:hAnsi="Times New Roman" w:cs="Times New Roman"/>
      <w:b/>
      <w:bCs/>
      <w:sz w:val="20"/>
      <w:szCs w:val="20"/>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730E6E"/>
    <w:rPr>
      <w:lang w:val="pl-PL" w:eastAsia="pl-PL"/>
    </w:rPr>
  </w:style>
  <w:style w:type="paragraph" w:customStyle="1" w:styleId="CaracterCharCharCaracterCharCharCaracter">
    <w:name w:val="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5CharCharCaracterCaracterCharCharCaracterCaracter">
    <w:name w:val="Caracter Caracter5 Char Char Caracter Caracter Char Char Caracter Caracter"/>
    <w:basedOn w:val="Normal"/>
    <w:rsid w:val="00730E6E"/>
    <w:rPr>
      <w:lang w:val="pl-PL" w:eastAsia="pl-PL"/>
    </w:rPr>
  </w:style>
  <w:style w:type="paragraph" w:customStyle="1" w:styleId="CaracterCaracter5CharCharCaracterCaracterCharCharCaracterCaracterCharChar">
    <w:name w:val="Caracter Caracter5 Char Char Caracter Caracter Char Char Caracter Caracter Char Char"/>
    <w:basedOn w:val="Normal"/>
    <w:rsid w:val="00730E6E"/>
    <w:rPr>
      <w:lang w:val="pl-PL" w:eastAsia="pl-PL"/>
    </w:rPr>
  </w:style>
  <w:style w:type="paragraph" w:customStyle="1" w:styleId="CharCharCharChar">
    <w:name w:val="Char Char Char Char"/>
    <w:basedOn w:val="Normal"/>
    <w:rsid w:val="00730E6E"/>
    <w:rPr>
      <w:lang w:val="pl-PL"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730E6E"/>
    <w:rPr>
      <w:lang w:val="pl-PL"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character" w:styleId="FollowedHyperlink">
    <w:name w:val="FollowedHyperlink"/>
    <w:uiPriority w:val="99"/>
    <w:rsid w:val="00730E6E"/>
    <w:rPr>
      <w:color w:val="800080"/>
      <w:u w:val="single"/>
    </w:rPr>
  </w:style>
  <w:style w:type="character" w:customStyle="1" w:styleId="CharChar5">
    <w:name w:val="Char Char5"/>
    <w:locked/>
    <w:rsid w:val="00730E6E"/>
    <w:rPr>
      <w:rFonts w:ascii="Calibri" w:hAnsi="Calibri"/>
      <w:sz w:val="24"/>
      <w:szCs w:val="24"/>
      <w:lang w:val="en-US" w:eastAsia="en-US" w:bidi="ar-SA"/>
    </w:rPr>
  </w:style>
  <w:style w:type="character" w:customStyle="1" w:styleId="CharChar2">
    <w:name w:val="Char Char2"/>
    <w:locked/>
    <w:rsid w:val="00730E6E"/>
    <w:rPr>
      <w:rFonts w:ascii="Garamond" w:hAnsi="Garamond" w:cs="Garamond"/>
      <w:sz w:val="24"/>
      <w:szCs w:val="24"/>
      <w:lang w:val="ro-RO" w:eastAsia="ro-RO" w:bidi="ar-SA"/>
    </w:rPr>
  </w:style>
  <w:style w:type="character" w:customStyle="1" w:styleId="CharChar">
    <w:name w:val="Char Char"/>
    <w:locked/>
    <w:rsid w:val="00730E6E"/>
    <w:rPr>
      <w:sz w:val="24"/>
      <w:szCs w:val="24"/>
      <w:lang w:val="en-US" w:eastAsia="en-US" w:bidi="ar-SA"/>
    </w:rPr>
  </w:style>
  <w:style w:type="character" w:customStyle="1" w:styleId="CharChar1">
    <w:name w:val="Char Char1"/>
    <w:locked/>
    <w:rsid w:val="00730E6E"/>
    <w:rPr>
      <w:rFonts w:ascii="SimSun" w:eastAsia="SimSun"/>
      <w:sz w:val="28"/>
      <w:szCs w:val="28"/>
      <w:lang w:val="ro-RO" w:eastAsia="ro-RO" w:bidi="ar-SA"/>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rsid w:val="00730E6E"/>
    <w:rPr>
      <w:lang w:val="pl-PL"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730E6E"/>
    <w:rPr>
      <w:lang w:val="pl-PL" w:eastAsia="pl-PL"/>
    </w:rPr>
  </w:style>
  <w:style w:type="paragraph" w:customStyle="1" w:styleId="Listparagraf">
    <w:name w:val="Listă paragraf"/>
    <w:basedOn w:val="Normal"/>
    <w:link w:val="ListparagrafCaracter"/>
    <w:qFormat/>
    <w:rsid w:val="00730E6E"/>
    <w:pPr>
      <w:widowControl w:val="0"/>
      <w:autoSpaceDE w:val="0"/>
      <w:autoSpaceDN w:val="0"/>
      <w:adjustRightInd w:val="0"/>
      <w:ind w:left="720"/>
      <w:contextualSpacing/>
    </w:pPr>
    <w:rPr>
      <w:rFonts w:ascii="Arial" w:hAnsi="Arial" w:cs="Arial"/>
      <w:sz w:val="20"/>
      <w:szCs w:val="20"/>
      <w:lang w:val="ro-RO" w:eastAsia="ro-RO"/>
    </w:rPr>
  </w:style>
  <w:style w:type="paragraph" w:customStyle="1" w:styleId="CaracterCaracterCharCharCaracterCaracterCharCharCaracterCaracterCaracterCaracterCaracter">
    <w:name w:val="Caracter Caracter Char Char Caracter Caracter Char Char Caracter Caracter Caracter Caracter Caracter"/>
    <w:basedOn w:val="Normal"/>
    <w:rsid w:val="00730E6E"/>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paragraph" w:styleId="EndnoteText">
    <w:name w:val="endnote text"/>
    <w:basedOn w:val="Normal"/>
    <w:link w:val="EndnoteTextChar"/>
    <w:rsid w:val="00730E6E"/>
    <w:rPr>
      <w:sz w:val="20"/>
      <w:szCs w:val="20"/>
    </w:rPr>
  </w:style>
  <w:style w:type="character" w:customStyle="1" w:styleId="EndnoteTextChar">
    <w:name w:val="Endnote Text Char"/>
    <w:basedOn w:val="DefaultParagraphFont"/>
    <w:link w:val="EndnoteText"/>
    <w:rsid w:val="00730E6E"/>
    <w:rPr>
      <w:rFonts w:ascii="Times New Roman" w:eastAsia="Times New Roman" w:hAnsi="Times New Roman" w:cs="Times New Roman"/>
      <w:sz w:val="20"/>
      <w:szCs w:val="20"/>
    </w:rPr>
  </w:style>
  <w:style w:type="character" w:styleId="EndnoteReference">
    <w:name w:val="endnote reference"/>
    <w:rsid w:val="00730E6E"/>
    <w:rPr>
      <w:vertAlign w:val="superscript"/>
    </w:rPr>
  </w:style>
  <w:style w:type="paragraph" w:customStyle="1" w:styleId="CaracterCaracter1CharChar1CaracterCaracter">
    <w:name w:val="Caracter Caracter1 Char Char1 Caracter Caracter"/>
    <w:basedOn w:val="Normal"/>
    <w:rsid w:val="00730E6E"/>
    <w:rPr>
      <w:lang w:val="pl-PL" w:eastAsia="pl-PL"/>
    </w:rPr>
  </w:style>
  <w:style w:type="paragraph" w:customStyle="1" w:styleId="DefaultText1">
    <w:name w:val="Default Text:1"/>
    <w:basedOn w:val="Normal"/>
    <w:rsid w:val="00730E6E"/>
    <w:rPr>
      <w:snapToGrid w:val="0"/>
      <w:szCs w:val="20"/>
    </w:rPr>
  </w:style>
  <w:style w:type="paragraph" w:styleId="ListBullet">
    <w:name w:val="List Bullet"/>
    <w:aliases w:val="List Bullet Char1,List Bullet Char Char, Char Char Char,Char Char Char, Char"/>
    <w:basedOn w:val="Normal"/>
    <w:rsid w:val="00730E6E"/>
    <w:pPr>
      <w:numPr>
        <w:numId w:val="2"/>
      </w:numPr>
      <w:spacing w:after="240" w:line="264" w:lineRule="auto"/>
    </w:pPr>
  </w:style>
  <w:style w:type="paragraph" w:customStyle="1" w:styleId="CharCharCaracterCaracter">
    <w:name w:val="Char Char Caracter Caracter"/>
    <w:basedOn w:val="Normal"/>
    <w:rsid w:val="00730E6E"/>
    <w:rPr>
      <w:lang w:val="pl-PL" w:eastAsia="pl-PL"/>
    </w:rPr>
  </w:style>
  <w:style w:type="paragraph" w:customStyle="1" w:styleId="Char3CharCharChar">
    <w:name w:val="Char3 Char Char Char"/>
    <w:basedOn w:val="Normal"/>
    <w:rsid w:val="00730E6E"/>
    <w:rPr>
      <w:lang w:val="pl-PL"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730E6E"/>
    <w:rPr>
      <w:lang w:val="pl-PL" w:eastAsia="pl-PL"/>
    </w:rPr>
  </w:style>
  <w:style w:type="paragraph" w:customStyle="1" w:styleId="CaracterCaracterCharChar1CaracterCaracterCharCharCaracterCaracter">
    <w:name w:val="Caracter Caracter Char Char1 Caracter Caracter Char Char Caracter Caracter"/>
    <w:basedOn w:val="Normal"/>
    <w:rsid w:val="00730E6E"/>
    <w:pPr>
      <w:spacing w:after="160" w:line="240" w:lineRule="exact"/>
    </w:pPr>
    <w:rPr>
      <w:rFonts w:ascii="Tahoma" w:hAnsi="Tahoma"/>
      <w:sz w:val="20"/>
      <w:szCs w:val="20"/>
    </w:rPr>
  </w:style>
  <w:style w:type="paragraph" w:styleId="BodyTextIndent">
    <w:name w:val="Body Text Indent"/>
    <w:basedOn w:val="Normal"/>
    <w:link w:val="BodyTextIndentChar"/>
    <w:rsid w:val="00730E6E"/>
    <w:pPr>
      <w:spacing w:after="120"/>
      <w:ind w:left="360"/>
    </w:pPr>
  </w:style>
  <w:style w:type="character" w:customStyle="1" w:styleId="BodyTextIndentChar">
    <w:name w:val="Body Text Indent Char"/>
    <w:basedOn w:val="DefaultParagraphFont"/>
    <w:link w:val="BodyTextIndent"/>
    <w:rsid w:val="00730E6E"/>
    <w:rPr>
      <w:rFonts w:ascii="Times New Roman" w:eastAsia="Times New Roman" w:hAnsi="Times New Roman" w:cs="Times New Roman"/>
      <w:sz w:val="24"/>
      <w:szCs w:val="24"/>
    </w:rPr>
  </w:style>
  <w:style w:type="character" w:customStyle="1" w:styleId="Indrumare">
    <w:name w:val="Indrumare"/>
    <w:rsid w:val="00730E6E"/>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730E6E"/>
    <w:rPr>
      <w:lang w:val="pl-PL" w:eastAsia="pl-PL"/>
    </w:rPr>
  </w:style>
  <w:style w:type="character" w:customStyle="1" w:styleId="apple-style-span">
    <w:name w:val="apple-style-span"/>
    <w:basedOn w:val="DefaultParagraphFont"/>
    <w:rsid w:val="00730E6E"/>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730E6E"/>
    <w:rPr>
      <w:lang w:val="pl-PL" w:eastAsia="pl-PL"/>
    </w:rPr>
  </w:style>
  <w:style w:type="paragraph" w:customStyle="1" w:styleId="CharChar3CaracterCaracterCharCharCaracterCaracter">
    <w:name w:val="Char Char3 Caracter Caracter Char Char Caracter Caracter"/>
    <w:basedOn w:val="Normal"/>
    <w:rsid w:val="00730E6E"/>
    <w:rPr>
      <w:lang w:val="pl-PL"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30E6E"/>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rPr>
  </w:style>
  <w:style w:type="paragraph" w:customStyle="1" w:styleId="CharChar3CaracterCaracter">
    <w:name w:val="Char Char3 Caracter Caracter"/>
    <w:basedOn w:val="Normal"/>
    <w:rsid w:val="00730E6E"/>
    <w:rPr>
      <w:lang w:val="pl-PL" w:eastAsia="pl-PL"/>
    </w:rPr>
  </w:style>
  <w:style w:type="paragraph" w:customStyle="1" w:styleId="CharChar3CaracterCaracterCharCharCaracterCaracter1">
    <w:name w:val="Char Char3 Caracter Caracter Char Char Caracter Caracter1"/>
    <w:basedOn w:val="Normal"/>
    <w:rsid w:val="00730E6E"/>
    <w:rPr>
      <w:lang w:val="pl-PL" w:eastAsia="pl-PL"/>
    </w:rPr>
  </w:style>
  <w:style w:type="character" w:customStyle="1" w:styleId="gt-icon-text1">
    <w:name w:val="gt-icon-text1"/>
    <w:basedOn w:val="DefaultParagraphFont"/>
    <w:rsid w:val="00730E6E"/>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730E6E"/>
    <w:rPr>
      <w:lang w:val="pl-PL" w:eastAsia="pl-PL"/>
    </w:rPr>
  </w:style>
  <w:style w:type="character" w:customStyle="1" w:styleId="FontStyle23">
    <w:name w:val="Font Style23"/>
    <w:rsid w:val="00730E6E"/>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730E6E"/>
    <w:rPr>
      <w:lang w:val="pl-PL" w:eastAsia="pl-PL"/>
    </w:rPr>
  </w:style>
  <w:style w:type="paragraph" w:customStyle="1" w:styleId="CaracterCaracter1Caracter">
    <w:name w:val="Caracter Caracter1 Caracter"/>
    <w:basedOn w:val="Normal"/>
    <w:rsid w:val="00730E6E"/>
    <w:rPr>
      <w:lang w:val="pl-PL"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730E6E"/>
    <w:rPr>
      <w:lang w:val="pl-PL" w:eastAsia="pl-PL"/>
    </w:rPr>
  </w:style>
  <w:style w:type="paragraph" w:customStyle="1" w:styleId="msonormalcxspmiddle">
    <w:name w:val="msonormalcxspmiddle"/>
    <w:basedOn w:val="Normal"/>
    <w:rsid w:val="00730E6E"/>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730E6E"/>
    <w:rPr>
      <w:lang w:val="pl-PL" w:eastAsia="pl-PL"/>
    </w:rPr>
  </w:style>
  <w:style w:type="paragraph" w:customStyle="1" w:styleId="s11">
    <w:name w:val="s11"/>
    <w:basedOn w:val="Normal"/>
    <w:rsid w:val="00730E6E"/>
    <w:pPr>
      <w:spacing w:before="100" w:beforeAutospacing="1" w:after="100" w:afterAutospacing="1"/>
    </w:pPr>
    <w:rPr>
      <w:lang w:val="en-GB" w:eastAsia="en-GB"/>
    </w:rPr>
  </w:style>
  <w:style w:type="paragraph" w:customStyle="1" w:styleId="CaracterCaracterCharCharCaracterCaracter">
    <w:name w:val="Caracter Caracter Char Char Caracter Caracter"/>
    <w:basedOn w:val="Normal"/>
    <w:rsid w:val="00730E6E"/>
    <w:rPr>
      <w:lang w:val="pl-PL" w:eastAsia="pl-PL"/>
    </w:rPr>
  </w:style>
  <w:style w:type="paragraph" w:customStyle="1" w:styleId="CaracterCaracterCharCharCaracterCaracterCharCharCaracterCaracter">
    <w:name w:val="Caracter Caracter Char Char Caracter Caracter Char Char Caracter Caracter"/>
    <w:basedOn w:val="Normal"/>
    <w:rsid w:val="00730E6E"/>
    <w:rPr>
      <w:lang w:val="pl-PL" w:eastAsia="pl-PL"/>
    </w:rPr>
  </w:style>
  <w:style w:type="paragraph" w:customStyle="1" w:styleId="fright">
    <w:name w:val="fright"/>
    <w:basedOn w:val="Normal"/>
    <w:rsid w:val="00730E6E"/>
  </w:style>
  <w:style w:type="paragraph" w:customStyle="1" w:styleId="CaracterCaracter1CharCharCaracterCaracter1CharCharCaracterCaracter">
    <w:name w:val="Caracter Caracter1 Char Char Caracter Caracter1 Char Char Caracter Caracter"/>
    <w:basedOn w:val="Normal"/>
    <w:rsid w:val="00730E6E"/>
    <w:rPr>
      <w:lang w:val="pl-PL" w:eastAsia="pl-PL"/>
    </w:rPr>
  </w:style>
  <w:style w:type="character" w:customStyle="1" w:styleId="hps">
    <w:name w:val="hps"/>
    <w:basedOn w:val="DefaultParagraphFont"/>
    <w:rsid w:val="00730E6E"/>
  </w:style>
  <w:style w:type="character" w:customStyle="1" w:styleId="atn">
    <w:name w:val="atn"/>
    <w:basedOn w:val="DefaultParagraphFont"/>
    <w:rsid w:val="00730E6E"/>
  </w:style>
  <w:style w:type="character" w:customStyle="1" w:styleId="hpsatn">
    <w:name w:val="hps atn"/>
    <w:basedOn w:val="DefaultParagraphFont"/>
    <w:rsid w:val="00730E6E"/>
  </w:style>
  <w:style w:type="paragraph" w:customStyle="1" w:styleId="a3520normal">
    <w:name w:val="a___35__20_normal"/>
    <w:basedOn w:val="Normal"/>
    <w:rsid w:val="00730E6E"/>
    <w:pPr>
      <w:spacing w:after="120"/>
    </w:pPr>
  </w:style>
  <w:style w:type="paragraph" w:customStyle="1" w:styleId="asous-titre201p8">
    <w:name w:val="a_sous-titre_20_1_p8"/>
    <w:basedOn w:val="Normal"/>
    <w:rsid w:val="00730E6E"/>
    <w:pPr>
      <w:spacing w:before="240" w:after="80"/>
    </w:pPr>
    <w:rPr>
      <w:b/>
      <w:bCs/>
    </w:rPr>
  </w:style>
  <w:style w:type="character" w:customStyle="1" w:styleId="at4">
    <w:name w:val="a__t4"/>
    <w:basedOn w:val="DefaultParagraphFont"/>
    <w:rsid w:val="00730E6E"/>
  </w:style>
  <w:style w:type="character" w:customStyle="1" w:styleId="italic1">
    <w:name w:val="italic1"/>
    <w:rsid w:val="00730E6E"/>
    <w:rPr>
      <w:i/>
      <w:iCs/>
    </w:rPr>
  </w:style>
  <w:style w:type="paragraph" w:customStyle="1" w:styleId="atexte201tiret201">
    <w:name w:val="a_texte_20_1_tiret_20_1"/>
    <w:basedOn w:val="Normal"/>
    <w:rsid w:val="00730E6E"/>
    <w:pPr>
      <w:spacing w:after="40"/>
    </w:pPr>
  </w:style>
  <w:style w:type="paragraph" w:customStyle="1" w:styleId="atiret201p9">
    <w:name w:val="a_tiret_20_1_p9"/>
    <w:basedOn w:val="Normal"/>
    <w:rsid w:val="00730E6E"/>
    <w:pPr>
      <w:spacing w:after="40"/>
    </w:pPr>
  </w:style>
  <w:style w:type="character" w:customStyle="1" w:styleId="at3">
    <w:name w:val="a__t3"/>
    <w:basedOn w:val="DefaultParagraphFont"/>
    <w:rsid w:val="00730E6E"/>
  </w:style>
  <w:style w:type="character" w:customStyle="1" w:styleId="at71">
    <w:name w:val="a__t71"/>
    <w:rsid w:val="00730E6E"/>
    <w:rPr>
      <w:color w:val="000000"/>
    </w:rPr>
  </w:style>
  <w:style w:type="character" w:customStyle="1" w:styleId="at51">
    <w:name w:val="a__t51"/>
    <w:rsid w:val="00730E6E"/>
    <w:rPr>
      <w:u w:val="single"/>
    </w:rPr>
  </w:style>
  <w:style w:type="paragraph" w:customStyle="1" w:styleId="CharCharCaracterCaracterCharCharCaracterCaracter">
    <w:name w:val="Char Char Caracter Caracter Char Char Caracter Caracter"/>
    <w:basedOn w:val="Normal"/>
    <w:rsid w:val="00730E6E"/>
    <w:rPr>
      <w:lang w:val="pl-PL" w:eastAsia="pl-PL"/>
    </w:rPr>
  </w:style>
  <w:style w:type="paragraph" w:customStyle="1" w:styleId="CharCharCaracterCaracterCharCharCaracterCaracterCharChar">
    <w:name w:val="Char Char Caracter Caracter Char Char Caracter Caracter Char Char"/>
    <w:basedOn w:val="Normal"/>
    <w:rsid w:val="00730E6E"/>
    <w:rPr>
      <w:lang w:val="pl-PL" w:eastAsia="pl-PL"/>
    </w:rPr>
  </w:style>
  <w:style w:type="paragraph" w:customStyle="1" w:styleId="CaracterCaracterCharChar">
    <w:name w:val="Caracter Caracter Char Char"/>
    <w:basedOn w:val="Normal"/>
    <w:rsid w:val="00730E6E"/>
    <w:rPr>
      <w:lang w:val="pl-PL" w:eastAsia="pl-PL"/>
    </w:rPr>
  </w:style>
  <w:style w:type="paragraph" w:customStyle="1" w:styleId="a3520normalp4">
    <w:name w:val="a__35__20_normal_p4"/>
    <w:basedOn w:val="Normal"/>
    <w:rsid w:val="00730E6E"/>
    <w:pPr>
      <w:spacing w:after="120"/>
    </w:pPr>
  </w:style>
  <w:style w:type="paragraph" w:customStyle="1" w:styleId="a3520normalp5">
    <w:name w:val="a__35__20_normal_p5"/>
    <w:basedOn w:val="Normal"/>
    <w:rsid w:val="00730E6E"/>
    <w:pPr>
      <w:spacing w:after="120"/>
    </w:pPr>
  </w:style>
  <w:style w:type="paragraph" w:customStyle="1" w:styleId="asous-titre201p9">
    <w:name w:val="a_sous-titre_20_1_p9"/>
    <w:basedOn w:val="Normal"/>
    <w:rsid w:val="00730E6E"/>
    <w:pPr>
      <w:spacing w:before="240" w:after="80"/>
    </w:pPr>
    <w:rPr>
      <w:b/>
      <w:bCs/>
    </w:rPr>
  </w:style>
  <w:style w:type="character" w:customStyle="1" w:styleId="at61">
    <w:name w:val="a__t61"/>
    <w:rsid w:val="00730E6E"/>
    <w:rPr>
      <w:color w:val="0000FF"/>
    </w:rPr>
  </w:style>
  <w:style w:type="paragraph" w:customStyle="1" w:styleId="CharChar3CaracterCaracter1CharChar">
    <w:name w:val="Char Char3 Caracter Caracter1 Char Char"/>
    <w:basedOn w:val="Normal"/>
    <w:rsid w:val="00730E6E"/>
    <w:rPr>
      <w:lang w:val="pl-PL" w:eastAsia="pl-PL"/>
    </w:rPr>
  </w:style>
  <w:style w:type="paragraph" w:customStyle="1" w:styleId="CaracterCaracter6">
    <w:name w:val="Caracter Caracter6"/>
    <w:basedOn w:val="Normal"/>
    <w:rsid w:val="00730E6E"/>
    <w:rPr>
      <w:lang w:val="pl-PL" w:eastAsia="pl-PL"/>
    </w:rPr>
  </w:style>
  <w:style w:type="character" w:customStyle="1" w:styleId="tli1">
    <w:name w:val="tli1"/>
    <w:basedOn w:val="DefaultParagraphFont"/>
    <w:rsid w:val="00730E6E"/>
  </w:style>
  <w:style w:type="paragraph" w:customStyle="1" w:styleId="msolistparagraph0">
    <w:name w:val="msolistparagraph"/>
    <w:basedOn w:val="Normal"/>
    <w:rsid w:val="00730E6E"/>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730E6E"/>
    <w:pPr>
      <w:spacing w:after="160" w:line="240" w:lineRule="exact"/>
    </w:pPr>
    <w:rPr>
      <w:rFonts w:ascii="Tahoma" w:hAnsi="Tahoma"/>
      <w:sz w:val="20"/>
      <w:szCs w:val="20"/>
      <w:lang w:val="ro-RO"/>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6CharCharCaracterCaracterCaracterCaracter">
    <w:name w:val="Caracter Caracter6 Char Char Caracter Caracter Caracter Caracter"/>
    <w:basedOn w:val="Normal"/>
    <w:rsid w:val="00730E6E"/>
    <w:rPr>
      <w:lang w:val="pl-PL"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30E6E"/>
    <w:rPr>
      <w:lang w:val="pl-PL" w:eastAsia="pl-PL"/>
    </w:rPr>
  </w:style>
  <w:style w:type="paragraph" w:customStyle="1" w:styleId="style3">
    <w:name w:val="style3"/>
    <w:basedOn w:val="Normal"/>
    <w:rsid w:val="00730E6E"/>
    <w:pPr>
      <w:spacing w:before="100" w:beforeAutospacing="1" w:after="100" w:afterAutospacing="1"/>
    </w:pPr>
  </w:style>
  <w:style w:type="paragraph" w:customStyle="1" w:styleId="TableText">
    <w:name w:val="Table Text"/>
    <w:basedOn w:val="Normal"/>
    <w:rsid w:val="00730E6E"/>
    <w:pPr>
      <w:tabs>
        <w:tab w:val="decimal" w:pos="0"/>
      </w:tabs>
    </w:pPr>
    <w:rPr>
      <w:snapToGrid w:val="0"/>
      <w:szCs w:val="20"/>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730E6E"/>
    <w:rPr>
      <w:lang w:val="pl-PL"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730E6E"/>
    <w:rPr>
      <w:lang w:val="pl-PL" w:eastAsia="pl-PL"/>
    </w:rPr>
  </w:style>
  <w:style w:type="paragraph" w:customStyle="1" w:styleId="CharChar3CaracterCaracter1CharCharCaracterCaracter">
    <w:name w:val="Char Char3 Caracter Caracter1 Char Char Caracter Caracter"/>
    <w:basedOn w:val="Normal"/>
    <w:rsid w:val="00730E6E"/>
    <w:rPr>
      <w:lang w:val="pl-PL"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rsid w:val="00730E6E"/>
    <w:pPr>
      <w:spacing w:after="160" w:line="240" w:lineRule="exact"/>
    </w:pPr>
    <w:rPr>
      <w:sz w:val="20"/>
      <w:szCs w:val="20"/>
      <w:vertAlign w:val="superscript"/>
      <w:lang w:val="ro-RO" w:eastAsia="ro-RO"/>
    </w:rPr>
  </w:style>
  <w:style w:type="paragraph" w:customStyle="1" w:styleId="Normal10pt">
    <w:name w:val="Normal + 10 pt"/>
    <w:basedOn w:val="Normal"/>
    <w:rsid w:val="00730E6E"/>
    <w:rPr>
      <w:sz w:val="20"/>
      <w:szCs w:val="20"/>
    </w:rPr>
  </w:style>
  <w:style w:type="paragraph" w:customStyle="1" w:styleId="astandard3520normal">
    <w:name w:val="a_standard__35__20_normal"/>
    <w:basedOn w:val="Normal"/>
    <w:rsid w:val="00730E6E"/>
    <w:pPr>
      <w:spacing w:after="120"/>
      <w:ind w:right="57"/>
      <w:jc w:val="both"/>
    </w:pPr>
  </w:style>
  <w:style w:type="character" w:customStyle="1" w:styleId="at1">
    <w:name w:val="a__t1"/>
    <w:basedOn w:val="DefaultParagraphFont"/>
    <w:rsid w:val="00730E6E"/>
  </w:style>
  <w:style w:type="paragraph" w:customStyle="1" w:styleId="CharChar3CaracterCaracter1CharCharCaracterCaracterCharChar">
    <w:name w:val="Char Char3 Caracter Caracter1 Char Char Caracter Caracter Char Char"/>
    <w:basedOn w:val="Normal"/>
    <w:rsid w:val="00730E6E"/>
    <w:rPr>
      <w:lang w:val="pl-PL"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730E6E"/>
    <w:rPr>
      <w:lang w:val="pl-PL"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rsid w:val="00730E6E"/>
    <w:pPr>
      <w:spacing w:after="160" w:line="240" w:lineRule="exact"/>
    </w:pPr>
    <w:rPr>
      <w:sz w:val="20"/>
      <w:szCs w:val="20"/>
      <w:vertAlign w:val="superscript"/>
      <w:lang w:val="ro-RO" w:eastAsia="ro-RO"/>
    </w:rPr>
  </w:style>
  <w:style w:type="paragraph" w:customStyle="1" w:styleId="CaracterCaracter2">
    <w:name w:val="Caracter Caracter2"/>
    <w:basedOn w:val="Normal"/>
    <w:rsid w:val="00730E6E"/>
    <w:rPr>
      <w:lang w:val="pl-PL" w:eastAsia="pl-PL"/>
    </w:rPr>
  </w:style>
  <w:style w:type="paragraph" w:customStyle="1" w:styleId="CharChar3CaracterCaracter1">
    <w:name w:val="Char Char3 Caracter Caracter1"/>
    <w:basedOn w:val="Normal"/>
    <w:rsid w:val="00730E6E"/>
    <w:rPr>
      <w:lang w:val="pl-PL" w:eastAsia="pl-PL"/>
    </w:rPr>
  </w:style>
  <w:style w:type="paragraph" w:customStyle="1" w:styleId="CaracterCharCaracterCharChar">
    <w:name w:val="Caracter Char Caracter Char Char"/>
    <w:basedOn w:val="Normal"/>
    <w:rsid w:val="00730E6E"/>
    <w:pPr>
      <w:tabs>
        <w:tab w:val="left" w:pos="709"/>
      </w:tabs>
    </w:pPr>
    <w:rPr>
      <w:rFonts w:ascii="Tahoma" w:hAnsi="Tahoma"/>
      <w:lang w:val="pl-PL" w:eastAsia="pl-PL"/>
    </w:rPr>
  </w:style>
  <w:style w:type="paragraph" w:customStyle="1" w:styleId="S1">
    <w:name w:val="S1"/>
    <w:basedOn w:val="Normal"/>
    <w:rsid w:val="00730E6E"/>
    <w:pPr>
      <w:ind w:left="144" w:right="144" w:firstLine="720"/>
      <w:jc w:val="both"/>
    </w:pPr>
    <w:rPr>
      <w:rFonts w:ascii="TimesNewRomanPS" w:hAnsi="TimesNewRomanPS"/>
      <w:sz w:val="36"/>
      <w:szCs w:val="20"/>
    </w:rPr>
  </w:style>
  <w:style w:type="paragraph" w:customStyle="1" w:styleId="CharChar3CaracterCaracter1CharCharCaracterCaracter1CaracterCaracter">
    <w:name w:val="Char Char3 Caracter Caracter1 Char Char Caracter Caracter1 Caracter Caracter"/>
    <w:basedOn w:val="Normal"/>
    <w:rsid w:val="00730E6E"/>
    <w:rPr>
      <w:lang w:val="pl-PL"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rsid w:val="00730E6E"/>
    <w:pPr>
      <w:spacing w:after="160" w:line="240" w:lineRule="exact"/>
    </w:pPr>
    <w:rPr>
      <w:sz w:val="20"/>
      <w:szCs w:val="20"/>
      <w:vertAlign w:val="superscript"/>
      <w:lang w:val="ro-RO" w:eastAsia="ro-RO"/>
    </w:rPr>
  </w:style>
  <w:style w:type="paragraph" w:customStyle="1" w:styleId="ColorfulList-Accent11">
    <w:name w:val="Colorful List - Accent 11"/>
    <w:basedOn w:val="Normal"/>
    <w:qFormat/>
    <w:rsid w:val="00730E6E"/>
    <w:pPr>
      <w:spacing w:line="276" w:lineRule="auto"/>
      <w:ind w:left="720"/>
      <w:contextualSpacing/>
    </w:pPr>
    <w:rPr>
      <w:rFonts w:eastAsia="Calibri"/>
      <w:szCs w:val="22"/>
      <w:lang w:val="ro-RO"/>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730E6E"/>
    <w:rPr>
      <w:lang w:val="pl-PL"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730E6E"/>
    <w:rPr>
      <w:lang w:val="pl-PL"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rsid w:val="00730E6E"/>
    <w:pPr>
      <w:spacing w:after="160" w:line="240" w:lineRule="exact"/>
    </w:pPr>
    <w:rPr>
      <w:sz w:val="20"/>
      <w:szCs w:val="20"/>
      <w:vertAlign w:val="superscript"/>
      <w:lang w:val="ro-RO" w:eastAsia="ro-RO"/>
    </w:rPr>
  </w:style>
  <w:style w:type="character" w:customStyle="1" w:styleId="DefaultTextChar">
    <w:name w:val="Default Text Char"/>
    <w:rsid w:val="00730E6E"/>
    <w:rPr>
      <w:sz w:val="24"/>
      <w:szCs w:val="24"/>
      <w:lang w:val="en-US" w:eastAsia="en-US" w:bidi="ar-SA"/>
    </w:rPr>
  </w:style>
  <w:style w:type="paragraph" w:styleId="BodyText3">
    <w:name w:val="Body Text 3"/>
    <w:basedOn w:val="Normal"/>
    <w:link w:val="BodyText3Char"/>
    <w:rsid w:val="00730E6E"/>
    <w:pPr>
      <w:jc w:val="both"/>
    </w:pPr>
    <w:rPr>
      <w:sz w:val="28"/>
      <w:szCs w:val="20"/>
      <w:lang w:val="en-GB"/>
    </w:rPr>
  </w:style>
  <w:style w:type="character" w:customStyle="1" w:styleId="BodyText3Char">
    <w:name w:val="Body Text 3 Char"/>
    <w:basedOn w:val="DefaultParagraphFont"/>
    <w:link w:val="BodyText3"/>
    <w:rsid w:val="00730E6E"/>
    <w:rPr>
      <w:rFonts w:ascii="Times New Roman" w:eastAsia="Times New Roman" w:hAnsi="Times New Roman" w:cs="Times New Roman"/>
      <w:sz w:val="28"/>
      <w:szCs w:val="20"/>
      <w:lang w:val="en-GB"/>
    </w:rPr>
  </w:style>
  <w:style w:type="character" w:customStyle="1" w:styleId="preambul1">
    <w:name w:val="preambul1"/>
    <w:rsid w:val="00730E6E"/>
    <w:rPr>
      <w:i/>
      <w:iCs/>
      <w:color w:val="000000"/>
    </w:rPr>
  </w:style>
  <w:style w:type="paragraph" w:customStyle="1" w:styleId="CaracterCaracter1CharCharCaracterCaracter">
    <w:name w:val="Caracter Caracter1 Char Char Caracter Caracter"/>
    <w:basedOn w:val="Normal"/>
    <w:rsid w:val="00730E6E"/>
    <w:rPr>
      <w:lang w:val="pl-PL" w:eastAsia="pl-PL"/>
    </w:rPr>
  </w:style>
  <w:style w:type="paragraph" w:customStyle="1" w:styleId="WW-BodyText3">
    <w:name w:val="WW-Body Text 3"/>
    <w:basedOn w:val="Normal"/>
    <w:rsid w:val="00730E6E"/>
    <w:pPr>
      <w:suppressAutoHyphens/>
      <w:jc w:val="both"/>
    </w:pPr>
    <w:rPr>
      <w:rFonts w:ascii="0HelvR" w:hAnsi="0HelvR"/>
      <w:bCs/>
      <w:szCs w:val="20"/>
      <w:lang w:val="en-GB" w:eastAsia="ar-SA"/>
    </w:rPr>
  </w:style>
  <w:style w:type="paragraph" w:styleId="BodyTextIndent3">
    <w:name w:val="Body Text Indent 3"/>
    <w:basedOn w:val="Normal"/>
    <w:link w:val="BodyTextIndent3Char"/>
    <w:rsid w:val="00730E6E"/>
    <w:pPr>
      <w:spacing w:after="120"/>
      <w:ind w:left="283"/>
    </w:pPr>
    <w:rPr>
      <w:sz w:val="16"/>
      <w:szCs w:val="16"/>
      <w:lang w:eastAsia="ro-RO"/>
    </w:rPr>
  </w:style>
  <w:style w:type="character" w:customStyle="1" w:styleId="BodyTextIndent3Char">
    <w:name w:val="Body Text Indent 3 Char"/>
    <w:basedOn w:val="DefaultParagraphFont"/>
    <w:link w:val="BodyTextIndent3"/>
    <w:rsid w:val="00730E6E"/>
    <w:rPr>
      <w:rFonts w:ascii="Times New Roman" w:eastAsia="Times New Roman" w:hAnsi="Times New Roman" w:cs="Times New Roman"/>
      <w:sz w:val="16"/>
      <w:szCs w:val="16"/>
      <w:lang w:eastAsia="ro-RO"/>
    </w:rPr>
  </w:style>
  <w:style w:type="character" w:customStyle="1" w:styleId="s41">
    <w:name w:val="s41"/>
    <w:rsid w:val="00730E6E"/>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730E6E"/>
    <w:pPr>
      <w:jc w:val="center"/>
    </w:pPr>
    <w:rPr>
      <w:sz w:val="36"/>
      <w:szCs w:val="20"/>
      <w:lang w:val="ro-RO"/>
    </w:rPr>
  </w:style>
  <w:style w:type="character" w:customStyle="1" w:styleId="TitleChar">
    <w:name w:val="Title Char"/>
    <w:basedOn w:val="DefaultParagraphFont"/>
    <w:link w:val="Title"/>
    <w:rsid w:val="00730E6E"/>
    <w:rPr>
      <w:rFonts w:ascii="Times New Roman" w:eastAsia="Times New Roman" w:hAnsi="Times New Roman" w:cs="Times New Roman"/>
      <w:sz w:val="36"/>
      <w:szCs w:val="20"/>
      <w:lang w:val="ro-RO"/>
    </w:rPr>
  </w:style>
  <w:style w:type="paragraph" w:customStyle="1" w:styleId="CaracterCharCharCaracterCharCharCaracterCharChar1">
    <w:name w:val="Caracter Char Char Caracter Char Char Caracter Char Char1"/>
    <w:basedOn w:val="Normal"/>
    <w:rsid w:val="00730E6E"/>
    <w:rPr>
      <w:lang w:val="pl-PL"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730E6E"/>
    <w:rPr>
      <w:lang w:val="pl-PL" w:eastAsia="pl-PL"/>
    </w:rPr>
  </w:style>
  <w:style w:type="paragraph" w:customStyle="1" w:styleId="CaracterCharCharCaracterCharCharCaracterCharChar">
    <w:name w:val="Caracter Char Char Caracter Char Char Caracter Char Char"/>
    <w:basedOn w:val="Normal"/>
    <w:rsid w:val="00730E6E"/>
    <w:rPr>
      <w:lang w:val="pl-PL"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730E6E"/>
    <w:rPr>
      <w:lang w:val="pl-PL" w:eastAsia="pl-PL"/>
    </w:rPr>
  </w:style>
  <w:style w:type="paragraph" w:customStyle="1" w:styleId="char0">
    <w:name w:val="char"/>
    <w:basedOn w:val="Normal"/>
    <w:rsid w:val="00730E6E"/>
    <w:rPr>
      <w:rFonts w:ascii="Arial Narrow" w:hAnsi="Arial Narrow"/>
      <w:b/>
      <w:bCs/>
      <w:sz w:val="26"/>
      <w:szCs w:val="26"/>
    </w:rPr>
  </w:style>
  <w:style w:type="paragraph" w:customStyle="1" w:styleId="A11comment">
    <w:name w:val="A 1.1 comment"/>
    <w:basedOn w:val="Normal"/>
    <w:rsid w:val="00730E6E"/>
    <w:pPr>
      <w:widowControl w:val="0"/>
      <w:tabs>
        <w:tab w:val="left" w:pos="8900"/>
      </w:tabs>
      <w:autoSpaceDE w:val="0"/>
      <w:autoSpaceDN w:val="0"/>
      <w:adjustRightInd w:val="0"/>
      <w:spacing w:before="60" w:after="120"/>
      <w:ind w:left="360"/>
    </w:pPr>
    <w:rPr>
      <w:sz w:val="21"/>
      <w:szCs w:val="21"/>
      <w:lang w:val="ro-RO" w:eastAsia="sk-SK"/>
    </w:rPr>
  </w:style>
  <w:style w:type="paragraph" w:customStyle="1" w:styleId="xl87">
    <w:name w:val="xl87"/>
    <w:basedOn w:val="Normal"/>
    <w:rsid w:val="00730E6E"/>
    <w:pPr>
      <w:pBdr>
        <w:top w:val="single" w:sz="8" w:space="0" w:color="auto"/>
        <w:bottom w:val="single" w:sz="8" w:space="0" w:color="auto"/>
        <w:right w:val="single" w:sz="8" w:space="0" w:color="auto"/>
      </w:pBdr>
      <w:spacing w:before="100" w:beforeAutospacing="1" w:after="100" w:afterAutospacing="1"/>
      <w:jc w:val="center"/>
    </w:pPr>
    <w:rPr>
      <w:lang w:val="en-GB" w:eastAsia="en-GB"/>
    </w:rPr>
  </w:style>
  <w:style w:type="paragraph" w:customStyle="1" w:styleId="CaracterCharCharCaracterCharCharCaracterCharChar1CaracterCaracterCharChar">
    <w:name w:val="Caracter Char Char Caracter Char Char Caracter Char Char1 Caracter Caracter Char Char"/>
    <w:basedOn w:val="Normal"/>
    <w:rsid w:val="00730E6E"/>
    <w:rPr>
      <w:lang w:val="pl-PL" w:eastAsia="pl-PL"/>
    </w:rPr>
  </w:style>
  <w:style w:type="paragraph" w:customStyle="1" w:styleId="MoUparagraphs">
    <w:name w:val="MoU paragraphs"/>
    <w:basedOn w:val="Normal"/>
    <w:link w:val="MoUparagraphsChar"/>
    <w:rsid w:val="00730E6E"/>
    <w:pPr>
      <w:spacing w:before="80" w:after="60" w:line="280" w:lineRule="exact"/>
      <w:jc w:val="both"/>
    </w:pPr>
    <w:rPr>
      <w:rFonts w:ascii="Calibri" w:hAnsi="Calibri"/>
      <w:sz w:val="20"/>
      <w:szCs w:val="20"/>
      <w:lang w:val="en-GB"/>
    </w:rPr>
  </w:style>
  <w:style w:type="character" w:customStyle="1" w:styleId="MoUparagraphsChar">
    <w:name w:val="MoU paragraphs Char"/>
    <w:link w:val="MoUparagraphs"/>
    <w:locked/>
    <w:rsid w:val="00730E6E"/>
    <w:rPr>
      <w:rFonts w:ascii="Calibri" w:eastAsia="Times New Roman" w:hAnsi="Calibri" w:cs="Times New Roman"/>
      <w:sz w:val="20"/>
      <w:szCs w:val="20"/>
      <w:lang w:val="en-GB"/>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730E6E"/>
    <w:rPr>
      <w:lang w:val="pl-PL"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rsid w:val="00730E6E"/>
    <w:pPr>
      <w:spacing w:after="160" w:line="240" w:lineRule="exact"/>
    </w:pPr>
    <w:rPr>
      <w:sz w:val="20"/>
      <w:szCs w:val="20"/>
      <w:vertAlign w:val="superscript"/>
      <w:lang w:val="ro-RO" w:eastAsia="ro-RO"/>
    </w:rPr>
  </w:style>
  <w:style w:type="character" w:customStyle="1" w:styleId="fontstyle63">
    <w:name w:val="fontstyle63"/>
    <w:rsid w:val="00730E6E"/>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1CaracterCaracterCaracter">
    <w:name w:val="Caracter Caracter1 Caracter Caracter Caracter"/>
    <w:basedOn w:val="Normal"/>
    <w:rsid w:val="00730E6E"/>
    <w:rPr>
      <w:lang w:val="pl-PL" w:eastAsia="pl-PL"/>
    </w:rPr>
  </w:style>
  <w:style w:type="paragraph" w:customStyle="1" w:styleId="Pa2">
    <w:name w:val="Pa2"/>
    <w:basedOn w:val="Default"/>
    <w:next w:val="Default"/>
    <w:rsid w:val="00730E6E"/>
    <w:pPr>
      <w:spacing w:line="241" w:lineRule="atLeast"/>
    </w:pPr>
    <w:rPr>
      <w:rFonts w:ascii="Adobe Garamond Pro" w:hAnsi="Adobe Garamond Pro"/>
      <w:color w:val="auto"/>
    </w:rPr>
  </w:style>
  <w:style w:type="character" w:customStyle="1" w:styleId="A4">
    <w:name w:val="A4"/>
    <w:rsid w:val="00730E6E"/>
    <w:rPr>
      <w:rFonts w:cs="Adobe Garamond Pro"/>
      <w:color w:val="000000"/>
      <w:sz w:val="18"/>
      <w:szCs w:val="18"/>
    </w:rPr>
  </w:style>
  <w:style w:type="character" w:customStyle="1" w:styleId="A9">
    <w:name w:val="A9"/>
    <w:rsid w:val="00730E6E"/>
    <w:rPr>
      <w:rFonts w:cs="Adobe Garamond Pro"/>
      <w:color w:val="000000"/>
    </w:rPr>
  </w:style>
  <w:style w:type="paragraph" w:customStyle="1" w:styleId="Pa0">
    <w:name w:val="Pa0"/>
    <w:basedOn w:val="Default"/>
    <w:next w:val="Default"/>
    <w:rsid w:val="00730E6E"/>
    <w:pPr>
      <w:spacing w:line="241" w:lineRule="atLeast"/>
    </w:pPr>
    <w:rPr>
      <w:rFonts w:ascii="Adobe Garamond Pro Bold" w:hAnsi="Adobe Garamond Pro Bold"/>
      <w:color w:val="auto"/>
    </w:rPr>
  </w:style>
  <w:style w:type="character" w:customStyle="1" w:styleId="A2">
    <w:name w:val="A2"/>
    <w:rsid w:val="00730E6E"/>
    <w:rPr>
      <w:rFonts w:cs="Adobe Garamond Pro Bold"/>
      <w:b/>
      <w:bCs/>
      <w:color w:val="000000"/>
      <w:sz w:val="72"/>
      <w:szCs w:val="72"/>
    </w:rPr>
  </w:style>
  <w:style w:type="paragraph" w:customStyle="1" w:styleId="Pa4">
    <w:name w:val="Pa4"/>
    <w:basedOn w:val="Default"/>
    <w:next w:val="Default"/>
    <w:rsid w:val="00730E6E"/>
    <w:pPr>
      <w:spacing w:line="241" w:lineRule="atLeast"/>
    </w:pPr>
    <w:rPr>
      <w:rFonts w:ascii="Gabriola" w:hAnsi="Gabriola"/>
      <w:color w:val="auto"/>
    </w:rPr>
  </w:style>
  <w:style w:type="character" w:customStyle="1" w:styleId="A26">
    <w:name w:val="A26"/>
    <w:rsid w:val="00730E6E"/>
    <w:rPr>
      <w:rFonts w:cs="Gabriola"/>
      <w:color w:val="000000"/>
      <w:sz w:val="22"/>
      <w:szCs w:val="22"/>
    </w:rPr>
  </w:style>
  <w:style w:type="character" w:customStyle="1" w:styleId="A6">
    <w:name w:val="A6"/>
    <w:rsid w:val="00730E6E"/>
    <w:rPr>
      <w:rFonts w:ascii="Legato" w:hAnsi="Legato" w:cs="Legato"/>
      <w:color w:val="000000"/>
      <w:sz w:val="16"/>
      <w:szCs w:val="16"/>
    </w:rPr>
  </w:style>
  <w:style w:type="character" w:customStyle="1" w:styleId="A20">
    <w:name w:val="A20"/>
    <w:rsid w:val="00730E6E"/>
    <w:rPr>
      <w:rFonts w:ascii="Gabriola" w:hAnsi="Gabriola" w:cs="Gabriola"/>
      <w:color w:val="000000"/>
      <w:sz w:val="40"/>
      <w:szCs w:val="40"/>
    </w:rPr>
  </w:style>
  <w:style w:type="character" w:customStyle="1" w:styleId="A24">
    <w:name w:val="A24"/>
    <w:rsid w:val="00730E6E"/>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CharCharCaracterCaracter1">
    <w:name w:val="Caracter Caracter Char Char Caracter Caracter1"/>
    <w:basedOn w:val="Normal"/>
    <w:rsid w:val="00730E6E"/>
    <w:rPr>
      <w:lang w:val="pl-PL" w:eastAsia="pl-PL"/>
    </w:rPr>
  </w:style>
  <w:style w:type="paragraph" w:customStyle="1" w:styleId="CaracterCharCharCaracterCharChar">
    <w:name w:val="Caracter Char Char Caracter Char Char"/>
    <w:basedOn w:val="Normal"/>
    <w:rsid w:val="00730E6E"/>
    <w:rPr>
      <w:lang w:val="pl-PL" w:eastAsia="pl-PL"/>
    </w:rPr>
  </w:style>
  <w:style w:type="paragraph" w:customStyle="1" w:styleId="BodyText21">
    <w:name w:val="Body Text 21"/>
    <w:basedOn w:val="Normal"/>
    <w:rsid w:val="00730E6E"/>
    <w:pPr>
      <w:overflowPunct w:val="0"/>
      <w:autoSpaceDE w:val="0"/>
      <w:autoSpaceDN w:val="0"/>
      <w:adjustRightInd w:val="0"/>
      <w:ind w:firstLine="720"/>
      <w:jc w:val="both"/>
      <w:textAlignment w:val="baseline"/>
    </w:pPr>
    <w:rPr>
      <w:szCs w:val="20"/>
    </w:rPr>
  </w:style>
  <w:style w:type="character" w:customStyle="1" w:styleId="ds251">
    <w:name w:val="ds251"/>
    <w:rsid w:val="00730E6E"/>
    <w:rPr>
      <w:rFonts w:ascii="Georgia" w:hAnsi="Georgia" w:hint="default"/>
      <w:sz w:val="21"/>
      <w:szCs w:val="21"/>
    </w:rPr>
  </w:style>
  <w:style w:type="paragraph" w:customStyle="1" w:styleId="CaracterCaracter4CharChar1CaracterCaracter">
    <w:name w:val="Caracter Caracter4 Char Char1 Caracter Caracter"/>
    <w:basedOn w:val="Normal"/>
    <w:rsid w:val="00730E6E"/>
    <w:pPr>
      <w:spacing w:before="120"/>
      <w:jc w:val="both"/>
    </w:pPr>
    <w:rPr>
      <w:rFonts w:ascii="Arial" w:hAnsi="Arial"/>
      <w:lang w:val="pl-PL"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730E6E"/>
    <w:pPr>
      <w:spacing w:after="160" w:line="240" w:lineRule="exact"/>
    </w:pPr>
    <w:rPr>
      <w:rFonts w:ascii="Tahoma" w:hAnsi="Tahoma"/>
      <w:sz w:val="20"/>
      <w:szCs w:val="20"/>
      <w:lang w:val="ro-RO"/>
    </w:rPr>
  </w:style>
  <w:style w:type="paragraph" w:customStyle="1" w:styleId="DefaultText11">
    <w:name w:val="Default Text:1:1"/>
    <w:basedOn w:val="Normal"/>
    <w:rsid w:val="00730E6E"/>
    <w:pPr>
      <w:overflowPunct w:val="0"/>
      <w:autoSpaceDE w:val="0"/>
      <w:autoSpaceDN w:val="0"/>
      <w:adjustRightInd w:val="0"/>
      <w:textAlignment w:val="baseline"/>
    </w:pPr>
    <w:rPr>
      <w:szCs w:val="20"/>
      <w:lang w:val="ro-RO"/>
    </w:rPr>
  </w:style>
  <w:style w:type="paragraph" w:customStyle="1" w:styleId="5Normal">
    <w:name w:val="5 Normal"/>
    <w:basedOn w:val="Normal"/>
    <w:link w:val="5NormalChar"/>
    <w:rsid w:val="00730E6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val="en-GB" w:eastAsia="en-GB"/>
    </w:rPr>
  </w:style>
  <w:style w:type="character" w:customStyle="1" w:styleId="5NormalChar">
    <w:name w:val="5 Normal Char"/>
    <w:link w:val="5Normal"/>
    <w:locked/>
    <w:rsid w:val="00730E6E"/>
    <w:rPr>
      <w:rFonts w:ascii="Verdana" w:eastAsia="Times New Roman" w:hAnsi="Verdana" w:cs="Times New Roman"/>
      <w:spacing w:val="-2"/>
      <w:sz w:val="20"/>
      <w:szCs w:val="24"/>
      <w:lang w:val="en-GB" w:eastAsia="en-GB"/>
    </w:rPr>
  </w:style>
  <w:style w:type="paragraph" w:styleId="EnvelopeReturn">
    <w:name w:val="envelope return"/>
    <w:basedOn w:val="Normal"/>
    <w:rsid w:val="00730E6E"/>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730E6E"/>
    <w:rPr>
      <w:lang w:val="pl-PL"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730E6E"/>
    <w:rPr>
      <w:lang w:val="pl-PL"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1CharChar">
    <w:name w:val="Caracter Caracter1 Char Char"/>
    <w:basedOn w:val="Normal"/>
    <w:rsid w:val="00730E6E"/>
    <w:rPr>
      <w:lang w:val="pl-PL"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styleId="List2">
    <w:name w:val="List 2"/>
    <w:basedOn w:val="Normal"/>
    <w:rsid w:val="00730E6E"/>
    <w:pPr>
      <w:ind w:left="720" w:hanging="360"/>
    </w:pPr>
  </w:style>
  <w:style w:type="paragraph" w:styleId="List3">
    <w:name w:val="List 3"/>
    <w:basedOn w:val="Normal"/>
    <w:rsid w:val="00730E6E"/>
    <w:pPr>
      <w:ind w:left="1080" w:hanging="360"/>
    </w:pPr>
  </w:style>
  <w:style w:type="paragraph" w:styleId="ListBullet2">
    <w:name w:val="List Bullet 2"/>
    <w:basedOn w:val="Normal"/>
    <w:rsid w:val="00730E6E"/>
    <w:pPr>
      <w:numPr>
        <w:numId w:val="5"/>
      </w:numPr>
    </w:pPr>
  </w:style>
  <w:style w:type="paragraph" w:styleId="ListBullet3">
    <w:name w:val="List Bullet 3"/>
    <w:basedOn w:val="Normal"/>
    <w:rsid w:val="00730E6E"/>
    <w:pPr>
      <w:numPr>
        <w:numId w:val="6"/>
      </w:numPr>
    </w:pPr>
  </w:style>
  <w:style w:type="paragraph" w:styleId="ListContinue2">
    <w:name w:val="List Continue 2"/>
    <w:basedOn w:val="Normal"/>
    <w:rsid w:val="00730E6E"/>
    <w:pPr>
      <w:spacing w:after="120"/>
      <w:ind w:left="720"/>
    </w:pPr>
  </w:style>
  <w:style w:type="paragraph" w:styleId="Caption">
    <w:name w:val="caption"/>
    <w:basedOn w:val="Normal"/>
    <w:next w:val="Normal"/>
    <w:qFormat/>
    <w:rsid w:val="00730E6E"/>
    <w:rPr>
      <w:b/>
      <w:bCs/>
      <w:sz w:val="20"/>
      <w:szCs w:val="20"/>
    </w:rPr>
  </w:style>
  <w:style w:type="paragraph" w:styleId="BodyTextFirstIndent">
    <w:name w:val="Body Text First Indent"/>
    <w:basedOn w:val="BodyText"/>
    <w:link w:val="BodyTextFirstIndentChar"/>
    <w:rsid w:val="00730E6E"/>
    <w:pPr>
      <w:ind w:firstLine="210"/>
    </w:pPr>
  </w:style>
  <w:style w:type="character" w:customStyle="1" w:styleId="BodyTextFirstIndentChar">
    <w:name w:val="Body Text First Indent Char"/>
    <w:basedOn w:val="BodyTextChar1"/>
    <w:link w:val="BodyTextFirstIndent"/>
    <w:rsid w:val="00730E6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730E6E"/>
    <w:pPr>
      <w:ind w:firstLine="210"/>
    </w:pPr>
  </w:style>
  <w:style w:type="character" w:customStyle="1" w:styleId="BodyTextFirstIndent2Char">
    <w:name w:val="Body Text First Indent 2 Char"/>
    <w:basedOn w:val="BodyTextIndentChar"/>
    <w:link w:val="BodyTextFirstIndent2"/>
    <w:rsid w:val="00730E6E"/>
    <w:rPr>
      <w:rFonts w:ascii="Times New Roman" w:eastAsia="Times New Roman" w:hAnsi="Times New Roman" w:cs="Times New Roman"/>
      <w:sz w:val="24"/>
      <w:szCs w:val="24"/>
    </w:r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730E6E"/>
    <w:rPr>
      <w:lang w:val="pl-PL"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730E6E"/>
    <w:rPr>
      <w:lang w:val="pl-PL"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7CharCharCharCharCharChar">
    <w:name w:val="Caracter Caracter7 Char Char Char Char Char Char"/>
    <w:basedOn w:val="Normal"/>
    <w:rsid w:val="00730E6E"/>
    <w:rPr>
      <w:szCs w:val="20"/>
      <w:lang w:val="pl-PL" w:eastAsia="pl-PL"/>
    </w:rPr>
  </w:style>
  <w:style w:type="character" w:customStyle="1" w:styleId="tpa1">
    <w:name w:val="tpa1"/>
    <w:rsid w:val="00730E6E"/>
    <w:rPr>
      <w:rFonts w:cs="Times New Roman"/>
    </w:rPr>
  </w:style>
  <w:style w:type="paragraph" w:styleId="PlainText">
    <w:name w:val="Plain Text"/>
    <w:basedOn w:val="Normal"/>
    <w:link w:val="PlainTextChar"/>
    <w:rsid w:val="00730E6E"/>
    <w:rPr>
      <w:rFonts w:ascii="Consolas" w:eastAsia="MS Mincho" w:hAnsi="Consolas"/>
      <w:sz w:val="21"/>
      <w:szCs w:val="21"/>
    </w:rPr>
  </w:style>
  <w:style w:type="character" w:customStyle="1" w:styleId="PlainTextChar">
    <w:name w:val="Plain Text Char"/>
    <w:basedOn w:val="DefaultParagraphFont"/>
    <w:link w:val="PlainText"/>
    <w:rsid w:val="00730E6E"/>
    <w:rPr>
      <w:rFonts w:ascii="Consolas" w:eastAsia="MS Mincho" w:hAnsi="Consolas" w:cs="Times New Roman"/>
      <w:sz w:val="21"/>
      <w:szCs w:val="21"/>
    </w:rPr>
  </w:style>
  <w:style w:type="paragraph" w:customStyle="1" w:styleId="CM1">
    <w:name w:val="CM1"/>
    <w:basedOn w:val="Normal"/>
    <w:next w:val="Normal"/>
    <w:rsid w:val="00730E6E"/>
    <w:pPr>
      <w:autoSpaceDE w:val="0"/>
      <w:autoSpaceDN w:val="0"/>
      <w:adjustRightInd w:val="0"/>
    </w:pPr>
    <w:rPr>
      <w:rFonts w:ascii="EUAlbertina" w:eastAsia="MS Mincho" w:hAnsi="EUAlbertina"/>
    </w:rPr>
  </w:style>
  <w:style w:type="paragraph" w:customStyle="1" w:styleId="CM3">
    <w:name w:val="CM3"/>
    <w:basedOn w:val="Normal"/>
    <w:next w:val="Normal"/>
    <w:rsid w:val="00730E6E"/>
    <w:pPr>
      <w:autoSpaceDE w:val="0"/>
      <w:autoSpaceDN w:val="0"/>
      <w:adjustRightInd w:val="0"/>
    </w:pPr>
    <w:rPr>
      <w:rFonts w:ascii="EUAlbertina" w:eastAsia="MS Mincho" w:hAnsi="EUAlbertina"/>
    </w:rPr>
  </w:style>
  <w:style w:type="paragraph" w:customStyle="1" w:styleId="CM4">
    <w:name w:val="CM4"/>
    <w:basedOn w:val="Normal"/>
    <w:next w:val="Normal"/>
    <w:rsid w:val="00730E6E"/>
    <w:pPr>
      <w:autoSpaceDE w:val="0"/>
      <w:autoSpaceDN w:val="0"/>
      <w:adjustRightInd w:val="0"/>
    </w:pPr>
    <w:rPr>
      <w:rFonts w:ascii="EUAlbertina" w:eastAsia="MS Mincho" w:hAnsi="EUAlbertina"/>
    </w:rPr>
  </w:style>
  <w:style w:type="paragraph" w:styleId="Revision">
    <w:name w:val="Revision"/>
    <w:hidden/>
    <w:uiPriority w:val="99"/>
    <w:rsid w:val="00730E6E"/>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30E6E"/>
  </w:style>
  <w:style w:type="paragraph" w:styleId="TOC2">
    <w:name w:val="toc 2"/>
    <w:basedOn w:val="Normal"/>
    <w:next w:val="Normal"/>
    <w:autoRedefine/>
    <w:rsid w:val="00730E6E"/>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rsid w:val="00730E6E"/>
    <w:pPr>
      <w:spacing w:after="160" w:line="240" w:lineRule="exact"/>
    </w:pPr>
    <w:rPr>
      <w:sz w:val="20"/>
      <w:szCs w:val="20"/>
      <w:vertAlign w:val="superscript"/>
      <w:lang w:val="ro-RO" w:eastAsia="ro-RO"/>
    </w:rPr>
  </w:style>
  <w:style w:type="paragraph" w:customStyle="1" w:styleId="astandardsous-titre201">
    <w:name w:val="a_standard_sous-titre_20_1"/>
    <w:basedOn w:val="Normal"/>
    <w:rsid w:val="00730E6E"/>
    <w:pPr>
      <w:spacing w:before="240" w:after="80"/>
      <w:ind w:right="57"/>
    </w:pPr>
    <w:rPr>
      <w:b/>
      <w:bCs/>
    </w:rPr>
  </w:style>
  <w:style w:type="character" w:customStyle="1" w:styleId="at2">
    <w:name w:val="a__t2"/>
    <w:basedOn w:val="DefaultParagraphFont"/>
    <w:rsid w:val="00730E6E"/>
  </w:style>
  <w:style w:type="character" w:customStyle="1" w:styleId="at5">
    <w:name w:val="a__t5"/>
    <w:basedOn w:val="DefaultParagraphFont"/>
    <w:rsid w:val="00730E6E"/>
  </w:style>
  <w:style w:type="paragraph" w:customStyle="1" w:styleId="firstp">
    <w:name w:val="firstp"/>
    <w:basedOn w:val="Normal"/>
    <w:rsid w:val="00730E6E"/>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730E6E"/>
    <w:rPr>
      <w:lang w:val="pl-PL"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730E6E"/>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730E6E"/>
    <w:rPr>
      <w:lang w:val="pl-PL" w:eastAsia="pl-PL"/>
    </w:rPr>
  </w:style>
  <w:style w:type="paragraph" w:customStyle="1" w:styleId="DefaultText2">
    <w:name w:val="Default Text:2"/>
    <w:basedOn w:val="Normal"/>
    <w:rsid w:val="00730E6E"/>
    <w:pPr>
      <w:autoSpaceDE w:val="0"/>
      <w:autoSpaceDN w:val="0"/>
      <w:adjustRightInd w:val="0"/>
    </w:pPr>
  </w:style>
  <w:style w:type="character" w:customStyle="1" w:styleId="FontStyle18">
    <w:name w:val="Font Style18"/>
    <w:rsid w:val="00730E6E"/>
    <w:rPr>
      <w:rFonts w:ascii="Arial" w:hAnsi="Arial" w:cs="Arial"/>
      <w:b/>
      <w:bCs/>
      <w:sz w:val="22"/>
      <w:szCs w:val="22"/>
    </w:rPr>
  </w:style>
  <w:style w:type="character" w:customStyle="1" w:styleId="FontStyle19">
    <w:name w:val="Font Style19"/>
    <w:rsid w:val="00730E6E"/>
    <w:rPr>
      <w:rFonts w:ascii="Arial" w:hAnsi="Arial" w:cs="Arial"/>
      <w:sz w:val="22"/>
      <w:szCs w:val="22"/>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
    <w:name w:val="Caracter Caracter2 Char Char Caracter Caracter Char Char Caracter Caracter"/>
    <w:basedOn w:val="Normal"/>
    <w:rsid w:val="00730E6E"/>
    <w:rPr>
      <w:lang w:val="pl-PL"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730E6E"/>
    <w:rPr>
      <w:lang w:val="pl-PL" w:eastAsia="pl-PL"/>
    </w:rPr>
  </w:style>
  <w:style w:type="paragraph" w:customStyle="1" w:styleId="BVIfnrCharCharCaracterCharCaracterCharChar">
    <w:name w:val="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
    <w:name w:val="Caracter Caracter2 Char Char Caracter Caracter"/>
    <w:basedOn w:val="Normal"/>
    <w:rsid w:val="00730E6E"/>
    <w:rPr>
      <w:szCs w:val="20"/>
      <w:lang w:val="pl-PL" w:eastAsia="pl-PL"/>
    </w:rPr>
  </w:style>
  <w:style w:type="paragraph" w:customStyle="1" w:styleId="Frspaiere">
    <w:name w:val="Fără spațiere"/>
    <w:qFormat/>
    <w:rsid w:val="00730E6E"/>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paragraph" w:customStyle="1" w:styleId="CharCharCharChar1CharCharCharCharCharCharCharCharCharChar">
    <w:name w:val="Char Char Char Char1 Char Char Cha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730E6E"/>
    <w:rPr>
      <w:lang w:val="pl-PL" w:eastAsia="pl-PL"/>
    </w:rPr>
  </w:style>
  <w:style w:type="paragraph" w:customStyle="1" w:styleId="CaracterCaracter1CaracterCharCharCaracterCaracter">
    <w:name w:val="Caracter Caracter1 Caracter Char Char Caracter Caracter"/>
    <w:basedOn w:val="Normal"/>
    <w:rsid w:val="00730E6E"/>
    <w:rPr>
      <w:lang w:val="pl-PL" w:eastAsia="pl-PL"/>
    </w:rPr>
  </w:style>
  <w:style w:type="paragraph" w:customStyle="1" w:styleId="CaracterCaracter1CharCharCaracterCaracter1">
    <w:name w:val="Caracter Caracter1 Char Char Caracter Caracter1"/>
    <w:basedOn w:val="Normal"/>
    <w:rsid w:val="00730E6E"/>
    <w:rPr>
      <w:lang w:val="pl-PL"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rsid w:val="00730E6E"/>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730E6E"/>
    <w:rPr>
      <w:lang w:val="pl-PL" w:eastAsia="pl-PL"/>
    </w:rPr>
  </w:style>
  <w:style w:type="character" w:customStyle="1" w:styleId="WW8Num1z0">
    <w:name w:val="WW8Num1z0"/>
    <w:rsid w:val="00730E6E"/>
    <w:rPr>
      <w:rFonts w:ascii="Times New Roman" w:eastAsia="Times New Roman" w:hAnsi="Times New Roman" w:cs="Times New Roman"/>
      <w:b/>
      <w:color w:val="000000"/>
      <w:sz w:val="24"/>
      <w:szCs w:val="24"/>
    </w:rPr>
  </w:style>
  <w:style w:type="character" w:customStyle="1" w:styleId="WW8Num1z1">
    <w:name w:val="WW8Num1z1"/>
    <w:rsid w:val="00730E6E"/>
  </w:style>
  <w:style w:type="character" w:customStyle="1" w:styleId="WW8Num1z2">
    <w:name w:val="WW8Num1z2"/>
    <w:rsid w:val="00730E6E"/>
  </w:style>
  <w:style w:type="character" w:customStyle="1" w:styleId="WW8Num1z3">
    <w:name w:val="WW8Num1z3"/>
    <w:rsid w:val="00730E6E"/>
  </w:style>
  <w:style w:type="character" w:customStyle="1" w:styleId="WW8Num1z4">
    <w:name w:val="WW8Num1z4"/>
    <w:rsid w:val="00730E6E"/>
  </w:style>
  <w:style w:type="character" w:customStyle="1" w:styleId="WW8Num1z5">
    <w:name w:val="WW8Num1z5"/>
    <w:rsid w:val="00730E6E"/>
  </w:style>
  <w:style w:type="character" w:customStyle="1" w:styleId="WW8Num1z6">
    <w:name w:val="WW8Num1z6"/>
    <w:rsid w:val="00730E6E"/>
  </w:style>
  <w:style w:type="character" w:customStyle="1" w:styleId="WW8Num1z7">
    <w:name w:val="WW8Num1z7"/>
    <w:rsid w:val="00730E6E"/>
  </w:style>
  <w:style w:type="character" w:customStyle="1" w:styleId="WW8Num1z8">
    <w:name w:val="WW8Num1z8"/>
    <w:rsid w:val="00730E6E"/>
  </w:style>
  <w:style w:type="character" w:customStyle="1" w:styleId="WW8Num2z0">
    <w:name w:val="WW8Num2z0"/>
    <w:rsid w:val="00730E6E"/>
    <w:rPr>
      <w:rFonts w:ascii="Times New Roman" w:eastAsia="Times New Roman" w:hAnsi="Times New Roman" w:cs="Times New Roman"/>
      <w:b/>
      <w:color w:val="000000"/>
      <w:sz w:val="24"/>
      <w:szCs w:val="24"/>
    </w:rPr>
  </w:style>
  <w:style w:type="character" w:customStyle="1" w:styleId="WW8Num2z1">
    <w:name w:val="WW8Num2z1"/>
    <w:rsid w:val="00730E6E"/>
  </w:style>
  <w:style w:type="character" w:customStyle="1" w:styleId="WW8Num2z2">
    <w:name w:val="WW8Num2z2"/>
    <w:rsid w:val="00730E6E"/>
  </w:style>
  <w:style w:type="character" w:customStyle="1" w:styleId="WW8Num2z3">
    <w:name w:val="WW8Num2z3"/>
    <w:rsid w:val="00730E6E"/>
  </w:style>
  <w:style w:type="character" w:customStyle="1" w:styleId="WW8Num2z4">
    <w:name w:val="WW8Num2z4"/>
    <w:rsid w:val="00730E6E"/>
  </w:style>
  <w:style w:type="character" w:customStyle="1" w:styleId="WW8Num2z5">
    <w:name w:val="WW8Num2z5"/>
    <w:rsid w:val="00730E6E"/>
  </w:style>
  <w:style w:type="character" w:customStyle="1" w:styleId="WW8Num2z6">
    <w:name w:val="WW8Num2z6"/>
    <w:rsid w:val="00730E6E"/>
  </w:style>
  <w:style w:type="character" w:customStyle="1" w:styleId="WW8Num2z7">
    <w:name w:val="WW8Num2z7"/>
    <w:rsid w:val="00730E6E"/>
  </w:style>
  <w:style w:type="character" w:customStyle="1" w:styleId="WW8Num2z8">
    <w:name w:val="WW8Num2z8"/>
    <w:rsid w:val="00730E6E"/>
  </w:style>
  <w:style w:type="character" w:customStyle="1" w:styleId="WW8Num3z0">
    <w:name w:val="WW8Num3z0"/>
    <w:rsid w:val="00730E6E"/>
    <w:rPr>
      <w:rFonts w:ascii="Symbol" w:hAnsi="Symbol" w:cs="Symbol"/>
      <w:color w:val="0033CC"/>
      <w:sz w:val="24"/>
      <w:szCs w:val="24"/>
    </w:rPr>
  </w:style>
  <w:style w:type="character" w:customStyle="1" w:styleId="WW8Num4z0">
    <w:name w:val="WW8Num4z0"/>
    <w:rsid w:val="00730E6E"/>
    <w:rPr>
      <w:rFonts w:ascii="Symbol" w:eastAsia="Times New Roman" w:hAnsi="Symbol" w:cs="Symbol"/>
      <w:color w:val="000000"/>
      <w:sz w:val="24"/>
      <w:szCs w:val="24"/>
    </w:rPr>
  </w:style>
  <w:style w:type="character" w:customStyle="1" w:styleId="WW8Num5z0">
    <w:name w:val="WW8Num5z0"/>
    <w:rsid w:val="00730E6E"/>
    <w:rPr>
      <w:rFonts w:ascii="Symbol" w:eastAsia="Times New Roman" w:hAnsi="Symbol" w:cs="Symbol"/>
      <w:color w:val="auto"/>
      <w:sz w:val="24"/>
      <w:szCs w:val="24"/>
      <w:lang w:eastAsia="zh-CN" w:bidi="ar-SA"/>
    </w:rPr>
  </w:style>
  <w:style w:type="character" w:customStyle="1" w:styleId="WW8Num6z0">
    <w:name w:val="WW8Num6z0"/>
    <w:rsid w:val="00730E6E"/>
    <w:rPr>
      <w:b w:val="0"/>
    </w:rPr>
  </w:style>
  <w:style w:type="character" w:customStyle="1" w:styleId="WW8Num7z0">
    <w:name w:val="WW8Num7z0"/>
    <w:rsid w:val="00730E6E"/>
    <w:rPr>
      <w:rFonts w:ascii="Arial Narrow" w:eastAsia="Times New Roman" w:hAnsi="Arial Narrow" w:cs="Arial Narrow"/>
      <w:b/>
      <w:i/>
      <w:szCs w:val="24"/>
    </w:rPr>
  </w:style>
  <w:style w:type="character" w:customStyle="1" w:styleId="WW8Num8z0">
    <w:name w:val="WW8Num8z0"/>
    <w:rsid w:val="00730E6E"/>
    <w:rPr>
      <w:rFonts w:ascii="Arial Narrow" w:hAnsi="Arial Narrow" w:cs="Arial Narrow"/>
    </w:rPr>
  </w:style>
  <w:style w:type="character" w:customStyle="1" w:styleId="WW8Num9z0">
    <w:name w:val="WW8Num9z0"/>
    <w:rsid w:val="00730E6E"/>
  </w:style>
  <w:style w:type="character" w:customStyle="1" w:styleId="WW8Num9z1">
    <w:name w:val="WW8Num9z1"/>
    <w:rsid w:val="00730E6E"/>
  </w:style>
  <w:style w:type="character" w:customStyle="1" w:styleId="WW8Num9z2">
    <w:name w:val="WW8Num9z2"/>
    <w:rsid w:val="00730E6E"/>
    <w:rPr>
      <w:color w:val="000080"/>
    </w:rPr>
  </w:style>
  <w:style w:type="character" w:customStyle="1" w:styleId="WW8Num9z3">
    <w:name w:val="WW8Num9z3"/>
    <w:rsid w:val="00730E6E"/>
  </w:style>
  <w:style w:type="character" w:customStyle="1" w:styleId="WW8Num9z4">
    <w:name w:val="WW8Num9z4"/>
    <w:rsid w:val="00730E6E"/>
  </w:style>
  <w:style w:type="character" w:customStyle="1" w:styleId="WW8Num9z5">
    <w:name w:val="WW8Num9z5"/>
    <w:rsid w:val="00730E6E"/>
  </w:style>
  <w:style w:type="character" w:customStyle="1" w:styleId="WW8Num9z6">
    <w:name w:val="WW8Num9z6"/>
    <w:rsid w:val="00730E6E"/>
  </w:style>
  <w:style w:type="character" w:customStyle="1" w:styleId="WW8Num9z7">
    <w:name w:val="WW8Num9z7"/>
    <w:rsid w:val="00730E6E"/>
  </w:style>
  <w:style w:type="character" w:customStyle="1" w:styleId="WW8Num9z8">
    <w:name w:val="WW8Num9z8"/>
    <w:rsid w:val="00730E6E"/>
  </w:style>
  <w:style w:type="character" w:customStyle="1" w:styleId="WW8Num10z0">
    <w:name w:val="WW8Num10z0"/>
    <w:rsid w:val="00730E6E"/>
    <w:rPr>
      <w:rFonts w:ascii="Symbol" w:hAnsi="Symbol" w:cs="Symbol"/>
      <w:color w:val="auto"/>
    </w:rPr>
  </w:style>
  <w:style w:type="character" w:customStyle="1" w:styleId="WW8Num11z0">
    <w:name w:val="WW8Num11z0"/>
    <w:rsid w:val="00730E6E"/>
    <w:rPr>
      <w:rFonts w:ascii="Arial" w:eastAsia="Times New Roman" w:hAnsi="Arial" w:cs="Times New Roman"/>
      <w:b/>
      <w:i/>
      <w:szCs w:val="24"/>
      <w:lang w:eastAsia="ro-RO"/>
    </w:rPr>
  </w:style>
  <w:style w:type="character" w:customStyle="1" w:styleId="WW8Num12z0">
    <w:name w:val="WW8Num12z0"/>
    <w:rsid w:val="00730E6E"/>
    <w:rPr>
      <w:rFonts w:ascii="Arial Narrow" w:eastAsia="Times New Roman" w:hAnsi="Arial Narrow" w:cs="Times New Roman"/>
      <w:b/>
      <w:bCs/>
      <w:i/>
      <w:color w:val="000000"/>
      <w:szCs w:val="24"/>
    </w:rPr>
  </w:style>
  <w:style w:type="character" w:customStyle="1" w:styleId="WW8Num13z0">
    <w:name w:val="WW8Num13z0"/>
    <w:rsid w:val="00730E6E"/>
    <w:rPr>
      <w:rFonts w:ascii="Arial Narrow" w:hAnsi="Arial Narrow" w:cs="Arial Narrow"/>
    </w:rPr>
  </w:style>
  <w:style w:type="character" w:customStyle="1" w:styleId="WW8Num14z0">
    <w:name w:val="WW8Num14z0"/>
    <w:rsid w:val="00730E6E"/>
    <w:rPr>
      <w:rFonts w:ascii="Arial Narrow" w:eastAsia="Times New Roman" w:hAnsi="Arial Narrow" w:cs="Arial Narrow"/>
      <w:b/>
      <w:i/>
      <w:szCs w:val="24"/>
    </w:rPr>
  </w:style>
  <w:style w:type="character" w:customStyle="1" w:styleId="WW8Num15z0">
    <w:name w:val="WW8Num15z0"/>
    <w:rsid w:val="00730E6E"/>
    <w:rPr>
      <w:rFonts w:ascii="Arial Narrow" w:hAnsi="Arial Narrow" w:cs="Calibri"/>
    </w:rPr>
  </w:style>
  <w:style w:type="character" w:customStyle="1" w:styleId="WW8Num16z0">
    <w:name w:val="WW8Num16z0"/>
    <w:rsid w:val="00730E6E"/>
    <w:rPr>
      <w:rFonts w:ascii="Wingdings" w:eastAsia="Times New Roman" w:hAnsi="Wingdings" w:cs="OpenSymbol"/>
      <w:szCs w:val="24"/>
    </w:rPr>
  </w:style>
  <w:style w:type="character" w:customStyle="1" w:styleId="WW8Num16z1">
    <w:name w:val="WW8Num16z1"/>
    <w:rsid w:val="00730E6E"/>
    <w:rPr>
      <w:rFonts w:ascii="Courier New" w:eastAsia="Times New Roman" w:hAnsi="Courier New" w:cs="Courier New"/>
      <w:sz w:val="24"/>
      <w:szCs w:val="24"/>
    </w:rPr>
  </w:style>
  <w:style w:type="character" w:customStyle="1" w:styleId="WW8Num16z2">
    <w:name w:val="WW8Num16z2"/>
    <w:rsid w:val="00730E6E"/>
    <w:rPr>
      <w:rFonts w:ascii="Wingdings" w:hAnsi="Wingdings" w:cs="Wingdings"/>
    </w:rPr>
  </w:style>
  <w:style w:type="character" w:customStyle="1" w:styleId="WW8Num16z3">
    <w:name w:val="WW8Num16z3"/>
    <w:rsid w:val="00730E6E"/>
    <w:rPr>
      <w:rFonts w:ascii="Symbol" w:hAnsi="Symbol" w:cs="Symbol"/>
      <w:sz w:val="24"/>
      <w:szCs w:val="24"/>
      <w:shd w:val="clear" w:color="auto" w:fill="auto"/>
    </w:rPr>
  </w:style>
  <w:style w:type="character" w:customStyle="1" w:styleId="WW8Num17z0">
    <w:name w:val="WW8Num17z0"/>
    <w:rsid w:val="00730E6E"/>
    <w:rPr>
      <w:rFonts w:ascii="Symbol" w:eastAsia="Times New Roman" w:hAnsi="Symbol" w:cs="OpenSymbol"/>
      <w:color w:val="auto"/>
      <w:sz w:val="24"/>
      <w:szCs w:val="24"/>
      <w:shd w:val="clear" w:color="auto" w:fill="FFFFFF"/>
      <w:lang w:eastAsia="zh-CN" w:bidi="ar-SA"/>
    </w:rPr>
  </w:style>
  <w:style w:type="character" w:customStyle="1" w:styleId="WW8Num17z1">
    <w:name w:val="WW8Num17z1"/>
    <w:rsid w:val="00730E6E"/>
    <w:rPr>
      <w:rFonts w:ascii="Courier New" w:hAnsi="Courier New" w:cs="Courier New"/>
    </w:rPr>
  </w:style>
  <w:style w:type="character" w:customStyle="1" w:styleId="WW8Num17z2">
    <w:name w:val="WW8Num17z2"/>
    <w:rsid w:val="00730E6E"/>
    <w:rPr>
      <w:rFonts w:ascii="Wingdings" w:hAnsi="Wingdings" w:cs="Wingdings"/>
      <w:sz w:val="24"/>
      <w:szCs w:val="24"/>
    </w:rPr>
  </w:style>
  <w:style w:type="character" w:customStyle="1" w:styleId="WW8Num17z3">
    <w:name w:val="WW8Num17z3"/>
    <w:rsid w:val="00730E6E"/>
    <w:rPr>
      <w:rFonts w:ascii="Symbol" w:hAnsi="Symbol" w:cs="Symbol"/>
    </w:rPr>
  </w:style>
  <w:style w:type="character" w:customStyle="1" w:styleId="WW8Num18z0">
    <w:name w:val="WW8Num18z0"/>
    <w:rsid w:val="00730E6E"/>
    <w:rPr>
      <w:rFonts w:ascii="Symbol" w:hAnsi="Symbol" w:cs="OpenSymbol"/>
    </w:rPr>
  </w:style>
  <w:style w:type="character" w:customStyle="1" w:styleId="WW8Num18z1">
    <w:name w:val="WW8Num18z1"/>
    <w:rsid w:val="00730E6E"/>
    <w:rPr>
      <w:rFonts w:ascii="OpenSymbol" w:hAnsi="OpenSymbol" w:cs="OpenSymbol"/>
    </w:rPr>
  </w:style>
  <w:style w:type="character" w:customStyle="1" w:styleId="WW8Num18z3">
    <w:name w:val="WW8Num18z3"/>
    <w:rsid w:val="00730E6E"/>
    <w:rPr>
      <w:rFonts w:ascii="Symbol" w:hAnsi="Symbol" w:cs="OpenSymbol"/>
      <w:sz w:val="24"/>
      <w:szCs w:val="24"/>
    </w:rPr>
  </w:style>
  <w:style w:type="character" w:customStyle="1" w:styleId="WW8Num19z0">
    <w:name w:val="WW8Num19z0"/>
    <w:rsid w:val="00730E6E"/>
    <w:rPr>
      <w:rFonts w:ascii="Symbol" w:hAnsi="Symbol" w:cs="OpenSymbol"/>
      <w:szCs w:val="24"/>
    </w:rPr>
  </w:style>
  <w:style w:type="character" w:customStyle="1" w:styleId="WW8Num19z1">
    <w:name w:val="WW8Num19z1"/>
    <w:rsid w:val="00730E6E"/>
    <w:rPr>
      <w:rFonts w:ascii="OpenSymbol" w:hAnsi="OpenSymbol" w:cs="OpenSymbol"/>
    </w:rPr>
  </w:style>
  <w:style w:type="character" w:customStyle="1" w:styleId="WW8Num20z0">
    <w:name w:val="WW8Num20z0"/>
    <w:rsid w:val="00730E6E"/>
    <w:rPr>
      <w:rFonts w:ascii="Wingdings" w:eastAsia="Times New Roman" w:hAnsi="Wingdings" w:cs="OpenSymbol"/>
      <w:szCs w:val="24"/>
    </w:rPr>
  </w:style>
  <w:style w:type="character" w:customStyle="1" w:styleId="WW8Num20z1">
    <w:name w:val="WW8Num20z1"/>
    <w:rsid w:val="00730E6E"/>
    <w:rPr>
      <w:rFonts w:ascii="OpenSymbol" w:hAnsi="OpenSymbol" w:cs="OpenSymbol"/>
    </w:rPr>
  </w:style>
  <w:style w:type="character" w:customStyle="1" w:styleId="WW8Num20z3">
    <w:name w:val="WW8Num20z3"/>
    <w:rsid w:val="00730E6E"/>
    <w:rPr>
      <w:rFonts w:ascii="Symbol" w:hAnsi="Symbol" w:cs="OpenSymbol"/>
      <w:szCs w:val="24"/>
      <w:shd w:val="clear" w:color="auto" w:fill="auto"/>
    </w:rPr>
  </w:style>
  <w:style w:type="character" w:customStyle="1" w:styleId="WW8Num21z0">
    <w:name w:val="WW8Num21z0"/>
    <w:rsid w:val="00730E6E"/>
    <w:rPr>
      <w:rFonts w:ascii="Arial Narrow" w:hAnsi="Arial Narrow" w:cs="Arial Narrow"/>
      <w:color w:val="00000A"/>
      <w:szCs w:val="24"/>
      <w:shd w:val="clear" w:color="auto" w:fill="FFFFFF"/>
    </w:rPr>
  </w:style>
  <w:style w:type="character" w:customStyle="1" w:styleId="WW8Num21z1">
    <w:name w:val="WW8Num21z1"/>
    <w:rsid w:val="00730E6E"/>
    <w:rPr>
      <w:rFonts w:ascii="Courier New" w:hAnsi="Courier New" w:cs="Courier New"/>
    </w:rPr>
  </w:style>
  <w:style w:type="character" w:customStyle="1" w:styleId="WW8Num21z2">
    <w:name w:val="WW8Num21z2"/>
    <w:rsid w:val="00730E6E"/>
    <w:rPr>
      <w:rFonts w:ascii="Wingdings" w:hAnsi="Wingdings" w:cs="Wingdings"/>
    </w:rPr>
  </w:style>
  <w:style w:type="character" w:customStyle="1" w:styleId="WW8Num21z3">
    <w:name w:val="WW8Num21z3"/>
    <w:rsid w:val="00730E6E"/>
    <w:rPr>
      <w:rFonts w:ascii="Symbol" w:hAnsi="Symbol" w:cs="Courier New"/>
    </w:rPr>
  </w:style>
  <w:style w:type="character" w:customStyle="1" w:styleId="WW8Num22z0">
    <w:name w:val="WW8Num22z0"/>
    <w:rsid w:val="00730E6E"/>
    <w:rPr>
      <w:rFonts w:ascii="Calibri" w:hAnsi="Calibri" w:cs="Times New Roman"/>
    </w:rPr>
  </w:style>
  <w:style w:type="character" w:customStyle="1" w:styleId="WW8Num22z1">
    <w:name w:val="WW8Num22z1"/>
    <w:rsid w:val="00730E6E"/>
    <w:rPr>
      <w:rFonts w:ascii="Courier New" w:hAnsi="Courier New" w:cs="Courier New"/>
    </w:rPr>
  </w:style>
  <w:style w:type="character" w:customStyle="1" w:styleId="WW8Num22z2">
    <w:name w:val="WW8Num22z2"/>
    <w:rsid w:val="00730E6E"/>
    <w:rPr>
      <w:rFonts w:ascii="Wingdings" w:hAnsi="Wingdings" w:cs="Wingdings"/>
    </w:rPr>
  </w:style>
  <w:style w:type="character" w:customStyle="1" w:styleId="WW8Num22z3">
    <w:name w:val="WW8Num22z3"/>
    <w:rsid w:val="00730E6E"/>
    <w:rPr>
      <w:rFonts w:ascii="Symbol" w:hAnsi="Symbol" w:cs="Courier New"/>
    </w:rPr>
  </w:style>
  <w:style w:type="character" w:customStyle="1" w:styleId="WW8Num23z0">
    <w:name w:val="WW8Num23z0"/>
    <w:rsid w:val="00730E6E"/>
  </w:style>
  <w:style w:type="character" w:customStyle="1" w:styleId="WW8Num23z1">
    <w:name w:val="WW8Num23z1"/>
    <w:rsid w:val="00730E6E"/>
  </w:style>
  <w:style w:type="character" w:customStyle="1" w:styleId="WW8Num23z2">
    <w:name w:val="WW8Num23z2"/>
    <w:rsid w:val="00730E6E"/>
  </w:style>
  <w:style w:type="character" w:customStyle="1" w:styleId="WW8Num23z3">
    <w:name w:val="WW8Num23z3"/>
    <w:rsid w:val="00730E6E"/>
  </w:style>
  <w:style w:type="character" w:customStyle="1" w:styleId="WW8Num23z4">
    <w:name w:val="WW8Num23z4"/>
    <w:rsid w:val="00730E6E"/>
  </w:style>
  <w:style w:type="character" w:customStyle="1" w:styleId="WW8Num23z5">
    <w:name w:val="WW8Num23z5"/>
    <w:rsid w:val="00730E6E"/>
  </w:style>
  <w:style w:type="character" w:customStyle="1" w:styleId="WW8Num23z6">
    <w:name w:val="WW8Num23z6"/>
    <w:rsid w:val="00730E6E"/>
  </w:style>
  <w:style w:type="character" w:customStyle="1" w:styleId="WW8Num23z7">
    <w:name w:val="WW8Num23z7"/>
    <w:rsid w:val="00730E6E"/>
  </w:style>
  <w:style w:type="character" w:customStyle="1" w:styleId="WW8Num23z8">
    <w:name w:val="WW8Num23z8"/>
    <w:rsid w:val="00730E6E"/>
  </w:style>
  <w:style w:type="character" w:customStyle="1" w:styleId="WW8Num24z0">
    <w:name w:val="WW8Num24z0"/>
    <w:rsid w:val="00730E6E"/>
    <w:rPr>
      <w:rFonts w:ascii="Wingdings" w:hAnsi="Wingdings" w:cs="OpenSymbol"/>
      <w:shd w:val="clear" w:color="auto" w:fill="auto"/>
    </w:rPr>
  </w:style>
  <w:style w:type="character" w:customStyle="1" w:styleId="WW8Num24z1">
    <w:name w:val="WW8Num24z1"/>
    <w:rsid w:val="00730E6E"/>
    <w:rPr>
      <w:rFonts w:ascii="OpenSymbol" w:hAnsi="OpenSymbol" w:cs="OpenSymbol"/>
    </w:rPr>
  </w:style>
  <w:style w:type="character" w:customStyle="1" w:styleId="WW8Num24z3">
    <w:name w:val="WW8Num24z3"/>
    <w:rsid w:val="00730E6E"/>
    <w:rPr>
      <w:rFonts w:ascii="Symbol" w:hAnsi="Symbol" w:cs="OpenSymbol"/>
    </w:rPr>
  </w:style>
  <w:style w:type="character" w:customStyle="1" w:styleId="WW8Num25z0">
    <w:name w:val="WW8Num25z0"/>
    <w:rsid w:val="00730E6E"/>
    <w:rPr>
      <w:rFonts w:ascii="Wingdings" w:eastAsia="Times New Roman" w:hAnsi="Wingdings" w:cs="OpenSymbol"/>
      <w:color w:val="auto"/>
      <w:sz w:val="24"/>
      <w:szCs w:val="24"/>
      <w:shd w:val="clear" w:color="auto" w:fill="auto"/>
      <w:lang w:val="ro-RO" w:eastAsia="zh-CN" w:bidi="ar-SA"/>
    </w:rPr>
  </w:style>
  <w:style w:type="character" w:customStyle="1" w:styleId="WW8Num26z0">
    <w:name w:val="WW8Num26z0"/>
    <w:rsid w:val="00730E6E"/>
    <w:rPr>
      <w:rFonts w:ascii="Wingdings" w:eastAsia="Times New Roman" w:hAnsi="Wingdings" w:cs="OpenSymbol"/>
      <w:szCs w:val="24"/>
    </w:rPr>
  </w:style>
  <w:style w:type="character" w:customStyle="1" w:styleId="WW8Num27z0">
    <w:name w:val="WW8Num27z0"/>
    <w:rsid w:val="00730E6E"/>
    <w:rPr>
      <w:rFonts w:ascii="Wingdings" w:eastAsia="Times New Roman" w:hAnsi="Wingdings" w:cs="OpenSymbol"/>
      <w:color w:val="333333"/>
      <w:szCs w:val="24"/>
    </w:rPr>
  </w:style>
  <w:style w:type="character" w:customStyle="1" w:styleId="WW8Num28z0">
    <w:name w:val="WW8Num28z0"/>
    <w:rsid w:val="00730E6E"/>
    <w:rPr>
      <w:rFonts w:ascii="Symbol" w:eastAsia="Times New Roman" w:hAnsi="Symbol" w:cs="OpenSymbol"/>
      <w:szCs w:val="24"/>
    </w:rPr>
  </w:style>
  <w:style w:type="character" w:customStyle="1" w:styleId="WW8Num28z1">
    <w:name w:val="WW8Num28z1"/>
    <w:rsid w:val="00730E6E"/>
    <w:rPr>
      <w:rFonts w:ascii="OpenSymbol" w:hAnsi="OpenSymbol" w:cs="OpenSymbol"/>
    </w:rPr>
  </w:style>
  <w:style w:type="character" w:customStyle="1" w:styleId="WW8Num29z0">
    <w:name w:val="WW8Num29z0"/>
    <w:rsid w:val="00730E6E"/>
    <w:rPr>
      <w:rFonts w:ascii="Symbol" w:eastAsia="Times New Roman" w:hAnsi="Symbol" w:cs="OpenSymbol"/>
      <w:color w:val="000000"/>
      <w:lang w:bidi="ar-SA"/>
    </w:rPr>
  </w:style>
  <w:style w:type="character" w:customStyle="1" w:styleId="WW8Num29z1">
    <w:name w:val="WW8Num29z1"/>
    <w:rsid w:val="00730E6E"/>
    <w:rPr>
      <w:rFonts w:ascii="OpenSymbol" w:hAnsi="OpenSymbol" w:cs="OpenSymbol"/>
    </w:rPr>
  </w:style>
  <w:style w:type="character" w:customStyle="1" w:styleId="WW8Num10z1">
    <w:name w:val="WW8Num10z1"/>
    <w:rsid w:val="00730E6E"/>
  </w:style>
  <w:style w:type="character" w:customStyle="1" w:styleId="WW8Num10z2">
    <w:name w:val="WW8Num10z2"/>
    <w:rsid w:val="00730E6E"/>
    <w:rPr>
      <w:color w:val="000080"/>
    </w:rPr>
  </w:style>
  <w:style w:type="character" w:customStyle="1" w:styleId="WW8Num10z3">
    <w:name w:val="WW8Num10z3"/>
    <w:rsid w:val="00730E6E"/>
  </w:style>
  <w:style w:type="character" w:customStyle="1" w:styleId="WW8Num10z4">
    <w:name w:val="WW8Num10z4"/>
    <w:rsid w:val="00730E6E"/>
  </w:style>
  <w:style w:type="character" w:customStyle="1" w:styleId="WW8Num10z5">
    <w:name w:val="WW8Num10z5"/>
    <w:rsid w:val="00730E6E"/>
  </w:style>
  <w:style w:type="character" w:customStyle="1" w:styleId="WW8Num10z6">
    <w:name w:val="WW8Num10z6"/>
    <w:rsid w:val="00730E6E"/>
  </w:style>
  <w:style w:type="character" w:customStyle="1" w:styleId="WW8Num10z7">
    <w:name w:val="WW8Num10z7"/>
    <w:rsid w:val="00730E6E"/>
  </w:style>
  <w:style w:type="character" w:customStyle="1" w:styleId="WW8Num10z8">
    <w:name w:val="WW8Num10z8"/>
    <w:rsid w:val="00730E6E"/>
  </w:style>
  <w:style w:type="character" w:customStyle="1" w:styleId="WW8Num19z2">
    <w:name w:val="WW8Num19z2"/>
    <w:rsid w:val="00730E6E"/>
    <w:rPr>
      <w:rFonts w:ascii="Wingdings" w:hAnsi="Wingdings" w:cs="Wingdings"/>
    </w:rPr>
  </w:style>
  <w:style w:type="character" w:customStyle="1" w:styleId="WW8Num19z3">
    <w:name w:val="WW8Num19z3"/>
    <w:rsid w:val="00730E6E"/>
    <w:rPr>
      <w:rFonts w:ascii="Symbol" w:hAnsi="Symbol" w:cs="Symbol"/>
      <w:sz w:val="24"/>
      <w:szCs w:val="24"/>
      <w:shd w:val="clear" w:color="auto" w:fill="auto"/>
    </w:rPr>
  </w:style>
  <w:style w:type="character" w:customStyle="1" w:styleId="WW8Num20z2">
    <w:name w:val="WW8Num20z2"/>
    <w:rsid w:val="00730E6E"/>
    <w:rPr>
      <w:rFonts w:ascii="Wingdings" w:hAnsi="Wingdings" w:cs="Wingdings"/>
      <w:sz w:val="24"/>
      <w:szCs w:val="24"/>
    </w:rPr>
  </w:style>
  <w:style w:type="character" w:customStyle="1" w:styleId="WW8Num24z2">
    <w:name w:val="WW8Num24z2"/>
    <w:rsid w:val="00730E6E"/>
    <w:rPr>
      <w:rFonts w:ascii="Wingdings" w:hAnsi="Wingdings" w:cs="Wingdings"/>
    </w:rPr>
  </w:style>
  <w:style w:type="character" w:customStyle="1" w:styleId="WW8Num25z1">
    <w:name w:val="WW8Num25z1"/>
    <w:rsid w:val="00730E6E"/>
    <w:rPr>
      <w:rFonts w:ascii="Courier New" w:hAnsi="Courier New" w:cs="Courier New"/>
    </w:rPr>
  </w:style>
  <w:style w:type="character" w:customStyle="1" w:styleId="WW8Num25z2">
    <w:name w:val="WW8Num25z2"/>
    <w:rsid w:val="00730E6E"/>
    <w:rPr>
      <w:rFonts w:ascii="Wingdings" w:hAnsi="Wingdings" w:cs="Wingdings"/>
    </w:rPr>
  </w:style>
  <w:style w:type="character" w:customStyle="1" w:styleId="WW8Num25z3">
    <w:name w:val="WW8Num25z3"/>
    <w:rsid w:val="00730E6E"/>
    <w:rPr>
      <w:rFonts w:ascii="Symbol" w:hAnsi="Symbol" w:cs="Courier New"/>
    </w:rPr>
  </w:style>
  <w:style w:type="character" w:customStyle="1" w:styleId="WW8Num26z1">
    <w:name w:val="WW8Num26z1"/>
    <w:rsid w:val="00730E6E"/>
  </w:style>
  <w:style w:type="character" w:customStyle="1" w:styleId="WW8Num26z2">
    <w:name w:val="WW8Num26z2"/>
    <w:rsid w:val="00730E6E"/>
  </w:style>
  <w:style w:type="character" w:customStyle="1" w:styleId="WW8Num26z3">
    <w:name w:val="WW8Num26z3"/>
    <w:rsid w:val="00730E6E"/>
  </w:style>
  <w:style w:type="character" w:customStyle="1" w:styleId="WW8Num26z4">
    <w:name w:val="WW8Num26z4"/>
    <w:rsid w:val="00730E6E"/>
  </w:style>
  <w:style w:type="character" w:customStyle="1" w:styleId="WW8Num26z5">
    <w:name w:val="WW8Num26z5"/>
    <w:rsid w:val="00730E6E"/>
  </w:style>
  <w:style w:type="character" w:customStyle="1" w:styleId="WW8Num26z6">
    <w:name w:val="WW8Num26z6"/>
    <w:rsid w:val="00730E6E"/>
  </w:style>
  <w:style w:type="character" w:customStyle="1" w:styleId="WW8Num26z7">
    <w:name w:val="WW8Num26z7"/>
    <w:rsid w:val="00730E6E"/>
  </w:style>
  <w:style w:type="character" w:customStyle="1" w:styleId="WW8Num26z8">
    <w:name w:val="WW8Num26z8"/>
    <w:rsid w:val="00730E6E"/>
  </w:style>
  <w:style w:type="character" w:customStyle="1" w:styleId="WW8Num27z1">
    <w:name w:val="WW8Num27z1"/>
    <w:rsid w:val="00730E6E"/>
    <w:rPr>
      <w:rFonts w:ascii="OpenSymbol" w:hAnsi="OpenSymbol" w:cs="OpenSymbol"/>
    </w:rPr>
  </w:style>
  <w:style w:type="character" w:customStyle="1" w:styleId="WW8Num27z3">
    <w:name w:val="WW8Num27z3"/>
    <w:rsid w:val="00730E6E"/>
    <w:rPr>
      <w:rFonts w:ascii="Symbol" w:hAnsi="Symbol" w:cs="OpenSymbol"/>
    </w:rPr>
  </w:style>
  <w:style w:type="character" w:customStyle="1" w:styleId="WW8Num30z0">
    <w:name w:val="WW8Num30z0"/>
    <w:rsid w:val="00730E6E"/>
    <w:rPr>
      <w:rFonts w:ascii="Wingdings" w:eastAsia="Times New Roman" w:hAnsi="Wingdings" w:cs="OpenSymbol"/>
      <w:color w:val="333333"/>
      <w:szCs w:val="24"/>
    </w:rPr>
  </w:style>
  <w:style w:type="character" w:customStyle="1" w:styleId="WW8Num31z0">
    <w:name w:val="WW8Num31z0"/>
    <w:rsid w:val="00730E6E"/>
    <w:rPr>
      <w:rFonts w:ascii="Symbol" w:eastAsia="Times New Roman" w:hAnsi="Symbol" w:cs="OpenSymbol"/>
      <w:szCs w:val="24"/>
    </w:rPr>
  </w:style>
  <w:style w:type="character" w:customStyle="1" w:styleId="WW8Num31z1">
    <w:name w:val="WW8Num31z1"/>
    <w:rsid w:val="00730E6E"/>
    <w:rPr>
      <w:rFonts w:ascii="OpenSymbol" w:hAnsi="OpenSymbol" w:cs="OpenSymbol"/>
    </w:rPr>
  </w:style>
  <w:style w:type="character" w:customStyle="1" w:styleId="WW8Num27z2">
    <w:name w:val="WW8Num27z2"/>
    <w:rsid w:val="00730E6E"/>
  </w:style>
  <w:style w:type="character" w:customStyle="1" w:styleId="WW8Num27z4">
    <w:name w:val="WW8Num27z4"/>
    <w:rsid w:val="00730E6E"/>
  </w:style>
  <w:style w:type="character" w:customStyle="1" w:styleId="WW8Num27z5">
    <w:name w:val="WW8Num27z5"/>
    <w:rsid w:val="00730E6E"/>
  </w:style>
  <w:style w:type="character" w:customStyle="1" w:styleId="WW8Num27z6">
    <w:name w:val="WW8Num27z6"/>
    <w:rsid w:val="00730E6E"/>
  </w:style>
  <w:style w:type="character" w:customStyle="1" w:styleId="WW8Num27z7">
    <w:name w:val="WW8Num27z7"/>
    <w:rsid w:val="00730E6E"/>
  </w:style>
  <w:style w:type="character" w:customStyle="1" w:styleId="WW8Num27z8">
    <w:name w:val="WW8Num27z8"/>
    <w:rsid w:val="00730E6E"/>
  </w:style>
  <w:style w:type="character" w:customStyle="1" w:styleId="WW8Num28z3">
    <w:name w:val="WW8Num28z3"/>
    <w:rsid w:val="00730E6E"/>
    <w:rPr>
      <w:rFonts w:ascii="Symbol" w:hAnsi="Symbol" w:cs="OpenSymbol"/>
    </w:rPr>
  </w:style>
  <w:style w:type="character" w:customStyle="1" w:styleId="WW8Num32z0">
    <w:name w:val="WW8Num32z0"/>
    <w:rsid w:val="00730E6E"/>
    <w:rPr>
      <w:rFonts w:ascii="Symbol" w:eastAsia="Times New Roman" w:hAnsi="Symbol" w:cs="OpenSymbol"/>
      <w:szCs w:val="24"/>
    </w:rPr>
  </w:style>
  <w:style w:type="character" w:customStyle="1" w:styleId="WW8Num32z1">
    <w:name w:val="WW8Num32z1"/>
    <w:rsid w:val="00730E6E"/>
    <w:rPr>
      <w:rFonts w:ascii="OpenSymbol" w:hAnsi="OpenSymbol" w:cs="OpenSymbol"/>
    </w:rPr>
  </w:style>
  <w:style w:type="character" w:customStyle="1" w:styleId="WW8Num28z2">
    <w:name w:val="WW8Num28z2"/>
    <w:rsid w:val="00730E6E"/>
  </w:style>
  <w:style w:type="character" w:customStyle="1" w:styleId="WW8Num28z4">
    <w:name w:val="WW8Num28z4"/>
    <w:rsid w:val="00730E6E"/>
  </w:style>
  <w:style w:type="character" w:customStyle="1" w:styleId="WW8Num28z5">
    <w:name w:val="WW8Num28z5"/>
    <w:rsid w:val="00730E6E"/>
  </w:style>
  <w:style w:type="character" w:customStyle="1" w:styleId="WW8Num28z6">
    <w:name w:val="WW8Num28z6"/>
    <w:rsid w:val="00730E6E"/>
  </w:style>
  <w:style w:type="character" w:customStyle="1" w:styleId="WW8Num28z7">
    <w:name w:val="WW8Num28z7"/>
    <w:rsid w:val="00730E6E"/>
  </w:style>
  <w:style w:type="character" w:customStyle="1" w:styleId="WW8Num28z8">
    <w:name w:val="WW8Num28z8"/>
    <w:rsid w:val="00730E6E"/>
  </w:style>
  <w:style w:type="character" w:customStyle="1" w:styleId="WW8Num29z2">
    <w:name w:val="WW8Num29z2"/>
    <w:rsid w:val="00730E6E"/>
  </w:style>
  <w:style w:type="character" w:customStyle="1" w:styleId="WW8Num29z3">
    <w:name w:val="WW8Num29z3"/>
    <w:rsid w:val="00730E6E"/>
  </w:style>
  <w:style w:type="character" w:customStyle="1" w:styleId="WW8Num29z4">
    <w:name w:val="WW8Num29z4"/>
    <w:rsid w:val="00730E6E"/>
  </w:style>
  <w:style w:type="character" w:customStyle="1" w:styleId="WW8Num29z5">
    <w:name w:val="WW8Num29z5"/>
    <w:rsid w:val="00730E6E"/>
  </w:style>
  <w:style w:type="character" w:customStyle="1" w:styleId="WW8Num29z6">
    <w:name w:val="WW8Num29z6"/>
    <w:rsid w:val="00730E6E"/>
  </w:style>
  <w:style w:type="character" w:customStyle="1" w:styleId="WW8Num29z7">
    <w:name w:val="WW8Num29z7"/>
    <w:rsid w:val="00730E6E"/>
  </w:style>
  <w:style w:type="character" w:customStyle="1" w:styleId="WW8Num29z8">
    <w:name w:val="WW8Num29z8"/>
    <w:rsid w:val="00730E6E"/>
  </w:style>
  <w:style w:type="character" w:customStyle="1" w:styleId="WW8Num30z1">
    <w:name w:val="WW8Num30z1"/>
    <w:rsid w:val="00730E6E"/>
  </w:style>
  <w:style w:type="character" w:customStyle="1" w:styleId="WW8Num30z2">
    <w:name w:val="WW8Num30z2"/>
    <w:rsid w:val="00730E6E"/>
  </w:style>
  <w:style w:type="character" w:customStyle="1" w:styleId="WW8Num30z3">
    <w:name w:val="WW8Num30z3"/>
    <w:rsid w:val="00730E6E"/>
  </w:style>
  <w:style w:type="character" w:customStyle="1" w:styleId="WW8Num30z4">
    <w:name w:val="WW8Num30z4"/>
    <w:rsid w:val="00730E6E"/>
  </w:style>
  <w:style w:type="character" w:customStyle="1" w:styleId="WW8Num30z5">
    <w:name w:val="WW8Num30z5"/>
    <w:rsid w:val="00730E6E"/>
  </w:style>
  <w:style w:type="character" w:customStyle="1" w:styleId="WW8Num30z6">
    <w:name w:val="WW8Num30z6"/>
    <w:rsid w:val="00730E6E"/>
  </w:style>
  <w:style w:type="character" w:customStyle="1" w:styleId="WW8Num30z7">
    <w:name w:val="WW8Num30z7"/>
    <w:rsid w:val="00730E6E"/>
  </w:style>
  <w:style w:type="character" w:customStyle="1" w:styleId="WW8Num30z8">
    <w:name w:val="WW8Num30z8"/>
    <w:rsid w:val="00730E6E"/>
  </w:style>
  <w:style w:type="character" w:customStyle="1" w:styleId="WW-DefaultParagraphFont">
    <w:name w:val="WW-Default Paragraph Font"/>
    <w:rsid w:val="00730E6E"/>
  </w:style>
  <w:style w:type="character" w:customStyle="1" w:styleId="WW8Num11z1">
    <w:name w:val="WW8Num11z1"/>
    <w:rsid w:val="00730E6E"/>
  </w:style>
  <w:style w:type="character" w:customStyle="1" w:styleId="WW8Num11z2">
    <w:name w:val="WW8Num11z2"/>
    <w:rsid w:val="00730E6E"/>
    <w:rPr>
      <w:color w:val="000080"/>
    </w:rPr>
  </w:style>
  <w:style w:type="character" w:customStyle="1" w:styleId="WW8Num11z3">
    <w:name w:val="WW8Num11z3"/>
    <w:rsid w:val="00730E6E"/>
  </w:style>
  <w:style w:type="character" w:customStyle="1" w:styleId="WW8Num11z4">
    <w:name w:val="WW8Num11z4"/>
    <w:rsid w:val="00730E6E"/>
  </w:style>
  <w:style w:type="character" w:customStyle="1" w:styleId="WW8Num11z5">
    <w:name w:val="WW8Num11z5"/>
    <w:rsid w:val="00730E6E"/>
  </w:style>
  <w:style w:type="character" w:customStyle="1" w:styleId="WW8Num11z6">
    <w:name w:val="WW8Num11z6"/>
    <w:rsid w:val="00730E6E"/>
  </w:style>
  <w:style w:type="character" w:customStyle="1" w:styleId="WW8Num11z7">
    <w:name w:val="WW8Num11z7"/>
    <w:rsid w:val="00730E6E"/>
  </w:style>
  <w:style w:type="character" w:customStyle="1" w:styleId="WW8Num11z8">
    <w:name w:val="WW8Num11z8"/>
    <w:rsid w:val="00730E6E"/>
  </w:style>
  <w:style w:type="character" w:customStyle="1" w:styleId="WW8Num18z2">
    <w:name w:val="WW8Num18z2"/>
    <w:rsid w:val="00730E6E"/>
    <w:rPr>
      <w:rFonts w:ascii="Wingdings" w:hAnsi="Wingdings" w:cs="Wingdings"/>
    </w:rPr>
  </w:style>
  <w:style w:type="character" w:customStyle="1" w:styleId="WW-DefaultParagraphFont1">
    <w:name w:val="WW-Default Paragraph Font1"/>
    <w:rsid w:val="00730E6E"/>
  </w:style>
  <w:style w:type="character" w:customStyle="1" w:styleId="WW8Num33z0">
    <w:name w:val="WW8Num33z0"/>
    <w:rsid w:val="00730E6E"/>
    <w:rPr>
      <w:rFonts w:ascii="Symbol" w:eastAsia="Times New Roman" w:hAnsi="Symbol" w:cs="OpenSymbol"/>
      <w:szCs w:val="24"/>
      <w:shd w:val="clear" w:color="auto" w:fill="auto"/>
    </w:rPr>
  </w:style>
  <w:style w:type="character" w:customStyle="1" w:styleId="WW8Num33z1">
    <w:name w:val="WW8Num33z1"/>
    <w:rsid w:val="00730E6E"/>
    <w:rPr>
      <w:rFonts w:ascii="OpenSymbol" w:hAnsi="OpenSymbol" w:cs="OpenSymbol"/>
    </w:rPr>
  </w:style>
  <w:style w:type="character" w:customStyle="1" w:styleId="WW8Num31z3">
    <w:name w:val="WW8Num31z3"/>
    <w:rsid w:val="00730E6E"/>
    <w:rPr>
      <w:rFonts w:ascii="Symbol" w:hAnsi="Symbol" w:cs="Symbol"/>
    </w:rPr>
  </w:style>
  <w:style w:type="character" w:customStyle="1" w:styleId="WW8Num32z3">
    <w:name w:val="WW8Num32z3"/>
    <w:rsid w:val="00730E6E"/>
    <w:rPr>
      <w:rFonts w:ascii="Symbol" w:hAnsi="Symbol" w:cs="OpenSymbol"/>
      <w:sz w:val="24"/>
      <w:szCs w:val="24"/>
    </w:rPr>
  </w:style>
  <w:style w:type="character" w:customStyle="1" w:styleId="WW8Num34z0">
    <w:name w:val="WW8Num34z0"/>
    <w:rsid w:val="00730E6E"/>
    <w:rPr>
      <w:rFonts w:ascii="Symbol" w:hAnsi="Symbol" w:cs="OpenSymbol"/>
    </w:rPr>
  </w:style>
  <w:style w:type="character" w:customStyle="1" w:styleId="WW8Num34z1">
    <w:name w:val="WW8Num34z1"/>
    <w:rsid w:val="00730E6E"/>
    <w:rPr>
      <w:rFonts w:ascii="OpenSymbol" w:hAnsi="OpenSymbol" w:cs="OpenSymbol"/>
    </w:rPr>
  </w:style>
  <w:style w:type="character" w:customStyle="1" w:styleId="WW8Num35z0">
    <w:name w:val="WW8Num35z0"/>
    <w:rsid w:val="00730E6E"/>
    <w:rPr>
      <w:rFonts w:ascii="Symbol" w:eastAsia="Times New Roman" w:hAnsi="Symbol" w:cs="OpenSymbol"/>
      <w:szCs w:val="24"/>
      <w:shd w:val="clear" w:color="auto" w:fill="auto"/>
    </w:rPr>
  </w:style>
  <w:style w:type="character" w:customStyle="1" w:styleId="WW8Num35z1">
    <w:name w:val="WW8Num35z1"/>
    <w:rsid w:val="00730E6E"/>
    <w:rPr>
      <w:rFonts w:ascii="OpenSymbol" w:hAnsi="OpenSymbol" w:cs="OpenSymbol"/>
    </w:rPr>
  </w:style>
  <w:style w:type="character" w:customStyle="1" w:styleId="WW8Num12z1">
    <w:name w:val="WW8Num12z1"/>
    <w:rsid w:val="00730E6E"/>
  </w:style>
  <w:style w:type="character" w:customStyle="1" w:styleId="WW8Num12z2">
    <w:name w:val="WW8Num12z2"/>
    <w:rsid w:val="00730E6E"/>
    <w:rPr>
      <w:color w:val="000080"/>
    </w:rPr>
  </w:style>
  <w:style w:type="character" w:customStyle="1" w:styleId="WW8Num12z3">
    <w:name w:val="WW8Num12z3"/>
    <w:rsid w:val="00730E6E"/>
  </w:style>
  <w:style w:type="character" w:customStyle="1" w:styleId="WW8Num12z4">
    <w:name w:val="WW8Num12z4"/>
    <w:rsid w:val="00730E6E"/>
  </w:style>
  <w:style w:type="character" w:customStyle="1" w:styleId="WW8Num12z5">
    <w:name w:val="WW8Num12z5"/>
    <w:rsid w:val="00730E6E"/>
  </w:style>
  <w:style w:type="character" w:customStyle="1" w:styleId="WW8Num12z6">
    <w:name w:val="WW8Num12z6"/>
    <w:rsid w:val="00730E6E"/>
  </w:style>
  <w:style w:type="character" w:customStyle="1" w:styleId="WW8Num12z7">
    <w:name w:val="WW8Num12z7"/>
    <w:rsid w:val="00730E6E"/>
  </w:style>
  <w:style w:type="character" w:customStyle="1" w:styleId="WW8Num12z8">
    <w:name w:val="WW8Num12z8"/>
    <w:rsid w:val="00730E6E"/>
  </w:style>
  <w:style w:type="character" w:customStyle="1" w:styleId="WW8Num32z2">
    <w:name w:val="WW8Num32z2"/>
    <w:rsid w:val="00730E6E"/>
    <w:rPr>
      <w:rFonts w:ascii="Wingdings" w:hAnsi="Wingdings" w:cs="Wingdings"/>
    </w:rPr>
  </w:style>
  <w:style w:type="character" w:customStyle="1" w:styleId="WW8Num33z3">
    <w:name w:val="WW8Num33z3"/>
    <w:rsid w:val="00730E6E"/>
    <w:rPr>
      <w:rFonts w:ascii="Symbol" w:hAnsi="Symbol" w:cs="Symbol"/>
    </w:rPr>
  </w:style>
  <w:style w:type="character" w:customStyle="1" w:styleId="WW8Num34z2">
    <w:name w:val="WW8Num34z2"/>
    <w:rsid w:val="00730E6E"/>
    <w:rPr>
      <w:rFonts w:ascii="Wingdings" w:hAnsi="Wingdings" w:cs="Wingdings"/>
    </w:rPr>
  </w:style>
  <w:style w:type="character" w:customStyle="1" w:styleId="WW8Num35z2">
    <w:name w:val="WW8Num35z2"/>
    <w:rsid w:val="00730E6E"/>
    <w:rPr>
      <w:rFonts w:ascii="Wingdings" w:hAnsi="Wingdings" w:cs="Wingdings"/>
      <w:sz w:val="24"/>
      <w:szCs w:val="24"/>
    </w:rPr>
  </w:style>
  <w:style w:type="character" w:customStyle="1" w:styleId="WW8Num35z3">
    <w:name w:val="WW8Num35z3"/>
    <w:rsid w:val="00730E6E"/>
    <w:rPr>
      <w:rFonts w:ascii="Symbol" w:hAnsi="Symbol" w:cs="Symbol"/>
    </w:rPr>
  </w:style>
  <w:style w:type="character" w:customStyle="1" w:styleId="WW8Num36z0">
    <w:name w:val="WW8Num36z0"/>
    <w:rsid w:val="00730E6E"/>
    <w:rPr>
      <w:rFonts w:ascii="Wingdings" w:hAnsi="Wingdings" w:cs="Wingdings"/>
    </w:rPr>
  </w:style>
  <w:style w:type="character" w:customStyle="1" w:styleId="WW8Num36z1">
    <w:name w:val="WW8Num36z1"/>
    <w:rsid w:val="00730E6E"/>
    <w:rPr>
      <w:rFonts w:ascii="Courier New" w:hAnsi="Courier New" w:cs="Courier New"/>
    </w:rPr>
  </w:style>
  <w:style w:type="character" w:customStyle="1" w:styleId="WW8Num36z3">
    <w:name w:val="WW8Num36z3"/>
    <w:rsid w:val="00730E6E"/>
    <w:rPr>
      <w:rFonts w:ascii="Symbol" w:hAnsi="Symbol" w:cs="Symbol"/>
    </w:rPr>
  </w:style>
  <w:style w:type="character" w:customStyle="1" w:styleId="WW8Num37z0">
    <w:name w:val="WW8Num37z0"/>
    <w:rsid w:val="00730E6E"/>
    <w:rPr>
      <w:rFonts w:ascii="Wingdings" w:hAnsi="Wingdings" w:cs="Wingdings"/>
      <w:sz w:val="24"/>
      <w:szCs w:val="24"/>
    </w:rPr>
  </w:style>
  <w:style w:type="character" w:customStyle="1" w:styleId="WW8Num37z1">
    <w:name w:val="WW8Num37z1"/>
    <w:rsid w:val="00730E6E"/>
    <w:rPr>
      <w:rFonts w:ascii="Courier New" w:hAnsi="Courier New" w:cs="Courier New"/>
    </w:rPr>
  </w:style>
  <w:style w:type="character" w:customStyle="1" w:styleId="WW8Num37z3">
    <w:name w:val="WW8Num37z3"/>
    <w:rsid w:val="00730E6E"/>
    <w:rPr>
      <w:rFonts w:ascii="Symbol" w:hAnsi="Symbol" w:cs="Symbol"/>
    </w:rPr>
  </w:style>
  <w:style w:type="character" w:customStyle="1" w:styleId="WW8Num38z0">
    <w:name w:val="WW8Num38z0"/>
    <w:rsid w:val="00730E6E"/>
    <w:rPr>
      <w:rFonts w:ascii="Symbol" w:hAnsi="Symbol" w:cs="OpenSymbol"/>
    </w:rPr>
  </w:style>
  <w:style w:type="character" w:customStyle="1" w:styleId="WW8Num38z1">
    <w:name w:val="WW8Num38z1"/>
    <w:rsid w:val="00730E6E"/>
    <w:rPr>
      <w:rFonts w:ascii="OpenSymbol" w:hAnsi="OpenSymbol" w:cs="OpenSymbol"/>
    </w:rPr>
  </w:style>
  <w:style w:type="character" w:customStyle="1" w:styleId="WW8Num6z1">
    <w:name w:val="WW8Num6z1"/>
    <w:rsid w:val="00730E6E"/>
    <w:rPr>
      <w:rFonts w:ascii="Arial" w:hAnsi="Arial" w:cs="Arial"/>
    </w:rPr>
  </w:style>
  <w:style w:type="character" w:customStyle="1" w:styleId="WW8Num6z2">
    <w:name w:val="WW8Num6z2"/>
    <w:rsid w:val="00730E6E"/>
    <w:rPr>
      <w:rFonts w:cs="Times New Roman"/>
    </w:rPr>
  </w:style>
  <w:style w:type="character" w:customStyle="1" w:styleId="WW8Num13z1">
    <w:name w:val="WW8Num13z1"/>
    <w:rsid w:val="00730E6E"/>
  </w:style>
  <w:style w:type="character" w:customStyle="1" w:styleId="WW8Num13z2">
    <w:name w:val="WW8Num13z2"/>
    <w:rsid w:val="00730E6E"/>
    <w:rPr>
      <w:color w:val="000080"/>
    </w:rPr>
  </w:style>
  <w:style w:type="character" w:customStyle="1" w:styleId="WW8Num13z3">
    <w:name w:val="WW8Num13z3"/>
    <w:rsid w:val="00730E6E"/>
  </w:style>
  <w:style w:type="character" w:customStyle="1" w:styleId="WW8Num13z4">
    <w:name w:val="WW8Num13z4"/>
    <w:rsid w:val="00730E6E"/>
  </w:style>
  <w:style w:type="character" w:customStyle="1" w:styleId="WW8Num13z5">
    <w:name w:val="WW8Num13z5"/>
    <w:rsid w:val="00730E6E"/>
  </w:style>
  <w:style w:type="character" w:customStyle="1" w:styleId="WW8Num13z6">
    <w:name w:val="WW8Num13z6"/>
    <w:rsid w:val="00730E6E"/>
  </w:style>
  <w:style w:type="character" w:customStyle="1" w:styleId="WW8Num13z7">
    <w:name w:val="WW8Num13z7"/>
    <w:rsid w:val="00730E6E"/>
  </w:style>
  <w:style w:type="character" w:customStyle="1" w:styleId="WW8Num13z8">
    <w:name w:val="WW8Num13z8"/>
    <w:rsid w:val="00730E6E"/>
  </w:style>
  <w:style w:type="character" w:customStyle="1" w:styleId="WW8Num34z3">
    <w:name w:val="WW8Num34z3"/>
    <w:rsid w:val="00730E6E"/>
    <w:rPr>
      <w:rFonts w:ascii="Symbol" w:hAnsi="Symbol" w:cs="Symbol"/>
    </w:rPr>
  </w:style>
  <w:style w:type="character" w:customStyle="1" w:styleId="WW8Num36z2">
    <w:name w:val="WW8Num36z2"/>
    <w:rsid w:val="00730E6E"/>
    <w:rPr>
      <w:rFonts w:ascii="Wingdings" w:hAnsi="Wingdings" w:cs="Wingdings"/>
    </w:rPr>
  </w:style>
  <w:style w:type="character" w:customStyle="1" w:styleId="WW8Num38z3">
    <w:name w:val="WW8Num38z3"/>
    <w:rsid w:val="00730E6E"/>
    <w:rPr>
      <w:rFonts w:ascii="Symbol" w:hAnsi="Symbol" w:cs="Symbol"/>
    </w:rPr>
  </w:style>
  <w:style w:type="character" w:customStyle="1" w:styleId="WW8Num39z0">
    <w:name w:val="WW8Num39z0"/>
    <w:rsid w:val="00730E6E"/>
    <w:rPr>
      <w:rFonts w:ascii="Wingdings" w:hAnsi="Wingdings" w:cs="Wingdings"/>
    </w:rPr>
  </w:style>
  <w:style w:type="character" w:customStyle="1" w:styleId="WW8Num39z1">
    <w:name w:val="WW8Num39z1"/>
    <w:rsid w:val="00730E6E"/>
    <w:rPr>
      <w:rFonts w:ascii="Courier New" w:hAnsi="Courier New" w:cs="Courier New"/>
    </w:rPr>
  </w:style>
  <w:style w:type="character" w:customStyle="1" w:styleId="WW8Num39z3">
    <w:name w:val="WW8Num39z3"/>
    <w:rsid w:val="00730E6E"/>
    <w:rPr>
      <w:rFonts w:ascii="Symbol" w:hAnsi="Symbol" w:cs="Symbol"/>
    </w:rPr>
  </w:style>
  <w:style w:type="character" w:customStyle="1" w:styleId="WW8Num40z0">
    <w:name w:val="WW8Num40z0"/>
    <w:rsid w:val="00730E6E"/>
    <w:rPr>
      <w:rFonts w:ascii="Wingdings" w:eastAsia="Times New Roman" w:hAnsi="Wingdings" w:cs="Wingdings"/>
      <w:sz w:val="24"/>
      <w:szCs w:val="24"/>
    </w:rPr>
  </w:style>
  <w:style w:type="character" w:customStyle="1" w:styleId="WW8Num40z1">
    <w:name w:val="WW8Num40z1"/>
    <w:rsid w:val="00730E6E"/>
    <w:rPr>
      <w:rFonts w:ascii="Courier New" w:hAnsi="Courier New" w:cs="Courier New"/>
    </w:rPr>
  </w:style>
  <w:style w:type="character" w:customStyle="1" w:styleId="WW8Num40z3">
    <w:name w:val="WW8Num40z3"/>
    <w:rsid w:val="00730E6E"/>
    <w:rPr>
      <w:rFonts w:ascii="Symbol" w:hAnsi="Symbol" w:cs="Symbol"/>
    </w:rPr>
  </w:style>
  <w:style w:type="character" w:customStyle="1" w:styleId="WW8Num41z0">
    <w:name w:val="WW8Num41z0"/>
    <w:rsid w:val="00730E6E"/>
    <w:rPr>
      <w:rFonts w:ascii="Symbol" w:eastAsia="Times New Roman" w:hAnsi="Symbol" w:cs="OpenSymbol"/>
      <w:color w:val="auto"/>
      <w:sz w:val="24"/>
      <w:szCs w:val="24"/>
      <w:shd w:val="clear" w:color="auto" w:fill="FFCCFF"/>
      <w:lang w:eastAsia="zh-CN" w:bidi="ar-SA"/>
    </w:rPr>
  </w:style>
  <w:style w:type="character" w:customStyle="1" w:styleId="WW8Num41z1">
    <w:name w:val="WW8Num41z1"/>
    <w:rsid w:val="00730E6E"/>
    <w:rPr>
      <w:rFonts w:ascii="OpenSymbol" w:hAnsi="OpenSymbol" w:cs="OpenSymbol"/>
    </w:rPr>
  </w:style>
  <w:style w:type="character" w:customStyle="1" w:styleId="WW8Num5z1">
    <w:name w:val="WW8Num5z1"/>
    <w:rsid w:val="00730E6E"/>
    <w:rPr>
      <w:rFonts w:ascii="Arial" w:hAnsi="Arial" w:cs="Arial"/>
    </w:rPr>
  </w:style>
  <w:style w:type="character" w:customStyle="1" w:styleId="WW8Num5z2">
    <w:name w:val="WW8Num5z2"/>
    <w:rsid w:val="00730E6E"/>
    <w:rPr>
      <w:rFonts w:cs="Times New Roman"/>
    </w:rPr>
  </w:style>
  <w:style w:type="character" w:customStyle="1" w:styleId="WW8Num4z1">
    <w:name w:val="WW8Num4z1"/>
    <w:rsid w:val="00730E6E"/>
    <w:rPr>
      <w:rFonts w:cs="Times New Roman"/>
    </w:rPr>
  </w:style>
  <w:style w:type="character" w:customStyle="1" w:styleId="WW8Num6z3">
    <w:name w:val="WW8Num6z3"/>
    <w:rsid w:val="00730E6E"/>
  </w:style>
  <w:style w:type="character" w:customStyle="1" w:styleId="WW8Num6z4">
    <w:name w:val="WW8Num6z4"/>
    <w:rsid w:val="00730E6E"/>
  </w:style>
  <w:style w:type="character" w:customStyle="1" w:styleId="WW8Num6z5">
    <w:name w:val="WW8Num6z5"/>
    <w:rsid w:val="00730E6E"/>
  </w:style>
  <w:style w:type="character" w:customStyle="1" w:styleId="WW8Num6z6">
    <w:name w:val="WW8Num6z6"/>
    <w:rsid w:val="00730E6E"/>
  </w:style>
  <w:style w:type="character" w:customStyle="1" w:styleId="WW8Num6z7">
    <w:name w:val="WW8Num6z7"/>
    <w:rsid w:val="00730E6E"/>
  </w:style>
  <w:style w:type="character" w:customStyle="1" w:styleId="WW8Num6z8">
    <w:name w:val="WW8Num6z8"/>
    <w:rsid w:val="00730E6E"/>
  </w:style>
  <w:style w:type="character" w:customStyle="1" w:styleId="WW8Num7z1">
    <w:name w:val="WW8Num7z1"/>
    <w:rsid w:val="00730E6E"/>
    <w:rPr>
      <w:rFonts w:ascii="Courier New" w:hAnsi="Courier New" w:cs="Courier New"/>
    </w:rPr>
  </w:style>
  <w:style w:type="character" w:customStyle="1" w:styleId="WW8Num7z2">
    <w:name w:val="WW8Num7z2"/>
    <w:rsid w:val="00730E6E"/>
    <w:rPr>
      <w:rFonts w:ascii="Wingdings" w:hAnsi="Wingdings" w:cs="Wingdings"/>
    </w:rPr>
  </w:style>
  <w:style w:type="character" w:customStyle="1" w:styleId="WW8Num8z1">
    <w:name w:val="WW8Num8z1"/>
    <w:rsid w:val="00730E6E"/>
  </w:style>
  <w:style w:type="character" w:customStyle="1" w:styleId="WW8Num8z2">
    <w:name w:val="WW8Num8z2"/>
    <w:rsid w:val="00730E6E"/>
  </w:style>
  <w:style w:type="character" w:customStyle="1" w:styleId="WW8Num8z3">
    <w:name w:val="WW8Num8z3"/>
    <w:rsid w:val="00730E6E"/>
  </w:style>
  <w:style w:type="character" w:customStyle="1" w:styleId="WW8Num8z4">
    <w:name w:val="WW8Num8z4"/>
    <w:rsid w:val="00730E6E"/>
  </w:style>
  <w:style w:type="character" w:customStyle="1" w:styleId="WW8Num8z5">
    <w:name w:val="WW8Num8z5"/>
    <w:rsid w:val="00730E6E"/>
  </w:style>
  <w:style w:type="character" w:customStyle="1" w:styleId="WW8Num8z6">
    <w:name w:val="WW8Num8z6"/>
    <w:rsid w:val="00730E6E"/>
  </w:style>
  <w:style w:type="character" w:customStyle="1" w:styleId="WW8Num8z7">
    <w:name w:val="WW8Num8z7"/>
    <w:rsid w:val="00730E6E"/>
  </w:style>
  <w:style w:type="character" w:customStyle="1" w:styleId="WW8Num8z8">
    <w:name w:val="WW8Num8z8"/>
    <w:rsid w:val="00730E6E"/>
  </w:style>
  <w:style w:type="character" w:customStyle="1" w:styleId="WW8Num14z1">
    <w:name w:val="WW8Num14z1"/>
    <w:rsid w:val="00730E6E"/>
  </w:style>
  <w:style w:type="character" w:customStyle="1" w:styleId="WW8Num14z2">
    <w:name w:val="WW8Num14z2"/>
    <w:rsid w:val="00730E6E"/>
    <w:rPr>
      <w:color w:val="000080"/>
    </w:rPr>
  </w:style>
  <w:style w:type="character" w:customStyle="1" w:styleId="WW8Num14z3">
    <w:name w:val="WW8Num14z3"/>
    <w:rsid w:val="00730E6E"/>
  </w:style>
  <w:style w:type="character" w:customStyle="1" w:styleId="WW8Num14z4">
    <w:name w:val="WW8Num14z4"/>
    <w:rsid w:val="00730E6E"/>
  </w:style>
  <w:style w:type="character" w:customStyle="1" w:styleId="WW8Num14z5">
    <w:name w:val="WW8Num14z5"/>
    <w:rsid w:val="00730E6E"/>
  </w:style>
  <w:style w:type="character" w:customStyle="1" w:styleId="WW8Num14z6">
    <w:name w:val="WW8Num14z6"/>
    <w:rsid w:val="00730E6E"/>
  </w:style>
  <w:style w:type="character" w:customStyle="1" w:styleId="WW8Num14z7">
    <w:name w:val="WW8Num14z7"/>
    <w:rsid w:val="00730E6E"/>
  </w:style>
  <w:style w:type="character" w:customStyle="1" w:styleId="WW8Num14z8">
    <w:name w:val="WW8Num14z8"/>
    <w:rsid w:val="00730E6E"/>
  </w:style>
  <w:style w:type="character" w:customStyle="1" w:styleId="WW8Num15z1">
    <w:name w:val="WW8Num15z1"/>
    <w:rsid w:val="00730E6E"/>
    <w:rPr>
      <w:rFonts w:ascii="Courier New" w:hAnsi="Courier New" w:cs="Courier New"/>
    </w:rPr>
  </w:style>
  <w:style w:type="character" w:customStyle="1" w:styleId="WW8Num15z3">
    <w:name w:val="WW8Num15z3"/>
    <w:rsid w:val="00730E6E"/>
    <w:rPr>
      <w:rFonts w:ascii="Symbol" w:hAnsi="Symbol" w:cs="Symbol"/>
    </w:rPr>
  </w:style>
  <w:style w:type="character" w:customStyle="1" w:styleId="WW8Num24z4">
    <w:name w:val="WW8Num24z4"/>
    <w:rsid w:val="00730E6E"/>
  </w:style>
  <w:style w:type="character" w:customStyle="1" w:styleId="WW8Num24z5">
    <w:name w:val="WW8Num24z5"/>
    <w:rsid w:val="00730E6E"/>
  </w:style>
  <w:style w:type="character" w:customStyle="1" w:styleId="WW8Num24z6">
    <w:name w:val="WW8Num24z6"/>
    <w:rsid w:val="00730E6E"/>
  </w:style>
  <w:style w:type="character" w:customStyle="1" w:styleId="WW8Num24z7">
    <w:name w:val="WW8Num24z7"/>
    <w:rsid w:val="00730E6E"/>
  </w:style>
  <w:style w:type="character" w:customStyle="1" w:styleId="WW8Num24z8">
    <w:name w:val="WW8Num24z8"/>
    <w:rsid w:val="00730E6E"/>
  </w:style>
  <w:style w:type="character" w:customStyle="1" w:styleId="WW8Num33z2">
    <w:name w:val="WW8Num33z2"/>
    <w:rsid w:val="00730E6E"/>
  </w:style>
  <w:style w:type="character" w:customStyle="1" w:styleId="WW8Num33z4">
    <w:name w:val="WW8Num33z4"/>
    <w:rsid w:val="00730E6E"/>
  </w:style>
  <w:style w:type="character" w:customStyle="1" w:styleId="WW8Num33z5">
    <w:name w:val="WW8Num33z5"/>
    <w:rsid w:val="00730E6E"/>
  </w:style>
  <w:style w:type="character" w:customStyle="1" w:styleId="WW8Num33z6">
    <w:name w:val="WW8Num33z6"/>
    <w:rsid w:val="00730E6E"/>
  </w:style>
  <w:style w:type="character" w:customStyle="1" w:styleId="WW8Num33z7">
    <w:name w:val="WW8Num33z7"/>
    <w:rsid w:val="00730E6E"/>
  </w:style>
  <w:style w:type="character" w:customStyle="1" w:styleId="WW8Num33z8">
    <w:name w:val="WW8Num33z8"/>
    <w:rsid w:val="00730E6E"/>
  </w:style>
  <w:style w:type="character" w:customStyle="1" w:styleId="WW8Num35z4">
    <w:name w:val="WW8Num35z4"/>
    <w:rsid w:val="00730E6E"/>
  </w:style>
  <w:style w:type="character" w:customStyle="1" w:styleId="WW8Num35z5">
    <w:name w:val="WW8Num35z5"/>
    <w:rsid w:val="00730E6E"/>
  </w:style>
  <w:style w:type="character" w:customStyle="1" w:styleId="WW8Num35z6">
    <w:name w:val="WW8Num35z6"/>
    <w:rsid w:val="00730E6E"/>
  </w:style>
  <w:style w:type="character" w:customStyle="1" w:styleId="WW8Num35z7">
    <w:name w:val="WW8Num35z7"/>
    <w:rsid w:val="00730E6E"/>
  </w:style>
  <w:style w:type="character" w:customStyle="1" w:styleId="WW8Num35z8">
    <w:name w:val="WW8Num35z8"/>
    <w:rsid w:val="00730E6E"/>
  </w:style>
  <w:style w:type="character" w:customStyle="1" w:styleId="WW8Num37z2">
    <w:name w:val="WW8Num37z2"/>
    <w:rsid w:val="00730E6E"/>
  </w:style>
  <w:style w:type="character" w:customStyle="1" w:styleId="WW8Num37z4">
    <w:name w:val="WW8Num37z4"/>
    <w:rsid w:val="00730E6E"/>
  </w:style>
  <w:style w:type="character" w:customStyle="1" w:styleId="WW8Num37z5">
    <w:name w:val="WW8Num37z5"/>
    <w:rsid w:val="00730E6E"/>
  </w:style>
  <w:style w:type="character" w:customStyle="1" w:styleId="WW8Num37z6">
    <w:name w:val="WW8Num37z6"/>
    <w:rsid w:val="00730E6E"/>
  </w:style>
  <w:style w:type="character" w:customStyle="1" w:styleId="WW8Num37z7">
    <w:name w:val="WW8Num37z7"/>
    <w:rsid w:val="00730E6E"/>
  </w:style>
  <w:style w:type="character" w:customStyle="1" w:styleId="WW8Num37z8">
    <w:name w:val="WW8Num37z8"/>
    <w:rsid w:val="00730E6E"/>
  </w:style>
  <w:style w:type="character" w:customStyle="1" w:styleId="WW8Num39z2">
    <w:name w:val="WW8Num39z2"/>
    <w:rsid w:val="00730E6E"/>
    <w:rPr>
      <w:rFonts w:ascii="Wingdings" w:hAnsi="Wingdings" w:cs="Wingdings"/>
    </w:rPr>
  </w:style>
  <w:style w:type="character" w:customStyle="1" w:styleId="WW8Num41z3">
    <w:name w:val="WW8Num41z3"/>
    <w:rsid w:val="00730E6E"/>
    <w:rPr>
      <w:rFonts w:ascii="Symbol" w:hAnsi="Symbol" w:cs="Symbol"/>
    </w:rPr>
  </w:style>
  <w:style w:type="character" w:customStyle="1" w:styleId="WW8Num42z0">
    <w:name w:val="WW8Num42z0"/>
    <w:rsid w:val="00730E6E"/>
    <w:rPr>
      <w:rFonts w:ascii="Wingdings" w:hAnsi="Wingdings" w:cs="Wingdings"/>
    </w:rPr>
  </w:style>
  <w:style w:type="character" w:customStyle="1" w:styleId="WW8Num42z1">
    <w:name w:val="WW8Num42z1"/>
    <w:rsid w:val="00730E6E"/>
    <w:rPr>
      <w:rFonts w:ascii="Courier New" w:hAnsi="Courier New" w:cs="Courier New"/>
    </w:rPr>
  </w:style>
  <w:style w:type="character" w:customStyle="1" w:styleId="WW8Num42z3">
    <w:name w:val="WW8Num42z3"/>
    <w:rsid w:val="00730E6E"/>
    <w:rPr>
      <w:rFonts w:ascii="Symbol" w:hAnsi="Symbol" w:cs="Symbol"/>
    </w:rPr>
  </w:style>
  <w:style w:type="character" w:customStyle="1" w:styleId="WW8Num43z0">
    <w:name w:val="WW8Num43z0"/>
    <w:rsid w:val="00730E6E"/>
    <w:rPr>
      <w:rFonts w:ascii="Wingdings" w:eastAsia="Times New Roman" w:hAnsi="Wingdings" w:cs="Wingdings"/>
      <w:szCs w:val="24"/>
    </w:rPr>
  </w:style>
  <w:style w:type="character" w:customStyle="1" w:styleId="WW8Num43z1">
    <w:name w:val="WW8Num43z1"/>
    <w:rsid w:val="00730E6E"/>
    <w:rPr>
      <w:rFonts w:ascii="Courier New" w:hAnsi="Courier New" w:cs="Courier New"/>
    </w:rPr>
  </w:style>
  <w:style w:type="character" w:customStyle="1" w:styleId="WW8Num43z3">
    <w:name w:val="WW8Num43z3"/>
    <w:rsid w:val="00730E6E"/>
    <w:rPr>
      <w:rFonts w:ascii="Symbol" w:hAnsi="Symbol" w:cs="Symbol"/>
    </w:rPr>
  </w:style>
  <w:style w:type="character" w:customStyle="1" w:styleId="WW8Num44z0">
    <w:name w:val="WW8Num44z0"/>
    <w:rsid w:val="00730E6E"/>
    <w:rPr>
      <w:rFonts w:ascii="Symbol" w:eastAsia="Times New Roman" w:hAnsi="Symbol" w:cs="Symbol"/>
      <w:szCs w:val="24"/>
    </w:rPr>
  </w:style>
  <w:style w:type="character" w:customStyle="1" w:styleId="WW8Num44z1">
    <w:name w:val="WW8Num44z1"/>
    <w:rsid w:val="00730E6E"/>
    <w:rPr>
      <w:rFonts w:ascii="Courier New" w:eastAsia="Times New Roman" w:hAnsi="Courier New" w:cs="Courier New"/>
      <w:szCs w:val="24"/>
    </w:rPr>
  </w:style>
  <w:style w:type="character" w:customStyle="1" w:styleId="WW8Num44z2">
    <w:name w:val="WW8Num44z2"/>
    <w:rsid w:val="00730E6E"/>
    <w:rPr>
      <w:rFonts w:ascii="Wingdings" w:hAnsi="Wingdings" w:cs="Wingdings"/>
    </w:rPr>
  </w:style>
  <w:style w:type="character" w:customStyle="1" w:styleId="WW8Num45z0">
    <w:name w:val="WW8Num45z0"/>
    <w:rsid w:val="00730E6E"/>
    <w:rPr>
      <w:rFonts w:ascii="Wingdings" w:hAnsi="Wingdings" w:cs="Wingdings"/>
    </w:rPr>
  </w:style>
  <w:style w:type="character" w:customStyle="1" w:styleId="WW8Num45z1">
    <w:name w:val="WW8Num45z1"/>
    <w:rsid w:val="00730E6E"/>
    <w:rPr>
      <w:rFonts w:ascii="Courier New" w:hAnsi="Courier New" w:cs="Courier New"/>
    </w:rPr>
  </w:style>
  <w:style w:type="character" w:customStyle="1" w:styleId="WW8Num45z3">
    <w:name w:val="WW8Num45z3"/>
    <w:rsid w:val="00730E6E"/>
    <w:rPr>
      <w:rFonts w:ascii="Symbol" w:hAnsi="Symbol" w:cs="Symbol"/>
    </w:rPr>
  </w:style>
  <w:style w:type="character" w:customStyle="1" w:styleId="WW8Num46z0">
    <w:name w:val="WW8Num46z0"/>
    <w:rsid w:val="00730E6E"/>
    <w:rPr>
      <w:rFonts w:ascii="Symbol" w:hAnsi="Symbol" w:cs="Symbol"/>
    </w:rPr>
  </w:style>
  <w:style w:type="character" w:customStyle="1" w:styleId="WW8Num46z1">
    <w:name w:val="WW8Num46z1"/>
    <w:rsid w:val="00730E6E"/>
    <w:rPr>
      <w:rFonts w:ascii="Courier New" w:hAnsi="Courier New" w:cs="Courier New"/>
    </w:rPr>
  </w:style>
  <w:style w:type="character" w:customStyle="1" w:styleId="WW8Num46z2">
    <w:name w:val="WW8Num46z2"/>
    <w:rsid w:val="00730E6E"/>
    <w:rPr>
      <w:rFonts w:ascii="Wingdings" w:hAnsi="Wingdings" w:cs="Wingdings"/>
    </w:rPr>
  </w:style>
  <w:style w:type="character" w:customStyle="1" w:styleId="WW8Num47z0">
    <w:name w:val="WW8Num47z0"/>
    <w:rsid w:val="00730E6E"/>
    <w:rPr>
      <w:rFonts w:ascii="Arial Narrow" w:eastAsia="Times New Roman" w:hAnsi="Arial Narrow" w:cs="Calibri"/>
    </w:rPr>
  </w:style>
  <w:style w:type="character" w:customStyle="1" w:styleId="WW8Num47z1">
    <w:name w:val="WW8Num47z1"/>
    <w:rsid w:val="00730E6E"/>
    <w:rPr>
      <w:rFonts w:ascii="Courier New" w:hAnsi="Courier New" w:cs="Courier New"/>
    </w:rPr>
  </w:style>
  <w:style w:type="character" w:customStyle="1" w:styleId="WW8Num47z2">
    <w:name w:val="WW8Num47z2"/>
    <w:rsid w:val="00730E6E"/>
    <w:rPr>
      <w:rFonts w:ascii="Wingdings" w:hAnsi="Wingdings" w:cs="Wingdings"/>
    </w:rPr>
  </w:style>
  <w:style w:type="character" w:customStyle="1" w:styleId="WW8Num47z3">
    <w:name w:val="WW8Num47z3"/>
    <w:rsid w:val="00730E6E"/>
    <w:rPr>
      <w:rFonts w:ascii="Symbol" w:hAnsi="Symbol" w:cs="Symbol"/>
    </w:rPr>
  </w:style>
  <w:style w:type="character" w:customStyle="1" w:styleId="WW8Num48z0">
    <w:name w:val="WW8Num48z0"/>
    <w:rsid w:val="00730E6E"/>
    <w:rPr>
      <w:rFonts w:ascii="Symbol" w:hAnsi="Symbol" w:cs="Symbol"/>
    </w:rPr>
  </w:style>
  <w:style w:type="character" w:customStyle="1" w:styleId="WW8Num48z1">
    <w:name w:val="WW8Num48z1"/>
    <w:rsid w:val="00730E6E"/>
    <w:rPr>
      <w:rFonts w:ascii="Courier New" w:hAnsi="Courier New" w:cs="Courier New"/>
    </w:rPr>
  </w:style>
  <w:style w:type="character" w:customStyle="1" w:styleId="WW8Num48z2">
    <w:name w:val="WW8Num48z2"/>
    <w:rsid w:val="00730E6E"/>
    <w:rPr>
      <w:rFonts w:ascii="Wingdings" w:hAnsi="Wingdings" w:cs="Wingdings"/>
    </w:rPr>
  </w:style>
  <w:style w:type="character" w:customStyle="1" w:styleId="WW8Num49z0">
    <w:name w:val="WW8Num49z0"/>
    <w:rsid w:val="00730E6E"/>
    <w:rPr>
      <w:rFonts w:ascii="Arial Narrow" w:eastAsia="Times New Roman" w:hAnsi="Arial Narrow" w:cs="Arial Narrow"/>
      <w:color w:val="auto"/>
    </w:rPr>
  </w:style>
  <w:style w:type="character" w:customStyle="1" w:styleId="WW8Num49z1">
    <w:name w:val="WW8Num49z1"/>
    <w:rsid w:val="00730E6E"/>
    <w:rPr>
      <w:rFonts w:ascii="Courier New" w:hAnsi="Courier New" w:cs="Courier New"/>
    </w:rPr>
  </w:style>
  <w:style w:type="character" w:customStyle="1" w:styleId="WW8Num49z2">
    <w:name w:val="WW8Num49z2"/>
    <w:rsid w:val="00730E6E"/>
    <w:rPr>
      <w:rFonts w:ascii="Wingdings" w:hAnsi="Wingdings" w:cs="Wingdings"/>
    </w:rPr>
  </w:style>
  <w:style w:type="character" w:customStyle="1" w:styleId="WW8Num49z3">
    <w:name w:val="WW8Num49z3"/>
    <w:rsid w:val="00730E6E"/>
    <w:rPr>
      <w:rFonts w:ascii="Symbol" w:hAnsi="Symbol" w:cs="Symbol"/>
    </w:rPr>
  </w:style>
  <w:style w:type="character" w:customStyle="1" w:styleId="WW8Num50z0">
    <w:name w:val="WW8Num50z0"/>
    <w:rsid w:val="00730E6E"/>
    <w:rPr>
      <w:rFonts w:cs="Times New Roman"/>
    </w:rPr>
  </w:style>
  <w:style w:type="character" w:customStyle="1" w:styleId="WW-DefaultParagraphFont11">
    <w:name w:val="WW-Default Paragraph Font11"/>
    <w:rsid w:val="00730E6E"/>
  </w:style>
  <w:style w:type="character" w:customStyle="1" w:styleId="CharChar3">
    <w:name w:val="Char Char3"/>
    <w:rsid w:val="00730E6E"/>
    <w:rPr>
      <w:rFonts w:ascii="Calibri" w:hAnsi="Calibri" w:cs="Calibri"/>
      <w:sz w:val="24"/>
      <w:szCs w:val="24"/>
      <w:lang w:bidi="ar-SA"/>
    </w:rPr>
  </w:style>
  <w:style w:type="character" w:customStyle="1" w:styleId="BodyTextCharChar">
    <w:name w:val="Body Text Char Char"/>
    <w:rsid w:val="00730E6E"/>
    <w:rPr>
      <w:rFonts w:cs="Times New Roman"/>
      <w:sz w:val="24"/>
      <w:szCs w:val="24"/>
    </w:rPr>
  </w:style>
  <w:style w:type="character" w:customStyle="1" w:styleId="FootnoteCharacters">
    <w:name w:val="Footnote Characters"/>
    <w:rsid w:val="00730E6E"/>
    <w:rPr>
      <w:vertAlign w:val="superscript"/>
    </w:rPr>
  </w:style>
  <w:style w:type="character" w:customStyle="1" w:styleId="EndnoteCharacters">
    <w:name w:val="Endnote Characters"/>
    <w:rsid w:val="00730E6E"/>
    <w:rPr>
      <w:vertAlign w:val="superscript"/>
    </w:rPr>
  </w:style>
  <w:style w:type="character" w:customStyle="1" w:styleId="BodyTextNumberedCharCharChar">
    <w:name w:val="Body Text Numbered Char Char Char"/>
    <w:rsid w:val="00730E6E"/>
    <w:rPr>
      <w:sz w:val="24"/>
      <w:szCs w:val="24"/>
      <w:lang w:bidi="ar-SA"/>
    </w:rPr>
  </w:style>
  <w:style w:type="character" w:customStyle="1" w:styleId="CharChar6">
    <w:name w:val="Char Char6"/>
    <w:rsid w:val="00730E6E"/>
    <w:rPr>
      <w:rFonts w:ascii="Arial Narrow" w:eastAsia="Times New Roman" w:hAnsi="Arial Narrow" w:cs="Times New Roman"/>
      <w:b/>
      <w:bCs/>
      <w:kern w:val="1"/>
      <w:sz w:val="24"/>
      <w:szCs w:val="32"/>
    </w:rPr>
  </w:style>
  <w:style w:type="character" w:customStyle="1" w:styleId="ListLabel7">
    <w:name w:val="ListLabel 7"/>
    <w:rsid w:val="00730E6E"/>
    <w:rPr>
      <w:rFonts w:eastAsia="Calibri" w:cs="Times New Roman"/>
    </w:rPr>
  </w:style>
  <w:style w:type="character" w:customStyle="1" w:styleId="ListLabel2">
    <w:name w:val="ListLabel 2"/>
    <w:rsid w:val="00730E6E"/>
    <w:rPr>
      <w:rFonts w:cs="Courier New"/>
    </w:rPr>
  </w:style>
  <w:style w:type="character" w:customStyle="1" w:styleId="NumberingSymbols">
    <w:name w:val="Numbering Symbols"/>
    <w:rsid w:val="00730E6E"/>
  </w:style>
  <w:style w:type="character" w:customStyle="1" w:styleId="Bullets">
    <w:name w:val="Bullets"/>
    <w:rsid w:val="00730E6E"/>
    <w:rPr>
      <w:rFonts w:ascii="OpenSymbol" w:eastAsia="OpenSymbol" w:hAnsi="OpenSymbol" w:cs="OpenSymbol"/>
    </w:rPr>
  </w:style>
  <w:style w:type="character" w:customStyle="1" w:styleId="CITE">
    <w:name w:val="CITE"/>
    <w:rsid w:val="00730E6E"/>
    <w:rPr>
      <w:i/>
    </w:rPr>
  </w:style>
  <w:style w:type="character" w:customStyle="1" w:styleId="CODE">
    <w:name w:val="CODE"/>
    <w:rsid w:val="00730E6E"/>
    <w:rPr>
      <w:rFonts w:ascii="Courier New" w:hAnsi="Courier New" w:cs="Courier New"/>
      <w:sz w:val="20"/>
    </w:rPr>
  </w:style>
  <w:style w:type="character" w:customStyle="1" w:styleId="Keyboard">
    <w:name w:val="Keyboard"/>
    <w:rsid w:val="00730E6E"/>
    <w:rPr>
      <w:rFonts w:ascii="Courier New" w:hAnsi="Courier New" w:cs="Courier New"/>
      <w:b/>
      <w:sz w:val="20"/>
    </w:rPr>
  </w:style>
  <w:style w:type="character" w:customStyle="1" w:styleId="Sample">
    <w:name w:val="Sample"/>
    <w:rsid w:val="00730E6E"/>
    <w:rPr>
      <w:rFonts w:ascii="Courier New" w:hAnsi="Courier New" w:cs="Courier New"/>
    </w:rPr>
  </w:style>
  <w:style w:type="character" w:customStyle="1" w:styleId="Typewriter">
    <w:name w:val="Typewriter"/>
    <w:rsid w:val="00730E6E"/>
    <w:rPr>
      <w:rFonts w:ascii="Courier New" w:hAnsi="Courier New" w:cs="Courier New"/>
      <w:sz w:val="20"/>
    </w:rPr>
  </w:style>
  <w:style w:type="character" w:customStyle="1" w:styleId="HTMLMarkup">
    <w:name w:val="HTML Markup"/>
    <w:rsid w:val="00730E6E"/>
    <w:rPr>
      <w:vanish/>
      <w:color w:val="FF0000"/>
    </w:rPr>
  </w:style>
  <w:style w:type="character" w:customStyle="1" w:styleId="Comment">
    <w:name w:val="Comment"/>
    <w:rsid w:val="00730E6E"/>
    <w:rPr>
      <w:vanish/>
    </w:rPr>
  </w:style>
  <w:style w:type="character" w:customStyle="1" w:styleId="WW-FootnoteReference">
    <w:name w:val="WW-Footnote Reference"/>
    <w:rsid w:val="00730E6E"/>
    <w:rPr>
      <w:vertAlign w:val="superscript"/>
    </w:rPr>
  </w:style>
  <w:style w:type="character" w:customStyle="1" w:styleId="WW-EndnoteReference">
    <w:name w:val="WW-Endnote Reference"/>
    <w:rsid w:val="00730E6E"/>
    <w:rPr>
      <w:vertAlign w:val="superscript"/>
    </w:rPr>
  </w:style>
  <w:style w:type="character" w:customStyle="1" w:styleId="ListLabel5">
    <w:name w:val="ListLabel 5"/>
    <w:rsid w:val="00730E6E"/>
    <w:rPr>
      <w:b/>
      <w:bCs/>
    </w:rPr>
  </w:style>
  <w:style w:type="character" w:customStyle="1" w:styleId="ListLabel1">
    <w:name w:val="ListLabel 1"/>
    <w:rsid w:val="00730E6E"/>
    <w:rPr>
      <w:rFonts w:cs="Wingdings"/>
    </w:rPr>
  </w:style>
  <w:style w:type="character" w:customStyle="1" w:styleId="ListLabel3">
    <w:name w:val="ListLabel 3"/>
    <w:rsid w:val="00730E6E"/>
    <w:rPr>
      <w:rFonts w:cs="Courier New"/>
    </w:rPr>
  </w:style>
  <w:style w:type="character" w:customStyle="1" w:styleId="ListLabel4">
    <w:name w:val="ListLabel 4"/>
    <w:rsid w:val="00730E6E"/>
    <w:rPr>
      <w:rFonts w:eastAsia="Times New Roman"/>
      <w:color w:val="00000A"/>
    </w:rPr>
  </w:style>
  <w:style w:type="character" w:customStyle="1" w:styleId="WW-FootnoteReference1">
    <w:name w:val="WW-Footnote Reference1"/>
    <w:rsid w:val="00730E6E"/>
    <w:rPr>
      <w:vertAlign w:val="superscript"/>
    </w:rPr>
  </w:style>
  <w:style w:type="character" w:customStyle="1" w:styleId="WW-EndnoteReference1">
    <w:name w:val="WW-Endnote Reference1"/>
    <w:rsid w:val="00730E6E"/>
    <w:rPr>
      <w:vertAlign w:val="superscript"/>
    </w:rPr>
  </w:style>
  <w:style w:type="character" w:customStyle="1" w:styleId="at14">
    <w:name w:val="a__t14"/>
    <w:basedOn w:val="DefaultParagraphFont"/>
    <w:rsid w:val="00730E6E"/>
  </w:style>
  <w:style w:type="paragraph" w:customStyle="1" w:styleId="Heading">
    <w:name w:val="Heading"/>
    <w:basedOn w:val="Normal"/>
    <w:next w:val="BodyText"/>
    <w:rsid w:val="00730E6E"/>
    <w:pPr>
      <w:suppressAutoHyphens/>
      <w:jc w:val="center"/>
    </w:pPr>
    <w:rPr>
      <w:sz w:val="36"/>
      <w:szCs w:val="20"/>
      <w:lang w:val="ro-RO" w:eastAsia="zh-CN"/>
    </w:rPr>
  </w:style>
  <w:style w:type="paragraph" w:customStyle="1" w:styleId="Index">
    <w:name w:val="Index"/>
    <w:basedOn w:val="Normal"/>
    <w:rsid w:val="00730E6E"/>
    <w:pPr>
      <w:suppressLineNumbers/>
      <w:suppressAutoHyphens/>
    </w:pPr>
    <w:rPr>
      <w:rFonts w:cs="Mangal"/>
      <w:lang w:val="ro-RO"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730E6E"/>
    <w:pPr>
      <w:suppressAutoHyphens/>
      <w:spacing w:after="160" w:line="240" w:lineRule="exact"/>
    </w:pPr>
    <w:rPr>
      <w:sz w:val="20"/>
      <w:szCs w:val="20"/>
      <w:vertAlign w:val="superscript"/>
      <w:lang w:val="ro-RO" w:eastAsia="ro-RO"/>
    </w:rPr>
  </w:style>
  <w:style w:type="paragraph" w:customStyle="1" w:styleId="WW-ListBullet2">
    <w:name w:val="WW-List Bullet 2"/>
    <w:basedOn w:val="Normal"/>
    <w:rsid w:val="00730E6E"/>
    <w:pPr>
      <w:numPr>
        <w:numId w:val="4"/>
      </w:numPr>
      <w:suppressAutoHyphens/>
    </w:pPr>
    <w:rPr>
      <w:lang w:val="ro-RO" w:eastAsia="zh-CN"/>
    </w:rPr>
  </w:style>
  <w:style w:type="paragraph" w:customStyle="1" w:styleId="WW-ListBullet3">
    <w:name w:val="WW-List Bullet 3"/>
    <w:basedOn w:val="Normal"/>
    <w:rsid w:val="00730E6E"/>
    <w:pPr>
      <w:numPr>
        <w:numId w:val="3"/>
      </w:numPr>
      <w:suppressAutoHyphens/>
    </w:pPr>
    <w:rPr>
      <w:lang w:val="ro-RO" w:eastAsia="zh-CN"/>
    </w:rPr>
  </w:style>
  <w:style w:type="paragraph" w:customStyle="1" w:styleId="CaracterCaracter7CharCharCharChar">
    <w:name w:val="Caracter Caracter7 Char Char Char Char"/>
    <w:basedOn w:val="Normal"/>
    <w:rsid w:val="00730E6E"/>
    <w:pPr>
      <w:suppressAutoHyphens/>
    </w:pPr>
    <w:rPr>
      <w:szCs w:val="20"/>
      <w:lang w:val="ro-RO" w:eastAsia="zh-CN"/>
    </w:rPr>
  </w:style>
  <w:style w:type="paragraph" w:customStyle="1" w:styleId="TableContents">
    <w:name w:val="Table Contents"/>
    <w:basedOn w:val="Normal"/>
    <w:rsid w:val="00730E6E"/>
    <w:pPr>
      <w:suppressLineNumbers/>
      <w:suppressAutoHyphens/>
    </w:pPr>
    <w:rPr>
      <w:lang w:val="ro-RO" w:eastAsia="zh-CN"/>
    </w:rPr>
  </w:style>
  <w:style w:type="paragraph" w:customStyle="1" w:styleId="TableHeading">
    <w:name w:val="Table Heading"/>
    <w:basedOn w:val="TableContents"/>
    <w:rsid w:val="00730E6E"/>
    <w:pPr>
      <w:jc w:val="center"/>
    </w:pPr>
    <w:rPr>
      <w:b/>
      <w:bCs/>
    </w:rPr>
  </w:style>
  <w:style w:type="paragraph" w:customStyle="1" w:styleId="FrameContents">
    <w:name w:val="Frame Contents"/>
    <w:basedOn w:val="Normal"/>
    <w:rsid w:val="00730E6E"/>
    <w:pPr>
      <w:suppressAutoHyphens/>
    </w:pPr>
    <w:rPr>
      <w:lang w:val="ro-RO" w:eastAsia="zh-CN"/>
    </w:rPr>
  </w:style>
  <w:style w:type="paragraph" w:customStyle="1" w:styleId="DefinitionTerm">
    <w:name w:val="Definition Term"/>
    <w:basedOn w:val="Normal"/>
    <w:rsid w:val="00730E6E"/>
    <w:pPr>
      <w:suppressAutoHyphens/>
    </w:pPr>
    <w:rPr>
      <w:lang w:val="ro-RO" w:eastAsia="zh-CN"/>
    </w:rPr>
  </w:style>
  <w:style w:type="paragraph" w:customStyle="1" w:styleId="DefinitionList">
    <w:name w:val="Definition List"/>
    <w:basedOn w:val="Normal"/>
    <w:rsid w:val="00730E6E"/>
    <w:pPr>
      <w:suppressAutoHyphens/>
      <w:ind w:left="360"/>
    </w:pPr>
    <w:rPr>
      <w:lang w:val="ro-RO" w:eastAsia="zh-CN"/>
    </w:rPr>
  </w:style>
  <w:style w:type="paragraph" w:customStyle="1" w:styleId="H1">
    <w:name w:val="H1"/>
    <w:basedOn w:val="Normal"/>
    <w:rsid w:val="00730E6E"/>
    <w:pPr>
      <w:keepNext/>
      <w:suppressAutoHyphens/>
      <w:spacing w:before="100" w:after="100"/>
    </w:pPr>
    <w:rPr>
      <w:b/>
      <w:kern w:val="1"/>
      <w:sz w:val="48"/>
      <w:lang w:val="ro-RO" w:eastAsia="zh-CN"/>
    </w:rPr>
  </w:style>
  <w:style w:type="paragraph" w:customStyle="1" w:styleId="H2">
    <w:name w:val="H2"/>
    <w:basedOn w:val="Normal"/>
    <w:rsid w:val="00730E6E"/>
    <w:pPr>
      <w:keepNext/>
      <w:suppressAutoHyphens/>
      <w:spacing w:before="100" w:after="100"/>
    </w:pPr>
    <w:rPr>
      <w:b/>
      <w:sz w:val="36"/>
      <w:lang w:val="ro-RO" w:eastAsia="zh-CN"/>
    </w:rPr>
  </w:style>
  <w:style w:type="paragraph" w:customStyle="1" w:styleId="H3">
    <w:name w:val="H3"/>
    <w:basedOn w:val="Normal"/>
    <w:rsid w:val="00730E6E"/>
    <w:pPr>
      <w:keepNext/>
      <w:suppressAutoHyphens/>
      <w:spacing w:before="100" w:after="100"/>
    </w:pPr>
    <w:rPr>
      <w:b/>
      <w:sz w:val="28"/>
      <w:lang w:val="ro-RO" w:eastAsia="zh-CN"/>
    </w:rPr>
  </w:style>
  <w:style w:type="paragraph" w:customStyle="1" w:styleId="H4">
    <w:name w:val="H4"/>
    <w:basedOn w:val="Normal"/>
    <w:rsid w:val="00730E6E"/>
    <w:pPr>
      <w:keepNext/>
      <w:suppressAutoHyphens/>
      <w:spacing w:before="100" w:after="100"/>
    </w:pPr>
    <w:rPr>
      <w:b/>
      <w:lang w:val="ro-RO" w:eastAsia="zh-CN"/>
    </w:rPr>
  </w:style>
  <w:style w:type="paragraph" w:customStyle="1" w:styleId="H5">
    <w:name w:val="H5"/>
    <w:basedOn w:val="Normal"/>
    <w:rsid w:val="00730E6E"/>
    <w:pPr>
      <w:keepNext/>
      <w:suppressAutoHyphens/>
      <w:spacing w:before="100" w:after="100"/>
    </w:pPr>
    <w:rPr>
      <w:b/>
      <w:sz w:val="20"/>
      <w:lang w:val="ro-RO" w:eastAsia="zh-CN"/>
    </w:rPr>
  </w:style>
  <w:style w:type="paragraph" w:customStyle="1" w:styleId="H6">
    <w:name w:val="H6"/>
    <w:basedOn w:val="Normal"/>
    <w:rsid w:val="00730E6E"/>
    <w:pPr>
      <w:keepNext/>
      <w:suppressAutoHyphens/>
      <w:spacing w:before="100" w:after="100"/>
    </w:pPr>
    <w:rPr>
      <w:b/>
      <w:sz w:val="16"/>
      <w:lang w:val="ro-RO" w:eastAsia="zh-CN"/>
    </w:rPr>
  </w:style>
  <w:style w:type="paragraph" w:customStyle="1" w:styleId="Address">
    <w:name w:val="Address"/>
    <w:basedOn w:val="Normal"/>
    <w:rsid w:val="00730E6E"/>
    <w:pPr>
      <w:suppressAutoHyphens/>
    </w:pPr>
    <w:rPr>
      <w:i/>
      <w:lang w:val="ro-RO" w:eastAsia="zh-CN"/>
    </w:rPr>
  </w:style>
  <w:style w:type="paragraph" w:customStyle="1" w:styleId="Blockquote">
    <w:name w:val="Blockquote"/>
    <w:basedOn w:val="Normal"/>
    <w:rsid w:val="00730E6E"/>
    <w:pPr>
      <w:suppressAutoHyphens/>
      <w:spacing w:before="100" w:after="100"/>
      <w:ind w:left="360" w:right="360"/>
    </w:pPr>
    <w:rPr>
      <w:lang w:val="ro-RO" w:eastAsia="zh-CN"/>
    </w:rPr>
  </w:style>
  <w:style w:type="paragraph" w:customStyle="1" w:styleId="Preformatted">
    <w:name w:val="Preformatted"/>
    <w:basedOn w:val="Normal"/>
    <w:rsid w:val="00730E6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val="ro-RO" w:eastAsia="zh-CN"/>
    </w:rPr>
  </w:style>
  <w:style w:type="paragraph" w:styleId="z-BottomofForm">
    <w:name w:val="HTML Bottom of Form"/>
    <w:link w:val="z-BottomofFormChar"/>
    <w:rsid w:val="00730E6E"/>
    <w:pPr>
      <w:pBdr>
        <w:top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BottomofFormChar">
    <w:name w:val="z-Bottom of Form Char"/>
    <w:basedOn w:val="DefaultParagraphFont"/>
    <w:link w:val="z-BottomofForm"/>
    <w:rsid w:val="00730E6E"/>
    <w:rPr>
      <w:rFonts w:ascii="Arial" w:eastAsia="Arial" w:hAnsi="Arial" w:cs="Courier New"/>
      <w:vanish/>
      <w:sz w:val="16"/>
      <w:szCs w:val="24"/>
      <w:lang w:val="ro-RO" w:eastAsia="zh-CN" w:bidi="hi-IN"/>
    </w:rPr>
  </w:style>
  <w:style w:type="paragraph" w:styleId="z-TopofForm">
    <w:name w:val="HTML Top of Form"/>
    <w:link w:val="z-TopofFormChar"/>
    <w:rsid w:val="00730E6E"/>
    <w:pPr>
      <w:pBdr>
        <w:bottom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TopofFormChar">
    <w:name w:val="z-Top of Form Char"/>
    <w:basedOn w:val="DefaultParagraphFont"/>
    <w:link w:val="z-TopofForm"/>
    <w:rsid w:val="00730E6E"/>
    <w:rPr>
      <w:rFonts w:ascii="Arial" w:eastAsia="Arial" w:hAnsi="Arial" w:cs="Courier New"/>
      <w:vanish/>
      <w:sz w:val="16"/>
      <w:szCs w:val="24"/>
      <w:lang w:val="ro-RO" w:eastAsia="zh-CN" w:bidi="hi-IN"/>
    </w:rPr>
  </w:style>
  <w:style w:type="paragraph" w:customStyle="1" w:styleId="Quotations">
    <w:name w:val="Quotations"/>
    <w:basedOn w:val="Normal"/>
    <w:rsid w:val="00730E6E"/>
    <w:pPr>
      <w:suppressAutoHyphens/>
      <w:spacing w:after="283"/>
      <w:ind w:left="567" w:right="567"/>
    </w:pPr>
    <w:rPr>
      <w:lang w:val="ro-RO" w:eastAsia="zh-CN"/>
    </w:rPr>
  </w:style>
  <w:style w:type="paragraph" w:styleId="Subtitle">
    <w:name w:val="Subtitle"/>
    <w:basedOn w:val="Heading"/>
    <w:next w:val="BodyText"/>
    <w:link w:val="SubtitleChar"/>
    <w:qFormat/>
    <w:rsid w:val="00730E6E"/>
    <w:pPr>
      <w:spacing w:before="60" w:after="120"/>
    </w:pPr>
    <w:rPr>
      <w:szCs w:val="36"/>
    </w:rPr>
  </w:style>
  <w:style w:type="character" w:customStyle="1" w:styleId="SubtitleChar">
    <w:name w:val="Subtitle Char"/>
    <w:basedOn w:val="DefaultParagraphFont"/>
    <w:link w:val="Subtitle"/>
    <w:rsid w:val="00730E6E"/>
    <w:rPr>
      <w:rFonts w:ascii="Times New Roman" w:eastAsia="Times New Roman" w:hAnsi="Times New Roman" w:cs="Times New Roman"/>
      <w:sz w:val="36"/>
      <w:szCs w:val="36"/>
      <w:lang w:val="ro-RO" w:eastAsia="zh-CN"/>
    </w:rPr>
  </w:style>
  <w:style w:type="paragraph" w:customStyle="1" w:styleId="astandardtiret202">
    <w:name w:val="a_standard_tiret_20_2"/>
    <w:basedOn w:val="Normal"/>
    <w:rsid w:val="00730E6E"/>
    <w:pPr>
      <w:suppressAutoHyphens/>
      <w:spacing w:after="40"/>
      <w:ind w:right="57"/>
      <w:jc w:val="both"/>
    </w:pPr>
    <w:rPr>
      <w:lang w:eastAsia="zh-CN"/>
    </w:rPr>
  </w:style>
  <w:style w:type="paragraph" w:customStyle="1" w:styleId="BodyTextIndent21">
    <w:name w:val="Body Text Indent 21"/>
    <w:basedOn w:val="Normal"/>
    <w:rsid w:val="00730E6E"/>
    <w:pPr>
      <w:widowControl w:val="0"/>
      <w:suppressAutoHyphens/>
      <w:spacing w:before="120" w:after="120"/>
      <w:ind w:firstLine="1134"/>
      <w:jc w:val="both"/>
    </w:pPr>
    <w:rPr>
      <w:rFonts w:eastAsia="SimSun"/>
      <w:sz w:val="28"/>
      <w:szCs w:val="20"/>
      <w:lang w:val="ro-RO" w:eastAsia="zh-CN"/>
    </w:rPr>
  </w:style>
  <w:style w:type="character" w:customStyle="1" w:styleId="Caracter7">
    <w:name w:val="Caracter7"/>
    <w:rsid w:val="00730E6E"/>
    <w:rPr>
      <w:rFonts w:ascii="Arial Narrow" w:eastAsia="Times New Roman" w:hAnsi="Arial Narrow" w:cs="Times New Roman"/>
      <w:b/>
      <w:bCs/>
      <w:kern w:val="32"/>
      <w:sz w:val="24"/>
      <w:szCs w:val="32"/>
    </w:rPr>
  </w:style>
  <w:style w:type="character" w:customStyle="1" w:styleId="Caracter6">
    <w:name w:val="Caracter6"/>
    <w:rsid w:val="00730E6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730E6E"/>
    <w:rPr>
      <w:lang w:val="pl-PL"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rsid w:val="00730E6E"/>
    <w:pPr>
      <w:spacing w:after="160" w:line="240" w:lineRule="exact"/>
    </w:pPr>
    <w:rPr>
      <w:sz w:val="20"/>
      <w:szCs w:val="20"/>
      <w:vertAlign w:val="superscript"/>
      <w:lang w:val="ro-RO" w:eastAsia="ro-RO"/>
    </w:rPr>
  </w:style>
  <w:style w:type="character" w:customStyle="1" w:styleId="shorttext">
    <w:name w:val="short_text"/>
    <w:basedOn w:val="DefaultParagraphFont"/>
    <w:rsid w:val="00730E6E"/>
  </w:style>
  <w:style w:type="paragraph" w:customStyle="1" w:styleId="BVIfnrChar1CharCharCharCharCharChar1CharCaracterCharCharCharCharCharCharChar">
    <w:name w:val="BVI fnr Char1 Char Char Char Char Char Char1 Char Caracte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730E6E"/>
    <w:rPr>
      <w:lang w:val="pl-PL" w:eastAsia="pl-PL"/>
    </w:rPr>
  </w:style>
  <w:style w:type="character" w:customStyle="1" w:styleId="apple-converted-space">
    <w:name w:val="apple-converted-space"/>
    <w:basedOn w:val="DefaultParagraphFont"/>
    <w:rsid w:val="00730E6E"/>
  </w:style>
  <w:style w:type="character" w:customStyle="1" w:styleId="ListparagrafCaracter">
    <w:name w:val="Listă paragraf Caracter"/>
    <w:link w:val="Listparagraf"/>
    <w:locked/>
    <w:rsid w:val="00730E6E"/>
    <w:rPr>
      <w:rFonts w:ascii="Arial" w:eastAsia="Times New Roman" w:hAnsi="Arial" w:cs="Arial"/>
      <w:sz w:val="20"/>
      <w:szCs w:val="20"/>
      <w:lang w:val="ro-RO" w:eastAsia="ro-RO"/>
    </w:rPr>
  </w:style>
  <w:style w:type="paragraph" w:customStyle="1" w:styleId="Frspaiere1">
    <w:name w:val="Fără spațiere1"/>
    <w:link w:val="FrspaiereChar"/>
    <w:qFormat/>
    <w:rsid w:val="00730E6E"/>
    <w:pPr>
      <w:spacing w:after="0" w:line="240" w:lineRule="auto"/>
    </w:pPr>
    <w:rPr>
      <w:rFonts w:ascii="Calibri" w:eastAsia="Calibri" w:hAnsi="Calibri" w:cs="Times New Roman"/>
    </w:rPr>
  </w:style>
  <w:style w:type="character" w:customStyle="1" w:styleId="FrspaiereChar">
    <w:name w:val="Fără spațiere Char"/>
    <w:link w:val="Frspaiere1"/>
    <w:rsid w:val="00730E6E"/>
    <w:rPr>
      <w:rFonts w:ascii="Calibri" w:eastAsia="Calibri" w:hAnsi="Calibri" w:cs="Times New Roman"/>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730E6E"/>
    <w:rPr>
      <w:lang w:val="pl-PL"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rsid w:val="00730E6E"/>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730E6E"/>
    <w:rPr>
      <w:lang w:val="pl-PL" w:eastAsia="pl-PL"/>
    </w:rPr>
  </w:style>
  <w:style w:type="paragraph" w:customStyle="1" w:styleId="Caracter2CharCharCaracterCharCharCaracterCharCharCaracterCharChar">
    <w:name w:val="Caracter2 Char Char Caracter Char Char Caracter Char Char Caracter Char Char"/>
    <w:basedOn w:val="Normal"/>
    <w:rsid w:val="00730E6E"/>
    <w:rPr>
      <w:lang w:val="pl-PL" w:eastAsia="pl-PL"/>
    </w:rPr>
  </w:style>
  <w:style w:type="character" w:customStyle="1" w:styleId="StrongEmphasis">
    <w:name w:val="Strong Emphasis"/>
    <w:rsid w:val="00730E6E"/>
    <w:rPr>
      <w:rFonts w:cs="Times New Roman"/>
      <w:b/>
      <w:bCs/>
    </w:rPr>
  </w:style>
  <w:style w:type="character" w:customStyle="1" w:styleId="fontstyle13">
    <w:name w:val="fontstyle13"/>
    <w:rsid w:val="00730E6E"/>
    <w:rPr>
      <w:rFonts w:cs="Times New Roman"/>
    </w:rPr>
  </w:style>
  <w:style w:type="character" w:customStyle="1" w:styleId="InternetLink">
    <w:name w:val="Internet Link"/>
    <w:rsid w:val="00730E6E"/>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rsid w:val="00730E6E"/>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730E6E"/>
    <w:rPr>
      <w:lang w:val="pl-PL" w:eastAsia="pl-PL"/>
    </w:rPr>
  </w:style>
  <w:style w:type="table" w:customStyle="1" w:styleId="TableSimple11">
    <w:name w:val="Table Simple 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rsid w:val="00730E6E"/>
    <w:pPr>
      <w:spacing w:after="160" w:line="240" w:lineRule="exact"/>
    </w:pPr>
    <w:rPr>
      <w:sz w:val="20"/>
      <w:szCs w:val="20"/>
      <w:vertAlign w:val="superscript"/>
    </w:r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rsid w:val="00730E6E"/>
    <w:pPr>
      <w:spacing w:after="160" w:line="240" w:lineRule="exact"/>
    </w:pPr>
    <w:rPr>
      <w:sz w:val="20"/>
      <w:szCs w:val="20"/>
      <w:vertAlign w:val="superscript"/>
      <w:lang w:val="ro-RO"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rsid w:val="00730E6E"/>
    <w:rPr>
      <w:lang w:val="pl-PL"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730E6E"/>
    <w:rPr>
      <w:lang w:val="pl-PL" w:eastAsia="pl-PL"/>
    </w:rPr>
  </w:style>
  <w:style w:type="paragraph" w:customStyle="1" w:styleId="CharChar1CaracterCaracter1">
    <w:name w:val="Char Char1 Caracter Caracter1"/>
    <w:basedOn w:val="Normal"/>
    <w:rsid w:val="00730E6E"/>
    <w:rPr>
      <w:lang w:val="pl-PL"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rsid w:val="00730E6E"/>
    <w:pPr>
      <w:spacing w:after="160" w:line="240" w:lineRule="exact"/>
    </w:pPr>
    <w:rPr>
      <w:sz w:val="20"/>
      <w:szCs w:val="20"/>
      <w:vertAlign w:val="superscript"/>
      <w:lang w:val="ro-RO" w:eastAsia="ro-RO"/>
    </w:rPr>
  </w:style>
  <w:style w:type="character" w:customStyle="1" w:styleId="FootnoteAnchor">
    <w:name w:val="Footnote Anchor"/>
    <w:rsid w:val="00730E6E"/>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rsid w:val="00730E6E"/>
    <w:pPr>
      <w:suppressAutoHyphens/>
    </w:pPr>
    <w:rPr>
      <w:rFonts w:ascii="Arial" w:hAnsi="Arial" w:cs="Arial"/>
      <w:lang w:val="pl-PL" w:eastAsia="zh-CN"/>
    </w:rPr>
  </w:style>
  <w:style w:type="paragraph" w:customStyle="1" w:styleId="Date1">
    <w:name w:val="Date1"/>
    <w:basedOn w:val="Normal"/>
    <w:rsid w:val="00730E6E"/>
    <w:pPr>
      <w:spacing w:before="100" w:beforeAutospacing="1" w:after="100" w:afterAutospacing="1"/>
    </w:pPr>
  </w:style>
  <w:style w:type="paragraph" w:customStyle="1" w:styleId="Caracter">
    <w:name w:val="Caracter"/>
    <w:basedOn w:val="Normal"/>
    <w:rsid w:val="00730E6E"/>
    <w:rPr>
      <w:szCs w:val="20"/>
      <w:lang w:val="pl-PL"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rsid w:val="00730E6E"/>
    <w:pPr>
      <w:spacing w:after="160" w:line="240" w:lineRule="exact"/>
    </w:pPr>
    <w:rPr>
      <w:sz w:val="20"/>
      <w:szCs w:val="20"/>
      <w:vertAlign w:val="superscript"/>
      <w:lang w:val="ro-RO" w:eastAsia="ro-RO"/>
    </w:rPr>
  </w:style>
  <w:style w:type="paragraph" w:customStyle="1" w:styleId="DecimalAligned">
    <w:name w:val="Decimal Aligned"/>
    <w:basedOn w:val="Normal"/>
    <w:qFormat/>
    <w:rsid w:val="00730E6E"/>
    <w:pPr>
      <w:tabs>
        <w:tab w:val="decimal" w:pos="360"/>
      </w:tabs>
      <w:spacing w:after="200" w:line="276" w:lineRule="auto"/>
    </w:pPr>
    <w:rPr>
      <w:rFonts w:ascii="Calibri" w:hAnsi="Calibri"/>
      <w:sz w:val="22"/>
      <w:szCs w:val="22"/>
    </w:rPr>
  </w:style>
  <w:style w:type="table" w:styleId="MediumShading2-Accent5">
    <w:name w:val="Medium Shading 2 Accent 5"/>
    <w:basedOn w:val="TableNormal"/>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rsid w:val="00730E6E"/>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730E6E"/>
    <w:rPr>
      <w:lang w:val="pl-PL" w:eastAsia="pl-PL"/>
    </w:rPr>
  </w:style>
  <w:style w:type="paragraph" w:customStyle="1" w:styleId="Listparagraf1">
    <w:name w:val="Listă paragraf1"/>
    <w:basedOn w:val="Normal"/>
    <w:qFormat/>
    <w:rsid w:val="00730E6E"/>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rsid w:val="00730E6E"/>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730E6E"/>
    <w:rPr>
      <w:lang w:val="pl-PL" w:eastAsia="pl-PL"/>
    </w:rPr>
  </w:style>
  <w:style w:type="paragraph" w:customStyle="1" w:styleId="Caracter2">
    <w:name w:val="Caracter2"/>
    <w:basedOn w:val="Normal"/>
    <w:rsid w:val="00730E6E"/>
    <w:rPr>
      <w:lang w:val="pl-PL" w:eastAsia="pl-PL"/>
    </w:rPr>
  </w:style>
  <w:style w:type="paragraph" w:customStyle="1" w:styleId="Caracter2CharChar">
    <w:name w:val="Caracter2 Char Char"/>
    <w:basedOn w:val="Normal"/>
    <w:rsid w:val="00730E6E"/>
    <w:rPr>
      <w:lang w:val="pl-PL" w:eastAsia="pl-PL"/>
    </w:rPr>
  </w:style>
  <w:style w:type="paragraph" w:customStyle="1" w:styleId="BodyTextIndent22">
    <w:name w:val="Body Text Indent 22"/>
    <w:basedOn w:val="Normal"/>
    <w:rsid w:val="00730E6E"/>
    <w:pPr>
      <w:widowControl w:val="0"/>
      <w:suppressAutoHyphens/>
      <w:spacing w:before="120" w:after="120"/>
      <w:ind w:firstLine="1134"/>
      <w:jc w:val="both"/>
    </w:pPr>
    <w:rPr>
      <w:rFonts w:eastAsia="SimSun"/>
      <w:sz w:val="28"/>
      <w:szCs w:val="20"/>
      <w:lang w:val="ro-RO" w:eastAsia="zh-CN"/>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rsid w:val="00730E6E"/>
    <w:pPr>
      <w:spacing w:after="160" w:line="240" w:lineRule="exact"/>
    </w:pPr>
    <w:rPr>
      <w:sz w:val="20"/>
      <w:szCs w:val="20"/>
      <w:vertAlign w:val="superscript"/>
      <w:lang w:val="ro-RO" w:eastAsia="ro-RO"/>
    </w:rPr>
  </w:style>
  <w:style w:type="character" w:customStyle="1" w:styleId="CharChar8">
    <w:name w:val="Char Char8"/>
    <w:semiHidden/>
    <w:locked/>
    <w:rsid w:val="00730E6E"/>
    <w:rPr>
      <w:rFonts w:ascii="Garamond" w:hAnsi="Garamond" w:cs="Garamond"/>
      <w:sz w:val="24"/>
      <w:szCs w:val="24"/>
      <w:lang w:val="ro-RO" w:eastAsia="ro-RO" w:bidi="ar-SA"/>
    </w:rPr>
  </w:style>
  <w:style w:type="character" w:customStyle="1" w:styleId="st1">
    <w:name w:val="st1"/>
    <w:basedOn w:val="DefaultParagraphFont"/>
    <w:rsid w:val="00730E6E"/>
  </w:style>
  <w:style w:type="character" w:customStyle="1" w:styleId="prdsubttitle1">
    <w:name w:val="prdsubttitle1"/>
    <w:basedOn w:val="DefaultParagraphFont"/>
    <w:rsid w:val="00730E6E"/>
  </w:style>
  <w:style w:type="paragraph" w:customStyle="1" w:styleId="Caracter2CharCharCaracterCharCharCaracter">
    <w:name w:val="Caracter2 Char Char Caracter Char Char Caracter"/>
    <w:basedOn w:val="Normal"/>
    <w:rsid w:val="00730E6E"/>
    <w:rPr>
      <w:lang w:val="pl-PL"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rsid w:val="00730E6E"/>
    <w:pPr>
      <w:spacing w:after="160" w:line="240" w:lineRule="exact"/>
    </w:pPr>
    <w:rPr>
      <w:sz w:val="20"/>
      <w:szCs w:val="20"/>
      <w:vertAlign w:val="superscript"/>
      <w:lang w:val="ro-RO" w:eastAsia="ko-KR"/>
    </w:rPr>
  </w:style>
  <w:style w:type="paragraph" w:customStyle="1" w:styleId="CharChar2CaracterCharCharCaracter">
    <w:name w:val="Char Char2 Caracter Char Char Caracter"/>
    <w:basedOn w:val="Normal"/>
    <w:rsid w:val="00730E6E"/>
    <w:rPr>
      <w:lang w:val="pl-PL" w:eastAsia="pl-PL"/>
    </w:rPr>
  </w:style>
  <w:style w:type="paragraph" w:customStyle="1" w:styleId="CaracterCaracter2CharCharCaracterCharChar1">
    <w:name w:val="Caracter Caracter2 Char Char Caracter Char Char1"/>
    <w:basedOn w:val="Normal"/>
    <w:rsid w:val="00730E6E"/>
    <w:rPr>
      <w:lang w:val="pl-PL"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rsid w:val="00730E6E"/>
    <w:pPr>
      <w:spacing w:after="160" w:line="240" w:lineRule="exact"/>
    </w:pPr>
    <w:rPr>
      <w:sz w:val="20"/>
      <w:szCs w:val="20"/>
      <w:vertAlign w:val="superscript"/>
    </w:rPr>
  </w:style>
  <w:style w:type="paragraph" w:styleId="DocumentMap">
    <w:name w:val="Document Map"/>
    <w:basedOn w:val="Normal"/>
    <w:link w:val="DocumentMapChar"/>
    <w:rsid w:val="00730E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730E6E"/>
    <w:rPr>
      <w:rFonts w:ascii="Tahoma" w:eastAsia="Times New Roman" w:hAnsi="Tahoma" w:cs="Tahoma"/>
      <w:sz w:val="20"/>
      <w:szCs w:val="20"/>
      <w:shd w:val="clear" w:color="auto" w:fill="000080"/>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rsid w:val="00730E6E"/>
    <w:pPr>
      <w:spacing w:after="160" w:line="240" w:lineRule="exact"/>
    </w:pPr>
    <w:rPr>
      <w:sz w:val="20"/>
      <w:szCs w:val="20"/>
      <w:vertAlign w:val="superscript"/>
    </w:rPr>
  </w:style>
  <w:style w:type="character" w:customStyle="1" w:styleId="WW8Num3z1">
    <w:name w:val="WW8Num3z1"/>
    <w:rsid w:val="00730E6E"/>
  </w:style>
  <w:style w:type="character" w:customStyle="1" w:styleId="WW8Num3z2">
    <w:name w:val="WW8Num3z2"/>
    <w:rsid w:val="00730E6E"/>
    <w:rPr>
      <w:rFonts w:ascii="Symbol" w:hAnsi="Symbol" w:cs="Symbol"/>
    </w:rPr>
  </w:style>
  <w:style w:type="character" w:customStyle="1" w:styleId="WW8Num5z3">
    <w:name w:val="WW8Num5z3"/>
    <w:rsid w:val="00730E6E"/>
    <w:rPr>
      <w:rFonts w:ascii="Symbol" w:hAnsi="Symbol" w:cs="Symbol"/>
      <w:sz w:val="24"/>
      <w:szCs w:val="24"/>
      <w:shd w:val="clear" w:color="auto" w:fill="auto"/>
    </w:rPr>
  </w:style>
  <w:style w:type="character" w:customStyle="1" w:styleId="WW8Num7z3">
    <w:name w:val="WW8Num7z3"/>
    <w:rsid w:val="00730E6E"/>
    <w:rPr>
      <w:rFonts w:ascii="Symbol" w:hAnsi="Symbol" w:cs="Courier New"/>
    </w:rPr>
  </w:style>
  <w:style w:type="character" w:customStyle="1" w:styleId="WW8Num15z2">
    <w:name w:val="WW8Num15z2"/>
    <w:rsid w:val="00730E6E"/>
    <w:rPr>
      <w:rFonts w:ascii="Wingdings" w:hAnsi="Wingdings" w:cs="Wingdings"/>
    </w:rPr>
  </w:style>
  <w:style w:type="character" w:customStyle="1" w:styleId="WW8Num17z4">
    <w:name w:val="WW8Num17z4"/>
    <w:rsid w:val="00730E6E"/>
    <w:rPr>
      <w:rFonts w:ascii="Courier New" w:hAnsi="Courier New" w:cs="Courier New"/>
    </w:rPr>
  </w:style>
  <w:style w:type="table" w:customStyle="1" w:styleId="TableGrid2">
    <w:name w:val="Table Grid2"/>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0">
    <w:name w:val="Body text (2)_"/>
    <w:basedOn w:val="DefaultParagraphFont"/>
    <w:link w:val="Bodytext22"/>
    <w:locked/>
    <w:rsid w:val="00730E6E"/>
    <w:rPr>
      <w:rFonts w:ascii="Trebuchet MS" w:eastAsia="Trebuchet MS" w:hAnsi="Trebuchet MS" w:cs="Trebuchet MS"/>
      <w:shd w:val="clear" w:color="auto" w:fill="FFFFFF"/>
    </w:rPr>
  </w:style>
  <w:style w:type="paragraph" w:customStyle="1" w:styleId="Bodytext22">
    <w:name w:val="Body text (2)"/>
    <w:basedOn w:val="Normal"/>
    <w:link w:val="Bodytext20"/>
    <w:rsid w:val="00730E6E"/>
    <w:pPr>
      <w:widowControl w:val="0"/>
      <w:shd w:val="clear" w:color="auto" w:fill="FFFFFF"/>
      <w:spacing w:after="240" w:line="283" w:lineRule="exact"/>
      <w:jc w:val="both"/>
    </w:pPr>
    <w:rPr>
      <w:rFonts w:ascii="Trebuchet MS" w:eastAsia="Trebuchet MS" w:hAnsi="Trebuchet MS" w:cs="Trebuchet MS"/>
      <w:sz w:val="22"/>
      <w:szCs w:val="22"/>
    </w:rPr>
  </w:style>
  <w:style w:type="paragraph" w:customStyle="1" w:styleId="Date2">
    <w:name w:val="Date2"/>
    <w:basedOn w:val="Normal"/>
    <w:rsid w:val="00730E6E"/>
    <w:pPr>
      <w:spacing w:before="100" w:beforeAutospacing="1" w:after="100" w:afterAutospacing="1"/>
    </w:pPr>
  </w:style>
  <w:style w:type="table" w:customStyle="1" w:styleId="MediumShading2-Accent51">
    <w:name w:val="Medium Shading 2 - Accent 5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0">
    <w:name w:val="Heading #5_"/>
    <w:link w:val="Heading51"/>
    <w:rsid w:val="00730E6E"/>
    <w:rPr>
      <w:rFonts w:ascii="Trebuchet MS" w:eastAsia="Trebuchet MS" w:hAnsi="Trebuchet MS" w:cs="Trebuchet MS"/>
      <w:b/>
      <w:bCs/>
      <w:shd w:val="clear" w:color="auto" w:fill="FFFFFF"/>
    </w:rPr>
  </w:style>
  <w:style w:type="paragraph" w:customStyle="1" w:styleId="Heading51">
    <w:name w:val="Heading #5"/>
    <w:basedOn w:val="Normal"/>
    <w:link w:val="Heading50"/>
    <w:rsid w:val="00730E6E"/>
    <w:pPr>
      <w:widowControl w:val="0"/>
      <w:shd w:val="clear" w:color="auto" w:fill="FFFFFF"/>
      <w:spacing w:before="240" w:after="420" w:line="0" w:lineRule="atLeast"/>
      <w:jc w:val="both"/>
      <w:outlineLvl w:val="4"/>
    </w:pPr>
    <w:rPr>
      <w:rFonts w:ascii="Trebuchet MS" w:eastAsia="Trebuchet MS" w:hAnsi="Trebuchet MS" w:cs="Trebuchet MS"/>
      <w:b/>
      <w:bCs/>
      <w:sz w:val="22"/>
      <w:szCs w:val="22"/>
    </w:rPr>
  </w:style>
  <w:style w:type="character" w:customStyle="1" w:styleId="Headerorfooter4">
    <w:name w:val="Header or footer (4)_"/>
    <w:link w:val="Headerorfooter40"/>
    <w:rsid w:val="00730E6E"/>
    <w:rPr>
      <w:rFonts w:ascii="Trebuchet MS" w:eastAsia="Trebuchet MS" w:hAnsi="Trebuchet MS" w:cs="Trebuchet MS"/>
      <w:shd w:val="clear" w:color="auto" w:fill="FFFFFF"/>
    </w:rPr>
  </w:style>
  <w:style w:type="paragraph" w:customStyle="1" w:styleId="Headerorfooter40">
    <w:name w:val="Header or footer (4)"/>
    <w:basedOn w:val="Normal"/>
    <w:link w:val="Headerorfooter4"/>
    <w:rsid w:val="00730E6E"/>
    <w:pPr>
      <w:widowControl w:val="0"/>
      <w:shd w:val="clear" w:color="auto" w:fill="FFFFFF"/>
      <w:spacing w:line="0" w:lineRule="atLeast"/>
    </w:pPr>
    <w:rPr>
      <w:rFonts w:ascii="Trebuchet MS" w:eastAsia="Trebuchet MS" w:hAnsi="Trebuchet MS" w:cs="Trebuchet MS"/>
      <w:sz w:val="22"/>
      <w:szCs w:val="22"/>
    </w:rPr>
  </w:style>
  <w:style w:type="character" w:customStyle="1" w:styleId="NoSpacingChar1">
    <w:name w:val="No Spacing Char1"/>
    <w:uiPriority w:val="99"/>
    <w:locked/>
    <w:rsid w:val="00730E6E"/>
    <w:rPr>
      <w:rFonts w:ascii="Arial" w:eastAsia="Times New Roman" w:hAnsi="Arial" w:cs="Arial"/>
      <w:sz w:val="20"/>
      <w:szCs w:val="20"/>
      <w:lang w:val="ro-RO" w:eastAsia="ro-RO"/>
    </w:rPr>
  </w:style>
  <w:style w:type="character" w:customStyle="1" w:styleId="StyleTahoma">
    <w:name w:val="Style Tahoma"/>
    <w:semiHidden/>
    <w:rsid w:val="00730E6E"/>
    <w:rPr>
      <w:rFonts w:ascii="Tahoma" w:hAnsi="Tahoma"/>
      <w:sz w:val="24"/>
    </w:rPr>
  </w:style>
  <w:style w:type="character" w:customStyle="1" w:styleId="gri1">
    <w:name w:val="gri1"/>
    <w:rsid w:val="00730E6E"/>
    <w:rPr>
      <w:rFonts w:ascii="Verdana" w:hAnsi="Verdana" w:hint="default"/>
      <w:strike w:val="0"/>
      <w:dstrike w:val="0"/>
      <w:color w:val="666666"/>
      <w:sz w:val="20"/>
      <w:szCs w:val="20"/>
      <w:u w:val="none"/>
      <w:effect w:val="none"/>
    </w:rPr>
  </w:style>
  <w:style w:type="character" w:customStyle="1" w:styleId="FrspaiereCaracter">
    <w:name w:val="Fără spațiere Caracter"/>
    <w:locked/>
    <w:rsid w:val="00730E6E"/>
    <w:rPr>
      <w:rFonts w:ascii="Times New Roman" w:eastAsia="Times New Roman" w:hAnsi="Times New Roman" w:cs="Times New Roman"/>
      <w:sz w:val="24"/>
      <w:szCs w:val="24"/>
      <w:lang w:val="ro-RO" w:eastAsia="ro-RO"/>
    </w:rPr>
  </w:style>
  <w:style w:type="paragraph" w:styleId="HTMLPreformatted">
    <w:name w:val="HTML Preformatted"/>
    <w:basedOn w:val="Normal"/>
    <w:link w:val="HTMLPreformattedChar"/>
    <w:uiPriority w:val="99"/>
    <w:rsid w:val="0073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730E6E"/>
    <w:rPr>
      <w:rFonts w:ascii="Courier New" w:eastAsia="Times New Roman" w:hAnsi="Courier New" w:cs="Times New Roman"/>
      <w:color w:val="000000"/>
      <w:sz w:val="20"/>
      <w:szCs w:val="20"/>
    </w:rPr>
  </w:style>
  <w:style w:type="character" w:customStyle="1" w:styleId="FontStyle208">
    <w:name w:val="Font Style208"/>
    <w:rsid w:val="00730E6E"/>
    <w:rPr>
      <w:rFonts w:ascii="Times New Roman" w:hAnsi="Times New Roman" w:cs="Times New Roman"/>
      <w:sz w:val="16"/>
      <w:szCs w:val="16"/>
    </w:rPr>
  </w:style>
  <w:style w:type="paragraph" w:customStyle="1" w:styleId="NoteHead">
    <w:name w:val="NoteHead"/>
    <w:basedOn w:val="Normal"/>
    <w:next w:val="Normal"/>
    <w:rsid w:val="00730E6E"/>
    <w:pPr>
      <w:spacing w:before="720" w:after="720"/>
      <w:jc w:val="center"/>
    </w:pPr>
    <w:rPr>
      <w:b/>
      <w:smallCaps/>
      <w:szCs w:val="20"/>
      <w:lang w:val="en-GB" w:eastAsia="en-GB"/>
    </w:rPr>
  </w:style>
  <w:style w:type="character" w:customStyle="1" w:styleId="ar1">
    <w:name w:val="ar1"/>
    <w:rsid w:val="00730E6E"/>
    <w:rPr>
      <w:b/>
      <w:bCs/>
      <w:color w:val="0000AF"/>
      <w:sz w:val="22"/>
      <w:szCs w:val="22"/>
    </w:rPr>
  </w:style>
  <w:style w:type="character" w:customStyle="1" w:styleId="pt1">
    <w:name w:val="pt1"/>
    <w:rsid w:val="00730E6E"/>
    <w:rPr>
      <w:b/>
      <w:bCs/>
      <w:color w:val="8F0000"/>
    </w:rPr>
  </w:style>
  <w:style w:type="character" w:customStyle="1" w:styleId="tpt1">
    <w:name w:val="tpt1"/>
    <w:rsid w:val="00730E6E"/>
  </w:style>
  <w:style w:type="paragraph" w:customStyle="1" w:styleId="CaracterCaracter1CharCharCaracter">
    <w:name w:val="Caracter Caracter1 Char Char Caracter"/>
    <w:basedOn w:val="Normal"/>
    <w:rsid w:val="00730E6E"/>
    <w:rPr>
      <w:lang w:val="pl-PL" w:eastAsia="pl-PL"/>
    </w:rPr>
  </w:style>
  <w:style w:type="paragraph" w:styleId="TOC3">
    <w:name w:val="toc 3"/>
    <w:basedOn w:val="Normal"/>
    <w:next w:val="Normal"/>
    <w:autoRedefine/>
    <w:uiPriority w:val="39"/>
    <w:unhideWhenUsed/>
    <w:rsid w:val="00730E6E"/>
    <w:pPr>
      <w:tabs>
        <w:tab w:val="right" w:pos="9913"/>
      </w:tabs>
      <w:spacing w:line="276" w:lineRule="auto"/>
      <w:ind w:left="220"/>
    </w:pPr>
    <w:rPr>
      <w:rFonts w:eastAsia="Perpetua"/>
      <w:i/>
      <w:noProof/>
      <w:lang w:val="ro-RO"/>
    </w:rPr>
  </w:style>
  <w:style w:type="paragraph" w:customStyle="1" w:styleId="Listparagraf2">
    <w:name w:val="Listă paragraf2"/>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ln2tlitera">
    <w:name w:val="ln2tlitera"/>
    <w:rsid w:val="00730E6E"/>
  </w:style>
  <w:style w:type="character" w:customStyle="1" w:styleId="tax1">
    <w:name w:val="tax1"/>
    <w:rsid w:val="00730E6E"/>
    <w:rPr>
      <w:b/>
      <w:bCs/>
      <w:sz w:val="26"/>
      <w:szCs w:val="26"/>
    </w:rPr>
  </w:style>
  <w:style w:type="paragraph" w:customStyle="1" w:styleId="Frspaiere3">
    <w:name w:val="Fără spațiere3"/>
    <w:qFormat/>
    <w:rsid w:val="00730E6E"/>
    <w:pPr>
      <w:spacing w:after="0" w:line="240" w:lineRule="auto"/>
      <w:jc w:val="both"/>
    </w:pPr>
    <w:rPr>
      <w:rFonts w:ascii="Times New Roman" w:eastAsia="Times New Roman" w:hAnsi="Times New Roman" w:cs="Times New Roman"/>
      <w:sz w:val="24"/>
      <w:szCs w:val="24"/>
      <w:lang w:val="en-GB"/>
    </w:rPr>
  </w:style>
  <w:style w:type="character" w:customStyle="1" w:styleId="ln2alineat">
    <w:name w:val="ln2alineat"/>
    <w:rsid w:val="00730E6E"/>
  </w:style>
  <w:style w:type="character" w:customStyle="1" w:styleId="ln2talineat">
    <w:name w:val="ln2talineat"/>
    <w:rsid w:val="00730E6E"/>
  </w:style>
  <w:style w:type="paragraph" w:styleId="TOC4">
    <w:name w:val="toc 4"/>
    <w:basedOn w:val="Normal"/>
    <w:next w:val="Normal"/>
    <w:autoRedefine/>
    <w:uiPriority w:val="39"/>
    <w:unhideWhenUsed/>
    <w:rsid w:val="00730E6E"/>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730E6E"/>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730E6E"/>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730E6E"/>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730E6E"/>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730E6E"/>
    <w:pPr>
      <w:spacing w:line="276" w:lineRule="auto"/>
      <w:ind w:left="1540"/>
    </w:pPr>
    <w:rPr>
      <w:rFonts w:ascii="Calibri" w:eastAsia="Perpetua" w:hAnsi="Calibri"/>
      <w:color w:val="000000"/>
      <w:sz w:val="20"/>
      <w:szCs w:val="20"/>
    </w:rPr>
  </w:style>
  <w:style w:type="character" w:customStyle="1" w:styleId="Stil1">
    <w:name w:val="Stil1"/>
    <w:uiPriority w:val="1"/>
    <w:qFormat/>
    <w:rsid w:val="00730E6E"/>
  </w:style>
  <w:style w:type="paragraph" w:customStyle="1" w:styleId="CaracterCaracter4CharCharCaracterCaracter1CharChar">
    <w:name w:val="Caracter Caracter4 Char Char Caracter Caracter1 Char Char"/>
    <w:basedOn w:val="Normal"/>
    <w:rsid w:val="00730E6E"/>
    <w:rPr>
      <w:lang w:val="pl-PL" w:eastAsia="pl-PL"/>
    </w:rPr>
  </w:style>
  <w:style w:type="character" w:customStyle="1" w:styleId="Style12ptBoldCustomColorRGB84141212">
    <w:name w:val="Style 12 pt Bold Custom Color(RGB(84141212))"/>
    <w:rsid w:val="00730E6E"/>
    <w:rPr>
      <w:rFonts w:cs="Times New Roman"/>
      <w:b/>
      <w:color w:val="auto"/>
      <w:sz w:val="24"/>
    </w:rPr>
  </w:style>
  <w:style w:type="paragraph" w:customStyle="1" w:styleId="albastru">
    <w:name w:val="albastru"/>
    <w:basedOn w:val="Normal"/>
    <w:rsid w:val="00730E6E"/>
    <w:pPr>
      <w:spacing w:before="100" w:beforeAutospacing="1" w:after="100" w:afterAutospacing="1"/>
    </w:pPr>
  </w:style>
  <w:style w:type="character" w:customStyle="1" w:styleId="highlightterm">
    <w:name w:val="highlight_term"/>
    <w:rsid w:val="00730E6E"/>
  </w:style>
  <w:style w:type="character" w:customStyle="1" w:styleId="st">
    <w:name w:val="st"/>
    <w:rsid w:val="00730E6E"/>
  </w:style>
  <w:style w:type="character" w:customStyle="1" w:styleId="li1">
    <w:name w:val="li1"/>
    <w:rsid w:val="00730E6E"/>
    <w:rPr>
      <w:b/>
      <w:bCs/>
      <w:color w:val="8F0000"/>
    </w:rPr>
  </w:style>
  <w:style w:type="character" w:customStyle="1" w:styleId="lia1">
    <w:name w:val="li_a1"/>
    <w:rsid w:val="00730E6E"/>
    <w:rPr>
      <w:b/>
      <w:bCs/>
      <w:strike/>
      <w:color w:val="DC143C"/>
    </w:rPr>
  </w:style>
  <w:style w:type="character" w:customStyle="1" w:styleId="tlia1">
    <w:name w:val="tli_a1"/>
    <w:rsid w:val="00730E6E"/>
    <w:rPr>
      <w:strike/>
      <w:color w:val="DC143C"/>
    </w:rPr>
  </w:style>
  <w:style w:type="paragraph" w:customStyle="1" w:styleId="Frspaiere4">
    <w:name w:val="Fără spațiere4"/>
    <w:uiPriority w:val="1"/>
    <w:qFormat/>
    <w:rsid w:val="00730E6E"/>
    <w:pPr>
      <w:spacing w:after="0" w:line="240" w:lineRule="auto"/>
    </w:pPr>
    <w:rPr>
      <w:rFonts w:ascii="Calibri" w:eastAsia="Calibri" w:hAnsi="Calibri" w:cs="Times New Roman"/>
      <w:lang w:val="ro-RO"/>
    </w:rPr>
  </w:style>
  <w:style w:type="paragraph" w:customStyle="1" w:styleId="Style13">
    <w:name w:val="Style13"/>
    <w:basedOn w:val="Normal"/>
    <w:rsid w:val="00730E6E"/>
    <w:pPr>
      <w:widowControl w:val="0"/>
      <w:autoSpaceDE w:val="0"/>
      <w:autoSpaceDN w:val="0"/>
      <w:adjustRightInd w:val="0"/>
    </w:pPr>
    <w:rPr>
      <w:rFonts w:eastAsia="MS Mincho"/>
      <w:lang w:eastAsia="ja-JP"/>
    </w:rPr>
  </w:style>
  <w:style w:type="paragraph" w:customStyle="1" w:styleId="Normaltableau">
    <w:name w:val="Normal tableau"/>
    <w:basedOn w:val="Normal"/>
    <w:rsid w:val="00730E6E"/>
    <w:rPr>
      <w:rFonts w:ascii="Arial" w:hAnsi="Arial" w:cs="Arial"/>
      <w:sz w:val="18"/>
      <w:szCs w:val="20"/>
      <w:lang w:val="fr-FR" w:eastAsia="fr-FR"/>
    </w:rPr>
  </w:style>
  <w:style w:type="paragraph" w:customStyle="1" w:styleId="Style47">
    <w:name w:val="Style47"/>
    <w:basedOn w:val="Normal"/>
    <w:rsid w:val="00730E6E"/>
    <w:pPr>
      <w:widowControl w:val="0"/>
      <w:autoSpaceDE w:val="0"/>
      <w:autoSpaceDN w:val="0"/>
      <w:adjustRightInd w:val="0"/>
      <w:spacing w:line="275" w:lineRule="exact"/>
      <w:jc w:val="both"/>
    </w:pPr>
    <w:rPr>
      <w:rFonts w:ascii="Arial" w:hAnsi="Arial" w:cs="Arial"/>
      <w:lang w:val="ro-RO" w:eastAsia="ro-RO"/>
    </w:rPr>
  </w:style>
  <w:style w:type="paragraph" w:customStyle="1" w:styleId="NoSpacing1">
    <w:name w:val="No Spacing1"/>
    <w:qFormat/>
    <w:rsid w:val="00730E6E"/>
    <w:pPr>
      <w:spacing w:after="0" w:line="240" w:lineRule="auto"/>
    </w:pPr>
    <w:rPr>
      <w:rFonts w:ascii="Calibri" w:eastAsia="Calibri" w:hAnsi="Calibri" w:cs="Calibri"/>
      <w:lang w:val="ro-RO"/>
    </w:rPr>
  </w:style>
  <w:style w:type="paragraph" w:customStyle="1" w:styleId="ZDGName">
    <w:name w:val="Z_DGName"/>
    <w:basedOn w:val="Normal"/>
    <w:rsid w:val="00730E6E"/>
    <w:pPr>
      <w:widowControl w:val="0"/>
      <w:autoSpaceDE w:val="0"/>
      <w:autoSpaceDN w:val="0"/>
      <w:ind w:right="85"/>
    </w:pPr>
    <w:rPr>
      <w:rFonts w:ascii="Arial" w:hAnsi="Arial" w:cs="Arial"/>
      <w:sz w:val="16"/>
      <w:szCs w:val="16"/>
      <w:lang w:val="ro-RO" w:eastAsia="en-GB"/>
    </w:rPr>
  </w:style>
  <w:style w:type="paragraph" w:customStyle="1" w:styleId="ZCom">
    <w:name w:val="Z_Com"/>
    <w:basedOn w:val="Normal"/>
    <w:next w:val="ZDGName"/>
    <w:rsid w:val="00730E6E"/>
    <w:pPr>
      <w:widowControl w:val="0"/>
      <w:autoSpaceDE w:val="0"/>
      <w:autoSpaceDN w:val="0"/>
      <w:ind w:right="85"/>
      <w:jc w:val="both"/>
    </w:pPr>
    <w:rPr>
      <w:rFonts w:ascii="Arial" w:hAnsi="Arial" w:cs="Arial"/>
      <w:lang w:val="ro-RO" w:eastAsia="en-GB"/>
    </w:rPr>
  </w:style>
  <w:style w:type="character" w:customStyle="1" w:styleId="rvts8">
    <w:name w:val="rvts8"/>
    <w:rsid w:val="00730E6E"/>
    <w:rPr>
      <w:rFonts w:ascii="Times New Roman" w:hAnsi="Times New Roman" w:cs="Times New Roman" w:hint="default"/>
      <w:b/>
      <w:bCs/>
      <w:sz w:val="24"/>
      <w:szCs w:val="24"/>
    </w:rPr>
  </w:style>
  <w:style w:type="character" w:customStyle="1" w:styleId="albastru6">
    <w:name w:val="albastru6"/>
    <w:rsid w:val="00730E6E"/>
    <w:rPr>
      <w:rFonts w:ascii="Verdana" w:hAnsi="Verdana" w:hint="default"/>
      <w:b/>
      <w:bCs/>
      <w:strike w:val="0"/>
      <w:dstrike w:val="0"/>
      <w:color w:val="133984"/>
      <w:sz w:val="20"/>
      <w:szCs w:val="20"/>
      <w:u w:val="none"/>
      <w:effect w:val="none"/>
    </w:rPr>
  </w:style>
  <w:style w:type="paragraph" w:customStyle="1" w:styleId="Frspaiere5">
    <w:name w:val="Fără spațiere5"/>
    <w:qFormat/>
    <w:rsid w:val="00730E6E"/>
    <w:pPr>
      <w:spacing w:after="0" w:line="240" w:lineRule="auto"/>
    </w:pPr>
    <w:rPr>
      <w:rFonts w:ascii="Calibri" w:eastAsia="Calibri" w:hAnsi="Calibri" w:cs="Times New Roman"/>
      <w:lang w:val="ro-RO"/>
    </w:rPr>
  </w:style>
  <w:style w:type="paragraph" w:customStyle="1" w:styleId="CaracterCaracter1CharCharCaracterCaracter1Caracter">
    <w:name w:val="Caracter Caracter1 Char Char Caracter Caracter1 Caracter"/>
    <w:basedOn w:val="Normal"/>
    <w:rsid w:val="00730E6E"/>
    <w:rPr>
      <w:rFonts w:ascii="Arial" w:hAnsi="Arial" w:cs="Arial"/>
      <w:sz w:val="20"/>
      <w:szCs w:val="20"/>
      <w:lang w:val="pl-PL" w:eastAsia="pl-PL"/>
    </w:rPr>
  </w:style>
  <w:style w:type="paragraph" w:customStyle="1" w:styleId="ListParagraph1">
    <w:name w:val="List Paragraph1"/>
    <w:aliases w:val="Normal bullet 2"/>
    <w:basedOn w:val="Normal"/>
    <w:qFormat/>
    <w:rsid w:val="00730E6E"/>
    <w:pPr>
      <w:spacing w:after="200" w:line="276" w:lineRule="auto"/>
      <w:ind w:left="720"/>
    </w:pPr>
    <w:rPr>
      <w:rFonts w:ascii="Calibri" w:hAnsi="Calibri" w:cs="Calibri"/>
      <w:sz w:val="22"/>
      <w:szCs w:val="22"/>
    </w:rPr>
  </w:style>
  <w:style w:type="character" w:customStyle="1" w:styleId="al1">
    <w:name w:val="al1"/>
    <w:rsid w:val="00730E6E"/>
    <w:rPr>
      <w:b/>
      <w:bCs/>
      <w:color w:val="008F00"/>
    </w:rPr>
  </w:style>
  <w:style w:type="paragraph" w:customStyle="1" w:styleId="Style8">
    <w:name w:val="Style8"/>
    <w:basedOn w:val="Normal"/>
    <w:rsid w:val="00730E6E"/>
    <w:pPr>
      <w:widowControl w:val="0"/>
      <w:autoSpaceDE w:val="0"/>
      <w:autoSpaceDN w:val="0"/>
      <w:adjustRightInd w:val="0"/>
      <w:spacing w:line="274" w:lineRule="exact"/>
      <w:jc w:val="center"/>
    </w:pPr>
    <w:rPr>
      <w:lang w:val="ro-RO" w:eastAsia="ro-RO"/>
    </w:rPr>
  </w:style>
  <w:style w:type="character" w:customStyle="1" w:styleId="FontStyle55">
    <w:name w:val="Font Style55"/>
    <w:rsid w:val="00730E6E"/>
    <w:rPr>
      <w:rFonts w:ascii="Times New Roman" w:hAnsi="Times New Roman" w:cs="Times New Roman" w:hint="default"/>
      <w:b/>
      <w:bCs/>
      <w:sz w:val="20"/>
      <w:szCs w:val="20"/>
    </w:rPr>
  </w:style>
  <w:style w:type="paragraph" w:customStyle="1" w:styleId="Listparagraf3">
    <w:name w:val="Listă paragraf3"/>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do">
    <w:name w:val="do"/>
    <w:rsid w:val="00730E6E"/>
  </w:style>
  <w:style w:type="character" w:customStyle="1" w:styleId="rvts16">
    <w:name w:val="rvts16"/>
    <w:rsid w:val="00730E6E"/>
  </w:style>
  <w:style w:type="paragraph" w:customStyle="1" w:styleId="NormalBulletSquare">
    <w:name w:val="Normal Bullet Square"/>
    <w:basedOn w:val="Normal"/>
    <w:uiPriority w:val="99"/>
    <w:rsid w:val="00730E6E"/>
    <w:pPr>
      <w:numPr>
        <w:numId w:val="7"/>
      </w:numPr>
      <w:spacing w:after="120"/>
      <w:jc w:val="both"/>
    </w:pPr>
    <w:rPr>
      <w:rFonts w:ascii="Calibri" w:eastAsia="Calibri" w:hAnsi="Calibri" w:cs="Calibri"/>
      <w:color w:val="253959"/>
      <w:sz w:val="22"/>
      <w:szCs w:val="22"/>
      <w:lang w:val="ro-RO"/>
    </w:rPr>
  </w:style>
  <w:style w:type="character" w:customStyle="1" w:styleId="rvts13">
    <w:name w:val="rvts13"/>
    <w:rsid w:val="00730E6E"/>
  </w:style>
  <w:style w:type="paragraph" w:customStyle="1" w:styleId="yiv1944280112msonormal">
    <w:name w:val="yiv1944280112msonormal"/>
    <w:basedOn w:val="Normal"/>
    <w:rsid w:val="00730E6E"/>
    <w:pPr>
      <w:spacing w:before="100" w:beforeAutospacing="1" w:after="100" w:afterAutospacing="1"/>
    </w:pPr>
  </w:style>
  <w:style w:type="paragraph" w:customStyle="1" w:styleId="Frspaiere6">
    <w:name w:val="Fără spațiere6"/>
    <w:uiPriority w:val="1"/>
    <w:qFormat/>
    <w:rsid w:val="00730E6E"/>
    <w:pPr>
      <w:spacing w:after="0" w:line="240" w:lineRule="auto"/>
    </w:pPr>
    <w:rPr>
      <w:rFonts w:ascii="Times New Roman" w:eastAsia="Times New Roman" w:hAnsi="Times New Roman" w:cs="Times New Roman"/>
      <w:sz w:val="28"/>
      <w:szCs w:val="24"/>
      <w:lang w:val="ro-RO"/>
    </w:rPr>
  </w:style>
  <w:style w:type="character" w:customStyle="1" w:styleId="ca1">
    <w:name w:val="ca1"/>
    <w:rsid w:val="00730E6E"/>
    <w:rPr>
      <w:b/>
      <w:bCs/>
      <w:color w:val="005F00"/>
      <w:sz w:val="24"/>
      <w:szCs w:val="24"/>
    </w:rPr>
  </w:style>
  <w:style w:type="character" w:customStyle="1" w:styleId="CaracterCaracter1Char">
    <w:name w:val="Caracter Caracter1 Char"/>
    <w:rsid w:val="00730E6E"/>
    <w:rPr>
      <w:sz w:val="24"/>
      <w:szCs w:val="24"/>
      <w:lang w:val="pl-PL" w:eastAsia="pl-PL" w:bidi="ar-SA"/>
    </w:rPr>
  </w:style>
  <w:style w:type="paragraph" w:customStyle="1" w:styleId="Listparagraf4">
    <w:name w:val="Listă paragraf4"/>
    <w:basedOn w:val="Normal"/>
    <w:uiPriority w:val="99"/>
    <w:qFormat/>
    <w:rsid w:val="00730E6E"/>
    <w:pPr>
      <w:spacing w:after="200" w:line="276" w:lineRule="auto"/>
      <w:ind w:left="720"/>
      <w:contextualSpacing/>
    </w:pPr>
    <w:rPr>
      <w:rFonts w:ascii="Calibri" w:eastAsia="Calibri" w:hAnsi="Calibri"/>
      <w:sz w:val="22"/>
      <w:szCs w:val="22"/>
      <w:lang w:val="ro-RO"/>
    </w:rPr>
  </w:style>
  <w:style w:type="character" w:customStyle="1" w:styleId="rvts10">
    <w:name w:val="rvts10"/>
    <w:rsid w:val="00730E6E"/>
  </w:style>
  <w:style w:type="paragraph" w:customStyle="1" w:styleId="CaracterCaracter1CharCharCaracterCharCharCaracterCharCharCaracter">
    <w:name w:val="Caracter Caracter1 Char Char Caracter Char Char Caracter Char Char Caracter"/>
    <w:basedOn w:val="Normal"/>
    <w:rsid w:val="00730E6E"/>
    <w:rPr>
      <w:lang w:val="pl-PL" w:eastAsia="pl-PL"/>
    </w:rPr>
  </w:style>
  <w:style w:type="paragraph" w:customStyle="1" w:styleId="MediumGrid21">
    <w:name w:val="Medium Grid 21"/>
    <w:uiPriority w:val="1"/>
    <w:qFormat/>
    <w:rsid w:val="00730E6E"/>
    <w:pPr>
      <w:spacing w:after="0" w:line="240" w:lineRule="auto"/>
    </w:pPr>
    <w:rPr>
      <w:rFonts w:ascii="Trebuchet MS" w:eastAsia="MS Mincho" w:hAnsi="Trebuchet MS" w:cs="Times New Roman"/>
      <w:sz w:val="18"/>
      <w:szCs w:val="18"/>
    </w:rPr>
  </w:style>
  <w:style w:type="paragraph" w:customStyle="1" w:styleId="Titreobjet">
    <w:name w:val="Titre objet"/>
    <w:basedOn w:val="Normal"/>
    <w:next w:val="Normal"/>
    <w:rsid w:val="00730E6E"/>
    <w:pPr>
      <w:spacing w:before="360" w:after="360"/>
      <w:jc w:val="center"/>
    </w:pPr>
    <w:rPr>
      <w:b/>
      <w:szCs w:val="20"/>
      <w:lang w:val="en-GB" w:eastAsia="ro-RO"/>
    </w:rPr>
  </w:style>
  <w:style w:type="character" w:customStyle="1" w:styleId="CaracterCaracter5">
    <w:name w:val="Caracter Caracter5"/>
    <w:rsid w:val="00730E6E"/>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730E6E"/>
    <w:rPr>
      <w:sz w:val="20"/>
      <w:szCs w:val="20"/>
      <w:lang w:bidi="en-US"/>
    </w:rPr>
  </w:style>
  <w:style w:type="paragraph" w:customStyle="1" w:styleId="NormalCentered">
    <w:name w:val="Normal Centered"/>
    <w:basedOn w:val="Normal"/>
    <w:rsid w:val="00730E6E"/>
    <w:pPr>
      <w:spacing w:before="120" w:after="120"/>
      <w:jc w:val="center"/>
    </w:pPr>
    <w:rPr>
      <w:szCs w:val="20"/>
      <w:lang w:val="en-GB"/>
    </w:rPr>
  </w:style>
  <w:style w:type="paragraph" w:customStyle="1" w:styleId="Subtitlu3">
    <w:name w:val="Subtitlu3"/>
    <w:basedOn w:val="Normal"/>
    <w:link w:val="SubtitluChar1"/>
    <w:rsid w:val="00730E6E"/>
    <w:pPr>
      <w:spacing w:before="120" w:after="200"/>
      <w:jc w:val="both"/>
    </w:pPr>
    <w:rPr>
      <w:rFonts w:ascii="Arial" w:eastAsia="Calibri" w:hAnsi="Arial" w:cs="Arial"/>
      <w:b/>
      <w:i/>
      <w:color w:val="006600"/>
      <w:lang w:val="ro-RO"/>
    </w:rPr>
  </w:style>
  <w:style w:type="character" w:customStyle="1" w:styleId="SubtitluChar1">
    <w:name w:val="Subtitlu Char1"/>
    <w:link w:val="Subtitlu3"/>
    <w:rsid w:val="00730E6E"/>
    <w:rPr>
      <w:rFonts w:ascii="Arial" w:eastAsia="Calibri" w:hAnsi="Arial" w:cs="Arial"/>
      <w:b/>
      <w:i/>
      <w:color w:val="006600"/>
      <w:sz w:val="24"/>
      <w:szCs w:val="24"/>
      <w:lang w:val="ro-RO"/>
    </w:rPr>
  </w:style>
  <w:style w:type="paragraph" w:customStyle="1" w:styleId="doc-ti">
    <w:name w:val="doc-ti"/>
    <w:basedOn w:val="Normal"/>
    <w:rsid w:val="00730E6E"/>
    <w:pPr>
      <w:spacing w:before="100" w:beforeAutospacing="1" w:after="100" w:afterAutospacing="1"/>
    </w:pPr>
  </w:style>
  <w:style w:type="character" w:styleId="HTMLTypewriter">
    <w:name w:val="HTML Typewriter"/>
    <w:basedOn w:val="DefaultParagraphFont"/>
    <w:uiPriority w:val="99"/>
    <w:unhideWhenUsed/>
    <w:rsid w:val="00730E6E"/>
    <w:rPr>
      <w:rFonts w:ascii="Courier New" w:eastAsia="Calibri" w:hAnsi="Courier New" w:cs="Courier New" w:hint="default"/>
      <w:sz w:val="20"/>
      <w:szCs w:val="20"/>
    </w:rPr>
  </w:style>
  <w:style w:type="character" w:customStyle="1" w:styleId="tal">
    <w:name w:val="tal"/>
    <w:rsid w:val="00730E6E"/>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rsid w:val="00730E6E"/>
    <w:pPr>
      <w:spacing w:after="160" w:line="240" w:lineRule="exact"/>
    </w:pPr>
    <w:rPr>
      <w:rFonts w:ascii="Calibri" w:eastAsia="Calibri" w:hAnsi="Calibri"/>
      <w:sz w:val="20"/>
      <w:szCs w:val="20"/>
      <w:vertAlign w:val="superscript"/>
      <w:lang w:val="en-GB" w:eastAsia="en-GB"/>
    </w:rPr>
  </w:style>
  <w:style w:type="numbering" w:customStyle="1" w:styleId="NoList2">
    <w:name w:val="No List2"/>
    <w:next w:val="NoList"/>
    <w:uiPriority w:val="99"/>
    <w:semiHidden/>
    <w:unhideWhenUsed/>
    <w:rsid w:val="00730E6E"/>
  </w:style>
  <w:style w:type="table" w:customStyle="1" w:styleId="TableGrid6">
    <w:name w:val="Table Grid6"/>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0">
    <w:name w:val="default text"/>
    <w:basedOn w:val="Normal"/>
    <w:rsid w:val="00730E6E"/>
    <w:rPr>
      <w:rFonts w:ascii="Arial" w:hAnsi="Arial" w:cs="Arial"/>
      <w:kern w:val="1"/>
      <w:lang w:eastAsia="zh-CN"/>
    </w:rPr>
  </w:style>
  <w:style w:type="paragraph" w:customStyle="1" w:styleId="CaracterCharCharCaracterCharCharCaracterCharChar1CaracterCaracterCharCharCaracter">
    <w:name w:val="Caracter Char Char Caracter Char Char Caracter Char Char1 Caracter Caracter Char Char Caracter"/>
    <w:basedOn w:val="Normal"/>
    <w:rsid w:val="00730E6E"/>
    <w:rPr>
      <w:lang w:val="pl-PL" w:eastAsia="pl-PL"/>
    </w:rPr>
  </w:style>
  <w:style w:type="paragraph" w:customStyle="1" w:styleId="CaracterCaracter3">
    <w:name w:val="Caracter Caracter3"/>
    <w:basedOn w:val="Normal"/>
    <w:rsid w:val="00730E6E"/>
    <w:pPr>
      <w:spacing w:after="160" w:line="240" w:lineRule="exact"/>
    </w:pPr>
    <w:rPr>
      <w:rFonts w:ascii="Tahoma" w:hAnsi="Tahoma"/>
      <w:sz w:val="20"/>
      <w:szCs w:val="20"/>
      <w:lang w:val="ro-RO"/>
    </w:rPr>
  </w:style>
  <w:style w:type="paragraph" w:customStyle="1" w:styleId="rvps1">
    <w:name w:val="rvps1"/>
    <w:basedOn w:val="Normal"/>
    <w:rsid w:val="00730E6E"/>
    <w:pPr>
      <w:spacing w:before="100" w:beforeAutospacing="1" w:after="100" w:afterAutospacing="1"/>
    </w:pPr>
    <w:rPr>
      <w:lang w:val="ro-RO" w:eastAsia="ro-RO"/>
    </w:rPr>
  </w:style>
  <w:style w:type="character" w:customStyle="1" w:styleId="rvts1">
    <w:name w:val="rvts1"/>
    <w:rsid w:val="00730E6E"/>
  </w:style>
  <w:style w:type="character" w:customStyle="1" w:styleId="rvts2">
    <w:name w:val="rvts2"/>
    <w:rsid w:val="00730E6E"/>
  </w:style>
  <w:style w:type="character" w:customStyle="1" w:styleId="rvts4">
    <w:name w:val="rvts4"/>
    <w:rsid w:val="00730E6E"/>
  </w:style>
  <w:style w:type="character" w:customStyle="1" w:styleId="rvts6">
    <w:name w:val="rvts6"/>
    <w:rsid w:val="00730E6E"/>
  </w:style>
  <w:style w:type="character" w:customStyle="1" w:styleId="rvts7">
    <w:name w:val="rvts7"/>
    <w:rsid w:val="00730E6E"/>
  </w:style>
  <w:style w:type="character" w:customStyle="1" w:styleId="rvts11">
    <w:name w:val="rvts11"/>
    <w:rsid w:val="00730E6E"/>
  </w:style>
  <w:style w:type="character" w:customStyle="1" w:styleId="ln2tlinie">
    <w:name w:val="ln2tlinie"/>
    <w:rsid w:val="00730E6E"/>
  </w:style>
  <w:style w:type="character" w:styleId="HTMLCite">
    <w:name w:val="HTML Cite"/>
    <w:uiPriority w:val="99"/>
    <w:unhideWhenUsed/>
    <w:rsid w:val="00730E6E"/>
    <w:rPr>
      <w:i/>
      <w:iCs/>
    </w:rPr>
  </w:style>
  <w:style w:type="character" w:customStyle="1" w:styleId="SubtleEmphasis1">
    <w:name w:val="Subtle Emphasis1"/>
    <w:uiPriority w:val="19"/>
    <w:qFormat/>
    <w:rsid w:val="00730E6E"/>
    <w:rPr>
      <w:color w:val="808080"/>
    </w:rPr>
  </w:style>
  <w:style w:type="character" w:customStyle="1" w:styleId="IntenseEmphasis1">
    <w:name w:val="Intense Emphasis1"/>
    <w:uiPriority w:val="21"/>
    <w:qFormat/>
    <w:rsid w:val="00730E6E"/>
    <w:rPr>
      <w:b/>
      <w:bCs/>
      <w:i/>
      <w:iCs/>
      <w:color w:val="4F81BD"/>
    </w:rPr>
  </w:style>
  <w:style w:type="paragraph" w:customStyle="1" w:styleId="ColorfulGrid-Accent11">
    <w:name w:val="Colorful Grid - Accent 11"/>
    <w:basedOn w:val="Normal"/>
    <w:next w:val="Normal"/>
    <w:link w:val="ColorfulGrid-Accent1Char"/>
    <w:uiPriority w:val="29"/>
    <w:qFormat/>
    <w:rsid w:val="00730E6E"/>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rsid w:val="00730E6E"/>
    <w:rPr>
      <w:rFonts w:ascii="Trebuchet MS" w:eastAsia="MS Mincho" w:hAnsi="Trebuchet MS" w:cs="Times New Roman"/>
      <w:i/>
      <w:iCs/>
      <w:color w:val="000000"/>
    </w:rPr>
  </w:style>
  <w:style w:type="character" w:customStyle="1" w:styleId="FontStyle12">
    <w:name w:val="Font Style12"/>
    <w:rsid w:val="00730E6E"/>
    <w:rPr>
      <w:rFonts w:ascii="Arial" w:hAnsi="Arial" w:cs="Arial"/>
      <w:sz w:val="22"/>
      <w:szCs w:val="22"/>
    </w:rPr>
  </w:style>
  <w:style w:type="paragraph" w:styleId="TOCHeading">
    <w:name w:val="TOC Heading"/>
    <w:basedOn w:val="Heading1"/>
    <w:next w:val="Normal"/>
    <w:uiPriority w:val="39"/>
    <w:unhideWhenUsed/>
    <w:qFormat/>
    <w:rsid w:val="00730E6E"/>
    <w:pPr>
      <w:keepLines/>
      <w:spacing w:after="0" w:line="259" w:lineRule="auto"/>
      <w:outlineLvl w:val="9"/>
    </w:pPr>
    <w:rPr>
      <w:rFonts w:ascii="Calibri Light" w:hAnsi="Calibri Light" w:cs="Times New Roman"/>
      <w:b w:val="0"/>
      <w:bCs w:val="0"/>
      <w:color w:val="2E74B5"/>
      <w:kern w:val="0"/>
    </w:rPr>
  </w:style>
  <w:style w:type="paragraph" w:customStyle="1" w:styleId="Caracter2CharCharCaracterCharCharCaracterCharCharCaracterCharCharCharChar">
    <w:name w:val="Caracter2 Char Char Caracter Char Char Caracter Char Char Caracter Char Char Char Char"/>
    <w:basedOn w:val="Normal"/>
    <w:rsid w:val="00730E6E"/>
    <w:rPr>
      <w:lang w:val="pl-PL" w:eastAsia="pl-PL"/>
    </w:rPr>
  </w:style>
  <w:style w:type="table" w:customStyle="1" w:styleId="Tabelgril1">
    <w:name w:val="Tabel grilă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30E6E"/>
  </w:style>
  <w:style w:type="numbering" w:customStyle="1" w:styleId="NoList11">
    <w:name w:val="No List11"/>
    <w:next w:val="NoList"/>
    <w:uiPriority w:val="99"/>
    <w:semiHidden/>
    <w:unhideWhenUsed/>
    <w:rsid w:val="00730E6E"/>
  </w:style>
  <w:style w:type="table" w:customStyle="1" w:styleId="TableGrid7">
    <w:name w:val="Table Grid7"/>
    <w:basedOn w:val="TableNormal"/>
    <w:next w:val="TableGrid"/>
    <w:uiPriority w:val="39"/>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730E6E"/>
  </w:style>
  <w:style w:type="table" w:customStyle="1" w:styleId="TableGrid21">
    <w:name w:val="Table Grid21"/>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
    <w:name w:val="Medium Shading 2 - Accent 51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730E6E"/>
  </w:style>
  <w:style w:type="table" w:customStyle="1" w:styleId="TableGrid61">
    <w:name w:val="Table Grid6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nchor">
    <w:name w:val="panchor"/>
    <w:basedOn w:val="DefaultParagraphFont"/>
    <w:rsid w:val="00730E6E"/>
  </w:style>
  <w:style w:type="table" w:customStyle="1" w:styleId="Tabelgril12">
    <w:name w:val="Tabel grilă12"/>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
    <w:name w:val="Tabel grilă13"/>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730E6E"/>
    <w:pPr>
      <w:widowControl w:val="0"/>
    </w:pPr>
    <w:rPr>
      <w:rFonts w:asciiTheme="minorHAnsi" w:eastAsiaTheme="minorHAnsi" w:hAnsiTheme="minorHAnsi" w:cstheme="minorBidi"/>
      <w:sz w:val="22"/>
      <w:szCs w:val="22"/>
    </w:rPr>
  </w:style>
  <w:style w:type="table" w:customStyle="1" w:styleId="TableGrid10">
    <w:name w:val="Table Grid10"/>
    <w:basedOn w:val="TableNormal"/>
    <w:next w:val="TableGrid"/>
    <w:uiPriority w:val="39"/>
    <w:rsid w:val="001C6F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A7EF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50D7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46919"/>
  </w:style>
  <w:style w:type="character" w:customStyle="1" w:styleId="ax1">
    <w:name w:val="ax1"/>
    <w:rsid w:val="00C46919"/>
    <w:rPr>
      <w:b/>
      <w:bCs/>
      <w:sz w:val="26"/>
      <w:szCs w:val="26"/>
    </w:rPr>
  </w:style>
  <w:style w:type="paragraph" w:customStyle="1" w:styleId="Point0number">
    <w:name w:val="Point 0 (number)"/>
    <w:basedOn w:val="Normal"/>
    <w:rsid w:val="00C46919"/>
    <w:pPr>
      <w:numPr>
        <w:numId w:val="8"/>
      </w:numPr>
      <w:tabs>
        <w:tab w:val="clear" w:pos="850"/>
        <w:tab w:val="num" w:pos="360"/>
      </w:tabs>
      <w:spacing w:before="120" w:after="120"/>
      <w:ind w:left="0" w:firstLine="0"/>
      <w:jc w:val="both"/>
    </w:pPr>
    <w:rPr>
      <w:rFonts w:eastAsia="Calibri"/>
      <w:szCs w:val="22"/>
      <w:lang w:val="ro-RO" w:eastAsia="ro-RO" w:bidi="ro-RO"/>
    </w:rPr>
  </w:style>
  <w:style w:type="paragraph" w:customStyle="1" w:styleId="Point1number">
    <w:name w:val="Point 1 (number)"/>
    <w:basedOn w:val="Normal"/>
    <w:rsid w:val="00C46919"/>
    <w:pPr>
      <w:numPr>
        <w:ilvl w:val="2"/>
        <w:numId w:val="8"/>
      </w:numPr>
      <w:tabs>
        <w:tab w:val="clear" w:pos="1417"/>
      </w:tabs>
      <w:spacing w:before="120" w:after="120"/>
      <w:ind w:left="0" w:firstLine="0"/>
      <w:jc w:val="both"/>
    </w:pPr>
    <w:rPr>
      <w:rFonts w:eastAsia="Calibri"/>
      <w:szCs w:val="22"/>
      <w:lang w:val="ro-RO" w:eastAsia="ro-RO" w:bidi="ro-RO"/>
    </w:rPr>
  </w:style>
  <w:style w:type="paragraph" w:customStyle="1" w:styleId="Point2number">
    <w:name w:val="Point 2 (number)"/>
    <w:basedOn w:val="Normal"/>
    <w:rsid w:val="00C46919"/>
    <w:pPr>
      <w:numPr>
        <w:ilvl w:val="4"/>
        <w:numId w:val="8"/>
      </w:numPr>
      <w:tabs>
        <w:tab w:val="clear" w:pos="1984"/>
        <w:tab w:val="num" w:pos="360"/>
      </w:tabs>
      <w:spacing w:before="120" w:after="120"/>
      <w:ind w:left="0" w:firstLine="0"/>
      <w:jc w:val="both"/>
    </w:pPr>
    <w:rPr>
      <w:rFonts w:eastAsia="Calibri"/>
      <w:szCs w:val="22"/>
      <w:lang w:val="ro-RO" w:eastAsia="ro-RO" w:bidi="ro-RO"/>
    </w:rPr>
  </w:style>
  <w:style w:type="paragraph" w:customStyle="1" w:styleId="Point3number">
    <w:name w:val="Point 3 (number)"/>
    <w:basedOn w:val="Normal"/>
    <w:rsid w:val="00C46919"/>
    <w:pPr>
      <w:numPr>
        <w:ilvl w:val="6"/>
        <w:numId w:val="8"/>
      </w:numPr>
      <w:tabs>
        <w:tab w:val="clear" w:pos="2551"/>
      </w:tabs>
      <w:spacing w:before="120" w:after="120"/>
      <w:ind w:left="0" w:firstLine="0"/>
      <w:jc w:val="both"/>
    </w:pPr>
    <w:rPr>
      <w:rFonts w:eastAsia="Calibri"/>
      <w:szCs w:val="22"/>
      <w:lang w:val="ro-RO" w:eastAsia="ro-RO" w:bidi="ro-RO"/>
    </w:rPr>
  </w:style>
  <w:style w:type="paragraph" w:customStyle="1" w:styleId="Point0letter">
    <w:name w:val="Point 0 (letter)"/>
    <w:basedOn w:val="Normal"/>
    <w:rsid w:val="00C46919"/>
    <w:pPr>
      <w:numPr>
        <w:ilvl w:val="1"/>
        <w:numId w:val="8"/>
      </w:numPr>
      <w:tabs>
        <w:tab w:val="clear" w:pos="850"/>
      </w:tabs>
      <w:spacing w:before="120" w:after="120"/>
      <w:ind w:left="0" w:firstLine="0"/>
      <w:jc w:val="both"/>
    </w:pPr>
    <w:rPr>
      <w:rFonts w:eastAsia="Calibri"/>
      <w:szCs w:val="22"/>
      <w:lang w:val="ro-RO" w:eastAsia="ro-RO" w:bidi="ro-RO"/>
    </w:rPr>
  </w:style>
  <w:style w:type="paragraph" w:customStyle="1" w:styleId="Point1letter">
    <w:name w:val="Point 1 (letter)"/>
    <w:basedOn w:val="Normal"/>
    <w:rsid w:val="00C46919"/>
    <w:pPr>
      <w:numPr>
        <w:ilvl w:val="3"/>
        <w:numId w:val="8"/>
      </w:numPr>
      <w:tabs>
        <w:tab w:val="clear" w:pos="1417"/>
        <w:tab w:val="num" w:pos="360"/>
      </w:tabs>
      <w:spacing w:before="120" w:after="120"/>
      <w:ind w:left="0" w:firstLine="0"/>
      <w:jc w:val="both"/>
    </w:pPr>
    <w:rPr>
      <w:rFonts w:eastAsia="Calibri"/>
      <w:szCs w:val="22"/>
      <w:lang w:val="ro-RO" w:eastAsia="ro-RO" w:bidi="ro-RO"/>
    </w:rPr>
  </w:style>
  <w:style w:type="paragraph" w:customStyle="1" w:styleId="Point2letter">
    <w:name w:val="Point 2 (letter)"/>
    <w:basedOn w:val="Normal"/>
    <w:rsid w:val="00C46919"/>
    <w:pPr>
      <w:numPr>
        <w:ilvl w:val="5"/>
        <w:numId w:val="8"/>
      </w:numPr>
      <w:tabs>
        <w:tab w:val="clear" w:pos="1984"/>
      </w:tabs>
      <w:spacing w:before="120" w:after="120"/>
      <w:ind w:left="0" w:firstLine="0"/>
      <w:jc w:val="both"/>
    </w:pPr>
    <w:rPr>
      <w:rFonts w:eastAsia="Calibri"/>
      <w:szCs w:val="22"/>
      <w:lang w:val="ro-RO" w:eastAsia="ro-RO" w:bidi="ro-RO"/>
    </w:rPr>
  </w:style>
  <w:style w:type="paragraph" w:customStyle="1" w:styleId="Point3letter">
    <w:name w:val="Point 3 (letter)"/>
    <w:basedOn w:val="Normal"/>
    <w:rsid w:val="00C46919"/>
    <w:pPr>
      <w:numPr>
        <w:ilvl w:val="7"/>
        <w:numId w:val="8"/>
      </w:numPr>
      <w:tabs>
        <w:tab w:val="clear" w:pos="2551"/>
      </w:tabs>
      <w:spacing w:before="120" w:after="120"/>
      <w:ind w:left="0" w:firstLine="0"/>
      <w:jc w:val="both"/>
    </w:pPr>
    <w:rPr>
      <w:rFonts w:eastAsia="Calibri"/>
      <w:szCs w:val="22"/>
      <w:lang w:val="ro-RO" w:eastAsia="ro-RO" w:bidi="ro-RO"/>
    </w:rPr>
  </w:style>
  <w:style w:type="paragraph" w:customStyle="1" w:styleId="Point4letter">
    <w:name w:val="Point 4 (letter)"/>
    <w:basedOn w:val="Normal"/>
    <w:rsid w:val="00C46919"/>
    <w:pPr>
      <w:numPr>
        <w:ilvl w:val="8"/>
        <w:numId w:val="8"/>
      </w:numPr>
      <w:tabs>
        <w:tab w:val="clear" w:pos="3118"/>
      </w:tabs>
      <w:spacing w:before="120" w:after="120"/>
      <w:ind w:left="0" w:firstLine="0"/>
      <w:jc w:val="both"/>
    </w:pPr>
    <w:rPr>
      <w:rFonts w:eastAsia="Calibri"/>
      <w:szCs w:val="22"/>
      <w:lang w:val="ro-RO" w:eastAsia="ro-RO" w:bidi="ro-RO"/>
    </w:rPr>
  </w:style>
  <w:style w:type="paragraph" w:customStyle="1" w:styleId="ManualNumPar1">
    <w:name w:val="Manual NumPar 1"/>
    <w:basedOn w:val="Normal"/>
    <w:next w:val="Normal"/>
    <w:rsid w:val="00C46919"/>
    <w:pPr>
      <w:spacing w:before="120" w:after="120"/>
      <w:ind w:left="850" w:hanging="850"/>
      <w:jc w:val="both"/>
    </w:pPr>
    <w:rPr>
      <w:rFonts w:eastAsia="Calibri"/>
      <w:szCs w:val="22"/>
      <w:lang w:val="ro-RO" w:eastAsia="ro-RO" w:bidi="ro-RO"/>
    </w:rPr>
  </w:style>
  <w:style w:type="paragraph" w:customStyle="1" w:styleId="Titrearticle">
    <w:name w:val="Titre article"/>
    <w:basedOn w:val="Normal"/>
    <w:next w:val="Normal"/>
    <w:rsid w:val="00C46919"/>
    <w:pPr>
      <w:keepNext/>
      <w:spacing w:before="360" w:after="120"/>
      <w:jc w:val="center"/>
    </w:pPr>
    <w:rPr>
      <w:rFonts w:eastAsia="Calibri"/>
      <w:i/>
      <w:szCs w:val="22"/>
      <w:lang w:val="ro-RO" w:eastAsia="ro-RO" w:bidi="ro-RO"/>
    </w:rPr>
  </w:style>
  <w:style w:type="character" w:customStyle="1" w:styleId="lego1">
    <w:name w:val="lego1"/>
    <w:rsid w:val="00C46919"/>
    <w:rPr>
      <w:b w:val="0"/>
      <w:bCs w:val="0"/>
      <w:i/>
      <w:iCs/>
      <w:vanish w:val="0"/>
      <w:webHidden w:val="0"/>
      <w:color w:val="6666FF"/>
      <w:sz w:val="18"/>
      <w:szCs w:val="18"/>
      <w:specVanish w:val="0"/>
    </w:rPr>
  </w:style>
  <w:style w:type="character" w:customStyle="1" w:styleId="tar1">
    <w:name w:val="tar1"/>
    <w:rsid w:val="00C46919"/>
    <w:rPr>
      <w:b/>
      <w:bCs/>
      <w:sz w:val="22"/>
      <w:szCs w:val="22"/>
    </w:rPr>
  </w:style>
  <w:style w:type="character" w:customStyle="1" w:styleId="ala1">
    <w:name w:val="al_a1"/>
    <w:rsid w:val="00C46919"/>
    <w:rPr>
      <w:b/>
      <w:bCs/>
      <w:strike/>
      <w:color w:val="DC143C"/>
    </w:rPr>
  </w:style>
  <w:style w:type="character" w:customStyle="1" w:styleId="tala1">
    <w:name w:val="tal_a1"/>
    <w:rsid w:val="00C46919"/>
    <w:rPr>
      <w:strike/>
      <w:color w:val="DC143C"/>
    </w:rPr>
  </w:style>
  <w:style w:type="table" w:customStyle="1" w:styleId="TableGrid131">
    <w:name w:val="Table Grid131"/>
    <w:basedOn w:val="TableNormal"/>
    <w:next w:val="TableGrid"/>
    <w:uiPriority w:val="39"/>
    <w:rsid w:val="0001019D"/>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Caracter0">
    <w:name w:val="Caracter Caracter"/>
    <w:basedOn w:val="Normal"/>
    <w:rsid w:val="00206958"/>
    <w:pPr>
      <w:suppressAutoHyphens/>
    </w:pPr>
    <w:rPr>
      <w:lang w:val="pl-PL" w:eastAsia="zh-CN"/>
    </w:rPr>
  </w:style>
  <w:style w:type="character" w:customStyle="1" w:styleId="FontStyle16">
    <w:name w:val="Font Style16"/>
    <w:rsid w:val="00195E42"/>
    <w:rPr>
      <w:rFonts w:ascii="Times New Roman" w:hAnsi="Times New Roman" w:cs="Times New Roman"/>
      <w:sz w:val="22"/>
      <w:szCs w:val="22"/>
    </w:rPr>
  </w:style>
  <w:style w:type="paragraph" w:customStyle="1" w:styleId="Style4">
    <w:name w:val="Style4"/>
    <w:basedOn w:val="Normal"/>
    <w:uiPriority w:val="99"/>
    <w:rsid w:val="00195E42"/>
    <w:pPr>
      <w:widowControl w:val="0"/>
      <w:autoSpaceDE w:val="0"/>
      <w:autoSpaceDN w:val="0"/>
      <w:adjustRightInd w:val="0"/>
      <w:spacing w:line="382" w:lineRule="exact"/>
    </w:pPr>
    <w:rPr>
      <w:rFonts w:ascii="Arial" w:hAnsi="Arial" w:cs="Arial"/>
    </w:rPr>
  </w:style>
  <w:style w:type="character" w:customStyle="1" w:styleId="FontStyle17">
    <w:name w:val="Font Style17"/>
    <w:uiPriority w:val="99"/>
    <w:rsid w:val="00195E42"/>
    <w:rPr>
      <w:rFonts w:ascii="Trebuchet MS" w:hAnsi="Trebuchet MS" w:cs="Trebuchet MS" w:hint="default"/>
      <w:b/>
      <w:bCs/>
      <w:sz w:val="20"/>
      <w:szCs w:val="20"/>
    </w:rPr>
  </w:style>
  <w:style w:type="character" w:customStyle="1" w:styleId="FontStyle21">
    <w:name w:val="Font Style21"/>
    <w:uiPriority w:val="99"/>
    <w:rsid w:val="00195E42"/>
    <w:rPr>
      <w:rFonts w:ascii="Trebuchet MS" w:hAnsi="Trebuchet MS" w:cs="Trebuchet MS" w:hint="default"/>
      <w:sz w:val="20"/>
      <w:szCs w:val="20"/>
    </w:rPr>
  </w:style>
  <w:style w:type="character" w:customStyle="1" w:styleId="FontStyle25">
    <w:name w:val="Font Style25"/>
    <w:uiPriority w:val="99"/>
    <w:rsid w:val="00195E42"/>
    <w:rPr>
      <w:rFonts w:ascii="Trebuchet MS" w:hAnsi="Trebuchet MS" w:cs="Trebuchet MS" w:hint="default"/>
      <w:i/>
      <w:iCs/>
      <w:sz w:val="20"/>
      <w:szCs w:val="20"/>
    </w:rPr>
  </w:style>
  <w:style w:type="character" w:customStyle="1" w:styleId="salnbdy">
    <w:name w:val="s_aln_bdy"/>
    <w:basedOn w:val="DefaultParagraphFont"/>
    <w:rsid w:val="00055C79"/>
  </w:style>
  <w:style w:type="paragraph" w:customStyle="1" w:styleId="Caracter2CharCharCaracterCharCharCaracterCharCharCaracter0">
    <w:name w:val="Caracter2 Char Char Caracter Char Char Caracter Char Char Caracter"/>
    <w:basedOn w:val="Normal"/>
    <w:rsid w:val="00396ACD"/>
    <w:rPr>
      <w:lang w:val="pl-PL" w:eastAsia="pl-PL"/>
    </w:rPr>
  </w:style>
  <w:style w:type="paragraph" w:customStyle="1" w:styleId="CaracterCaracter8">
    <w:name w:val="Caracter Caracter"/>
    <w:basedOn w:val="Normal"/>
    <w:rsid w:val="00396ACD"/>
    <w:rPr>
      <w:lang w:val="pl-PL" w:eastAsia="pl-PL"/>
    </w:rPr>
  </w:style>
  <w:style w:type="table" w:customStyle="1" w:styleId="TableSimple13">
    <w:name w:val="Table Simple 13"/>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TableNormal"/>
    <w:next w:val="TableGrid"/>
    <w:uiPriority w:val="59"/>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0">
    <w:name w:val="Caracter Caracter1"/>
    <w:basedOn w:val="Normal"/>
    <w:rsid w:val="00396ACD"/>
    <w:rPr>
      <w:lang w:val="pl-PL" w:eastAsia="pl-PL"/>
    </w:rPr>
  </w:style>
  <w:style w:type="paragraph" w:customStyle="1" w:styleId="CaracterCaracterCharCharCaracterCaracter0">
    <w:name w:val="Caracter Caracter Char Char Caracter Caracter"/>
    <w:basedOn w:val="Normal"/>
    <w:rsid w:val="00396ACD"/>
    <w:pPr>
      <w:spacing w:after="160" w:line="240" w:lineRule="exact"/>
    </w:pPr>
    <w:rPr>
      <w:rFonts w:ascii="Tahoma" w:hAnsi="Tahoma"/>
      <w:sz w:val="20"/>
      <w:szCs w:val="20"/>
    </w:rPr>
  </w:style>
  <w:style w:type="paragraph" w:customStyle="1" w:styleId="CaracterCaracterCharCharCaracterCaracterCharCharCaracterCaracter0">
    <w:name w:val="Caracter Caracter Char Char Caracter Caracter Char Char Caracter Caracter"/>
    <w:basedOn w:val="Normal"/>
    <w:rsid w:val="00396ACD"/>
    <w:rPr>
      <w:lang w:val="pl-PL" w:eastAsia="pl-PL"/>
    </w:rPr>
  </w:style>
  <w:style w:type="paragraph" w:customStyle="1" w:styleId="CharChar3CaracterCaracter10">
    <w:name w:val="Char Char3 Caracter Caracter1"/>
    <w:basedOn w:val="Normal"/>
    <w:rsid w:val="00396ACD"/>
    <w:rPr>
      <w:lang w:val="pl-PL" w:eastAsia="pl-PL"/>
    </w:rPr>
  </w:style>
  <w:style w:type="paragraph" w:customStyle="1" w:styleId="CaracterCaracter2CharCharCaracterCaracterCharCharCaracterCaracterCharChar0">
    <w:name w:val="Caracter Caracter2 Char Char Caracter Caracter Char Char Caracter Caracter Char Char"/>
    <w:basedOn w:val="Normal"/>
    <w:rsid w:val="00396ACD"/>
    <w:rPr>
      <w:lang w:val="pl-PL" w:eastAsia="pl-PL"/>
    </w:rPr>
  </w:style>
  <w:style w:type="paragraph" w:customStyle="1" w:styleId="CaracterCaracter5CharCharCaracterCaracterCharCharCaracterCaracter0">
    <w:name w:val="Caracter Caracter5 Char Char Caracter Caracter Char Char Caracter Caracter"/>
    <w:basedOn w:val="Normal"/>
    <w:rsid w:val="00396ACD"/>
    <w:rPr>
      <w:lang w:val="pl-PL" w:eastAsia="pl-PL"/>
    </w:rPr>
  </w:style>
  <w:style w:type="paragraph" w:customStyle="1" w:styleId="CaracterCaracterCharCharCaracterCaracterCharCharCaracterCaracterCharCharCaracterCaracterCharCharCaracterCaracterCharCharCaracterCaracter0">
    <w:name w:val="Caracter Caracter Char Char Caracter Caracter Char Char Caracter Caracter Char Char Caracter Caracter Char Char Caracter Caracter Char Char Caracter Caracter"/>
    <w:basedOn w:val="Normal"/>
    <w:rsid w:val="00396ACD"/>
    <w:pPr>
      <w:spacing w:after="160" w:line="240" w:lineRule="exact"/>
    </w:pPr>
    <w:rPr>
      <w:rFonts w:ascii="Tahoma" w:hAnsi="Tahoma"/>
      <w:sz w:val="20"/>
      <w:szCs w:val="20"/>
    </w:rPr>
  </w:style>
  <w:style w:type="paragraph" w:customStyle="1" w:styleId="CharCharCaracterCaracterCharCharCaracterCaracterCharCharCaracterCaracter0">
    <w:name w:val="Char Char Caracter Caracter Char Char Caracter Caracter Char Char Caracter Caracter"/>
    <w:basedOn w:val="Normal"/>
    <w:rsid w:val="00396ACD"/>
    <w:rPr>
      <w:lang w:val="pl-PL" w:eastAsia="pl-PL"/>
    </w:rPr>
  </w:style>
  <w:style w:type="paragraph" w:customStyle="1" w:styleId="CharChar3CaracterCaracter0">
    <w:name w:val="Char Char3 Caracter Caracter"/>
    <w:basedOn w:val="Normal"/>
    <w:rsid w:val="00396ACD"/>
    <w:rPr>
      <w:lang w:val="pl-PL" w:eastAsia="pl-PL"/>
    </w:rPr>
  </w:style>
  <w:style w:type="table" w:customStyle="1" w:styleId="TableGrid15">
    <w:name w:val="Table Grid15"/>
    <w:basedOn w:val="TableNormal"/>
    <w:next w:val="TableGrid"/>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0">
    <w:name w:val="Caracter Char Char Caracter"/>
    <w:basedOn w:val="Normal"/>
    <w:rsid w:val="00396ACD"/>
    <w:rPr>
      <w:lang w:val="pl-PL" w:eastAsia="pl-PL"/>
    </w:rPr>
  </w:style>
  <w:style w:type="paragraph" w:customStyle="1" w:styleId="CharChar3CaracterCaracter1CharCharCaracterCaracter0">
    <w:name w:val="Char Char3 Caracter Caracter1 Char Char Caracter Caracter"/>
    <w:basedOn w:val="Normal"/>
    <w:rsid w:val="00396ACD"/>
    <w:rPr>
      <w:lang w:val="pl-PL" w:eastAsia="pl-PL"/>
    </w:rPr>
  </w:style>
  <w:style w:type="paragraph" w:customStyle="1" w:styleId="CaracterCaracter2CharCharCaracterCaracterCharCharCaracterCaracterCharCharCaracterCaracter0">
    <w:name w:val="Caracter Caracter2 Char Char Caracter Caracter Char Char Caracter Caracter Char Char Caracter Caracter"/>
    <w:basedOn w:val="Normal"/>
    <w:rsid w:val="00396ACD"/>
    <w:rPr>
      <w:lang w:val="pl-PL" w:eastAsia="pl-PL"/>
    </w:rPr>
  </w:style>
  <w:style w:type="paragraph" w:customStyle="1" w:styleId="CaracterCaracter2CharCharCaracterCaracterCharCharCaracterCaracter0">
    <w:name w:val="Caracter Caracter2 Char Char Caracter Caracter Char Char Caracter Caracter"/>
    <w:basedOn w:val="Normal"/>
    <w:rsid w:val="00396ACD"/>
    <w:rPr>
      <w:lang w:val="pl-PL" w:eastAsia="pl-PL"/>
    </w:rPr>
  </w:style>
  <w:style w:type="paragraph" w:customStyle="1" w:styleId="CaracterCharCharCaracterCharCharCaracterCharCharCaracterCaracterCaracterCharCharCaracter0">
    <w:name w:val="Caracter Char Char Caracter Char Char Caracter Char Char Caracter Caracter Caracter Char Char Caracter"/>
    <w:basedOn w:val="Normal"/>
    <w:rsid w:val="00396ACD"/>
    <w:rPr>
      <w:lang w:val="pl-PL" w:eastAsia="pl-PL"/>
    </w:rPr>
  </w:style>
  <w:style w:type="paragraph" w:customStyle="1" w:styleId="CharChar3CaracterCaracter1CharCharCaracterCaracter1CaracterCaracterCharCharCaracterCaracterCharCharCaracterCaracter0">
    <w:name w:val="Char Char3 Caracter Caracter1 Char Char Caracter Caracter1 Caracter Caracter Char Char Caracter Caracter Char Char Caracter Caracter"/>
    <w:basedOn w:val="Normal"/>
    <w:rsid w:val="00396ACD"/>
    <w:rPr>
      <w:lang w:val="pl-PL" w:eastAsia="pl-PL"/>
    </w:rPr>
  </w:style>
  <w:style w:type="paragraph" w:customStyle="1" w:styleId="CaracterCaracter2CharCharCaracterCaracterCharCharCaracterCaracterCharCharCaracterCaracterCaracterCaracter0">
    <w:name w:val="Caracter Caracter2 Char Char Caracter Caracter Char Char Caracter Caracter Char Char Caracter Caracter Caracter Caracter"/>
    <w:basedOn w:val="Normal"/>
    <w:rsid w:val="00396ACD"/>
    <w:rPr>
      <w:lang w:val="pl-PL" w:eastAsia="pl-PL"/>
    </w:rPr>
  </w:style>
  <w:style w:type="paragraph" w:customStyle="1" w:styleId="CaracterCaracter20">
    <w:name w:val="Caracter Caracter2"/>
    <w:basedOn w:val="Normal"/>
    <w:rsid w:val="00396ACD"/>
    <w:rPr>
      <w:lang w:val="pl-PL" w:eastAsia="pl-PL"/>
    </w:rPr>
  </w:style>
  <w:style w:type="paragraph" w:customStyle="1" w:styleId="CaracterCaracter1CharChar0">
    <w:name w:val="Caracter Caracter1 Char Char"/>
    <w:basedOn w:val="Normal"/>
    <w:rsid w:val="00396ACD"/>
    <w:rPr>
      <w:lang w:val="pl-PL" w:eastAsia="pl-PL"/>
    </w:rPr>
  </w:style>
  <w:style w:type="paragraph" w:customStyle="1" w:styleId="CaracterCaracter2CharCharCaracterCaracter0">
    <w:name w:val="Caracter Caracter2 Char Char Caracter Caracter"/>
    <w:basedOn w:val="Normal"/>
    <w:rsid w:val="00396ACD"/>
    <w:rPr>
      <w:szCs w:val="20"/>
      <w:lang w:val="pl-PL" w:eastAsia="pl-PL"/>
    </w:rPr>
  </w:style>
  <w:style w:type="paragraph" w:customStyle="1" w:styleId="CharChar3CaracterCaracter1CharCharCaracterCaracter1CaracterCaracterCharCharCaracterCaracterCharCharCaracterCaracterCharCharCaracterCaracterCaracterCaracter10">
    <w:name w:val="Char Char3 Caracter Caracter1 Char Char Caracter Caracter1 Caracter Caracter Char Char Caracter Caracter Char Char Caracter Caracter Char Char Caracter Caracter Caracter Caracter1"/>
    <w:basedOn w:val="Normal"/>
    <w:rsid w:val="00396ACD"/>
    <w:rPr>
      <w:lang w:val="pl-PL" w:eastAsia="pl-PL"/>
    </w:rPr>
  </w:style>
  <w:style w:type="paragraph" w:customStyle="1" w:styleId="CharCharCharChar1CharCharCharCharCharCharCharCharCharCharCharChar0">
    <w:name w:val="Char Char Char Char1 Char Char Char Char Char Char Char Char Char Char Char Char"/>
    <w:basedOn w:val="Normal"/>
    <w:next w:val="Normal"/>
    <w:rsid w:val="00396ACD"/>
    <w:pPr>
      <w:spacing w:after="160" w:line="240" w:lineRule="exact"/>
    </w:pPr>
    <w:rPr>
      <w:sz w:val="20"/>
      <w:szCs w:val="20"/>
      <w:vertAlign w:val="superscript"/>
    </w:rPr>
  </w:style>
  <w:style w:type="paragraph" w:customStyle="1" w:styleId="CaracterCharCharCaracterCharChar0">
    <w:name w:val="Caracter Char Char Caracter Char Char"/>
    <w:basedOn w:val="Normal"/>
    <w:rsid w:val="00396ACD"/>
    <w:rPr>
      <w:lang w:val="pl-PL" w:eastAsia="pl-PL"/>
    </w:rPr>
  </w:style>
  <w:style w:type="paragraph" w:customStyle="1" w:styleId="CharCharCharChar1CharCharCharCharCharCharCharCharCharChar0">
    <w:name w:val="Char Char Char Char1 Char Char Char Char Char Char Char Char Char Char"/>
    <w:basedOn w:val="Normal"/>
    <w:next w:val="Normal"/>
    <w:rsid w:val="00396ACD"/>
    <w:pPr>
      <w:spacing w:after="160" w:line="240" w:lineRule="exact"/>
    </w:pPr>
    <w:rPr>
      <w:sz w:val="20"/>
      <w:szCs w:val="20"/>
      <w:vertAlign w:val="superscript"/>
    </w:rPr>
  </w:style>
  <w:style w:type="paragraph" w:customStyle="1" w:styleId="CharCharCaracter1CharCharCaracterCharCharCaracterCharCharCaracterCharCharCaracterCharCharCaracterCaracterCaracter0">
    <w:name w:val="Char Char Caracter1 Char Char Caracter Char Char Caracter Char Char Caracter Char Char Caracter Char Char Caracter Caracter Caracte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aracterCaracter0">
    <w:name w:val="Char Char3 Caracter Caracter1 Char Char Caracter Caracter1 Caracter Caracter Char Char Caracter Caracter Char Char Caracter Caracter Char Char Caracter Caracter Caracter Caracter1 Caracter Caracter"/>
    <w:basedOn w:val="Normal"/>
    <w:rsid w:val="00396ACD"/>
    <w:rPr>
      <w:lang w:val="pl-PL" w:eastAsia="pl-PL"/>
    </w:rPr>
  </w:style>
  <w:style w:type="paragraph" w:customStyle="1" w:styleId="CaracterCaracter1CaracterCharCharCaracterCaracter0">
    <w:name w:val="Caracter Caracter1 Caracter Char Char Caracter Caracter"/>
    <w:basedOn w:val="Normal"/>
    <w:rsid w:val="00396ACD"/>
    <w:rPr>
      <w:lang w:val="pl-PL" w:eastAsia="pl-PL"/>
    </w:rPr>
  </w:style>
  <w:style w:type="paragraph" w:customStyle="1" w:styleId="CaracterCharCharCaracterCharCharCaracterCharCharCaracterCaracterCaracterCharCharCaracterCharCharCaracterCaracterCaracterCaracter0">
    <w:name w:val="Caracter Char Char Caracter Char Char Caracter Char Char Caracter Caracter Caracter Char Char Caracter Char Char Caracter Caracter Caracter Caracter"/>
    <w:basedOn w:val="Normal"/>
    <w:rsid w:val="00396ACD"/>
    <w:rPr>
      <w:lang w:val="pl-PL" w:eastAsia="pl-PL"/>
    </w:rPr>
  </w:style>
  <w:style w:type="paragraph" w:customStyle="1" w:styleId="CaracterCaracter1CharCharCaracterCaracter10">
    <w:name w:val="Caracter Caracter1 Char Char Caracter Caracter1"/>
    <w:basedOn w:val="Normal"/>
    <w:rsid w:val="00396ACD"/>
    <w:rPr>
      <w:lang w:val="pl-PL" w:eastAsia="pl-PL"/>
    </w:rPr>
  </w:style>
  <w:style w:type="paragraph" w:customStyle="1" w:styleId="CaracterCaracter70">
    <w:name w:val="Caracter Caracter7"/>
    <w:basedOn w:val="Normal"/>
    <w:rsid w:val="00396ACD"/>
    <w:rPr>
      <w:lang w:val="pl-PL" w:eastAsia="pl-PL"/>
    </w:rPr>
  </w:style>
  <w:style w:type="paragraph" w:customStyle="1" w:styleId="CaracterCaracter7CharCharCharChar0">
    <w:name w:val="Caracter Caracter7 Char Char Char Char"/>
    <w:basedOn w:val="Normal"/>
    <w:rsid w:val="00396ACD"/>
    <w:rPr>
      <w:szCs w:val="20"/>
      <w:lang w:val="pl-PL" w:eastAsia="pl-PL"/>
    </w:rPr>
  </w:style>
  <w:style w:type="paragraph" w:customStyle="1" w:styleId="CaracterCaracter3CharCharCaracterCaracterCharCharCaracterCaracterCharCharCaracterCaracterCharCharCaracterCaracter0">
    <w:name w:val="Caracter Caracter3 Char Char Caracter Caracter Char Char Caracter Caracter Char Char Caracter Caracter Char Char Caracter Caracter"/>
    <w:basedOn w:val="Normal"/>
    <w:rsid w:val="00396ACD"/>
    <w:rPr>
      <w:lang w:val="pl-PL" w:eastAsia="pl-PL"/>
    </w:rPr>
  </w:style>
  <w:style w:type="paragraph" w:customStyle="1" w:styleId="CaracterCaracter1Caracter0">
    <w:name w:val="Caracter Caracter1 Caracter"/>
    <w:basedOn w:val="Normal"/>
    <w:rsid w:val="00396ACD"/>
    <w:rPr>
      <w:lang w:val="pl-PL" w:eastAsia="pl-PL"/>
    </w:rPr>
  </w:style>
  <w:style w:type="paragraph" w:customStyle="1" w:styleId="CharChar1CaracterCaracter10">
    <w:name w:val="Char Char1 Caracter Caracter1"/>
    <w:basedOn w:val="Normal"/>
    <w:rsid w:val="00396ACD"/>
    <w:rPr>
      <w:lang w:val="pl-PL" w:eastAsia="pl-PL"/>
    </w:rPr>
  </w:style>
  <w:style w:type="paragraph" w:customStyle="1" w:styleId="Date3">
    <w:name w:val="Date3"/>
    <w:basedOn w:val="Normal"/>
    <w:rsid w:val="00396ACD"/>
    <w:pPr>
      <w:spacing w:before="100" w:beforeAutospacing="1" w:after="100" w:afterAutospacing="1"/>
    </w:pPr>
  </w:style>
  <w:style w:type="paragraph" w:customStyle="1" w:styleId="Caracter0">
    <w:name w:val="Caracter"/>
    <w:basedOn w:val="Normal"/>
    <w:rsid w:val="00396ACD"/>
    <w:rPr>
      <w:szCs w:val="20"/>
      <w:lang w:val="pl-PL" w:eastAsia="pl-PL"/>
    </w:rPr>
  </w:style>
  <w:style w:type="table" w:customStyle="1" w:styleId="MediumShading2-Accent53">
    <w:name w:val="Medium Shading 2 - Accent 53"/>
    <w:basedOn w:val="TableNormal"/>
    <w:next w:val="MediumShading2-Accent5"/>
    <w:rsid w:val="00396ACD"/>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30">
    <w:name w:val="Char Char3"/>
    <w:rsid w:val="00396ACD"/>
    <w:rPr>
      <w:rFonts w:ascii="Calibri" w:hAnsi="Calibri" w:cs="Calibri"/>
      <w:sz w:val="24"/>
      <w:szCs w:val="24"/>
      <w:lang w:bidi="ar-SA"/>
    </w:rPr>
  </w:style>
  <w:style w:type="character" w:customStyle="1" w:styleId="CharChar20">
    <w:name w:val="Char Char2"/>
    <w:rsid w:val="00396ACD"/>
    <w:rPr>
      <w:rFonts w:cs="Times New Roman"/>
      <w:sz w:val="24"/>
      <w:szCs w:val="24"/>
    </w:rPr>
  </w:style>
  <w:style w:type="character" w:customStyle="1" w:styleId="CharChar10">
    <w:name w:val="Char Char1"/>
    <w:rsid w:val="00396ACD"/>
    <w:rPr>
      <w:rFonts w:cs="Times New Roman"/>
      <w:sz w:val="24"/>
      <w:szCs w:val="24"/>
    </w:rPr>
  </w:style>
  <w:style w:type="character" w:customStyle="1" w:styleId="CharChar40">
    <w:name w:val="Char Char4"/>
    <w:rsid w:val="00396ACD"/>
    <w:rPr>
      <w:rFonts w:ascii="Calibri" w:hAnsi="Calibri" w:cs="Calibri"/>
      <w:sz w:val="24"/>
      <w:szCs w:val="24"/>
      <w:lang w:bidi="ar-SA"/>
    </w:rPr>
  </w:style>
  <w:style w:type="character" w:customStyle="1" w:styleId="CharChar60">
    <w:name w:val="Char Char6"/>
    <w:rsid w:val="00396ACD"/>
    <w:rPr>
      <w:rFonts w:ascii="Arial Narrow" w:eastAsia="Times New Roman" w:hAnsi="Arial Narrow" w:cs="Times New Roman"/>
      <w:b/>
      <w:bCs/>
      <w:kern w:val="1"/>
      <w:sz w:val="24"/>
      <w:szCs w:val="32"/>
    </w:rPr>
  </w:style>
  <w:style w:type="character" w:customStyle="1" w:styleId="CharChar50">
    <w:name w:val="Char Char5"/>
    <w:rsid w:val="00396ACD"/>
    <w:rPr>
      <w:rFonts w:ascii="Arial Narrow" w:eastAsia="Times New Roman" w:hAnsi="Arial Narrow" w:cs="Times New Roman"/>
      <w:b/>
      <w:bCs/>
      <w:iCs/>
      <w:sz w:val="24"/>
      <w:szCs w:val="28"/>
      <w:shd w:val="clear" w:color="auto" w:fill="FABF8F"/>
    </w:rPr>
  </w:style>
  <w:style w:type="paragraph" w:customStyle="1" w:styleId="CaracterCaracter6CharChar0">
    <w:name w:val="Caracter Caracter6 Char Char"/>
    <w:basedOn w:val="Normal"/>
    <w:rsid w:val="00396ACD"/>
    <w:pPr>
      <w:suppressAutoHyphens/>
    </w:pPr>
    <w:rPr>
      <w:lang w:val="ro-RO" w:eastAsia="zh-CN"/>
    </w:rPr>
  </w:style>
  <w:style w:type="paragraph" w:customStyle="1" w:styleId="CharCharCharChar1CharCharCharCharCharCharCharCharCharCharCharCharCaracterCaracterCharCharCaracterCharCharCaracterCaracterCharCharCharCharCharCharCaracterCaracterCharCharCharChar0">
    <w:name w:val="Char Char Char Char1 Char Char Char Char Char Char Char Char Char Char Char Char Caracter Caracter Char Char Caracter Char Char Caracte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40">
    <w:name w:val="Caracter Caracter4"/>
    <w:basedOn w:val="Normal"/>
    <w:rsid w:val="00396ACD"/>
    <w:pPr>
      <w:suppressAutoHyphens/>
    </w:pPr>
    <w:rPr>
      <w:lang w:val="ro-RO" w:eastAsia="zh-CN"/>
    </w:rPr>
  </w:style>
  <w:style w:type="paragraph" w:customStyle="1" w:styleId="CharCharCaracter1CharCharCaracterCharCharCaracterCharCharCaracterCharCharCaracter0">
    <w:name w:val="Char Char Caracter1 Char Char Caracter Char Char Caracter Char Char Caracter Char Char Caracter"/>
    <w:basedOn w:val="Normal"/>
    <w:rsid w:val="00396ACD"/>
    <w:pPr>
      <w:suppressAutoHyphens/>
    </w:pPr>
    <w:rPr>
      <w:lang w:val="ro-RO" w:eastAsia="zh-CN"/>
    </w:rPr>
  </w:style>
  <w:style w:type="paragraph" w:customStyle="1" w:styleId="CharCharCaracter1CharCharCaracterCharCharCaracterCharCharCaracterCharCharCaracterCharCharCaracterCaracterCaracterCharChar0">
    <w:name w:val="Char Char Caracter1 Char Char Caracter Char Char Caracter Char Char Caracter Char Char Caracter Char Char Caracter Caracter Caracter Char Char"/>
    <w:basedOn w:val="Normal"/>
    <w:rsid w:val="00396ACD"/>
    <w:pPr>
      <w:suppressAutoHyphens/>
    </w:pPr>
    <w:rPr>
      <w:lang w:val="ro-RO" w:eastAsia="zh-CN"/>
    </w:rPr>
  </w:style>
  <w:style w:type="paragraph" w:customStyle="1" w:styleId="CaracterCaracter5CharCharCaracterCaracterCharCharCaracterCaracterCharCharCaracterCaracterCharChar0">
    <w:name w:val="Caracter Caracter5 Char Char Caracter Caracter Char Char Caracter Caracter Char Char Caracter Caracter Char Char"/>
    <w:basedOn w:val="Normal"/>
    <w:rsid w:val="00396ACD"/>
    <w:pPr>
      <w:suppressAutoHyphens/>
    </w:pPr>
    <w:rPr>
      <w:lang w:val="ro-RO" w:eastAsia="zh-CN"/>
    </w:rPr>
  </w:style>
  <w:style w:type="paragraph" w:customStyle="1" w:styleId="CaracterCharCharCaracterCharCharCaracter0">
    <w:name w:val="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0">
    <w:name w:val="Caracter Caracter5 Char Char Caracter Caracter Char Char Caracter Caracter Char Char"/>
    <w:basedOn w:val="Normal"/>
    <w:rsid w:val="00396ACD"/>
    <w:pPr>
      <w:suppressAutoHyphens/>
    </w:pPr>
    <w:rPr>
      <w:lang w:val="ro-RO" w:eastAsia="zh-CN"/>
    </w:rPr>
  </w:style>
  <w:style w:type="paragraph" w:customStyle="1" w:styleId="CharCharCharChar0">
    <w:name w:val="Char Char Char Char"/>
    <w:basedOn w:val="Normal"/>
    <w:rsid w:val="00396ACD"/>
    <w:pPr>
      <w:suppressAutoHyphens/>
    </w:pPr>
    <w:rPr>
      <w:lang w:val="ro-RO" w:eastAsia="zh-CN"/>
    </w:rPr>
  </w:style>
  <w:style w:type="paragraph" w:customStyle="1" w:styleId="CaracterCaracter5CharCharCaracterCaracterCharCharCaracterCaracterCharCharCaracterCaracter0">
    <w:name w:val="Caracter Caracter5 Char Char Caracter Caracter Char Char Caracter Caracter Char Char Caracter Caracter"/>
    <w:basedOn w:val="Normal"/>
    <w:rsid w:val="00396ACD"/>
    <w:pPr>
      <w:suppressAutoHyphens/>
    </w:pPr>
    <w:rPr>
      <w:lang w:val="ro-RO" w:eastAsia="zh-CN"/>
    </w:rPr>
  </w:style>
  <w:style w:type="paragraph" w:customStyle="1" w:styleId="CharCharCaracter1CharCharCaracterCharCharCaracterCharCharCaracterCharCharCaracterCharCharCaracter0">
    <w:name w:val="Char Char Caracter1 Char Char Caracter Char Char Caracter Char Char 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0">
    <w:name w:val="Caracter Caracter5 Char Char Caracter Caracter Char Char Caracter Caracter Char Char Caracter Caracter Char Char1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0">
    <w:name w:val="Caracter Caracter5 Char Char Caracter Caracter Char Char Caracter Caracter Char Char Caracter Caracter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harChar1CaracterCaracter0">
    <w:name w:val="Caracter Caracter1 Char Char1 Caracter Caracter"/>
    <w:basedOn w:val="Normal"/>
    <w:rsid w:val="00396ACD"/>
    <w:pPr>
      <w:suppressAutoHyphens/>
    </w:pPr>
    <w:rPr>
      <w:lang w:val="ro-RO" w:eastAsia="zh-CN"/>
    </w:rPr>
  </w:style>
  <w:style w:type="paragraph" w:customStyle="1" w:styleId="CharCharCaracterCaracter0">
    <w:name w:val="Char Char Caracter Caracter"/>
    <w:basedOn w:val="Normal"/>
    <w:rsid w:val="00396ACD"/>
    <w:pPr>
      <w:suppressAutoHyphens/>
    </w:pPr>
    <w:rPr>
      <w:lang w:val="ro-RO" w:eastAsia="zh-CN"/>
    </w:rPr>
  </w:style>
  <w:style w:type="paragraph" w:customStyle="1" w:styleId="Char3CharCharChar0">
    <w:name w:val="Char3 Char Char Cha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CaracterCaracter0">
    <w:name w:val="Caracter Caracter5 Char Char Caracter Caracter Char Char Caracter Caracter Char Char Caracter Caracter Char Char1 Caracter Caracter Char Char Caracter Caracter Char Char Caracter Caracter Char Char Caracter Caracter"/>
    <w:basedOn w:val="Normal"/>
    <w:rsid w:val="00396ACD"/>
    <w:pPr>
      <w:suppressAutoHyphens/>
    </w:pPr>
    <w:rPr>
      <w:lang w:val="ro-RO" w:eastAsia="zh-CN"/>
    </w:rPr>
  </w:style>
  <w:style w:type="paragraph" w:customStyle="1" w:styleId="CaracterCaracterCharChar1CaracterCaracterCharCharCaracterCaracter0">
    <w:name w:val="Caracter Caracter Char Char1 Caracter Caracter Char Cha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5CharCharCaracterCaracterCharCharCaracterCaracterCharCharCaracterCaracterCharChar1CaracterCaracterCharCharCaracterCaracter0">
    <w:name w:val="Caracter Caracter5 Char Char Caracter Caracter Char Char Caracter Caracter Char Char Caracter Caracter Char Char1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0">
    <w:name w:val="Caracter Caracter5 Char Char Caracter Caracter Char Char Caracter Caracter Char Char Caracter Caracter Char Char1 Caracter Caracter Char Char Caracter Caracter Char Char Caracter Caracter Char Char"/>
    <w:basedOn w:val="Normal"/>
    <w:rsid w:val="00396ACD"/>
    <w:pPr>
      <w:suppressAutoHyphens/>
    </w:pPr>
    <w:rPr>
      <w:lang w:val="ro-RO" w:eastAsia="zh-CN"/>
    </w:rPr>
  </w:style>
  <w:style w:type="paragraph" w:customStyle="1" w:styleId="CharChar3CaracterCaracterCharCharCaracterCaracter0">
    <w:name w:val="Char Char3 Caracter Caracter Char Char Caracter Caracter"/>
    <w:basedOn w:val="Normal"/>
    <w:rsid w:val="00396ACD"/>
    <w:pPr>
      <w:suppressAutoHyphens/>
    </w:pPr>
    <w:rPr>
      <w:lang w:val="ro-RO" w:eastAsia="zh-CN"/>
    </w:rPr>
  </w:style>
  <w:style w:type="paragraph" w:customStyle="1" w:styleId="CharCharCharCharCharCharCaracterCaracterCharCharCharCaracterCaracterCharCharCaracterCaracterCharCharCharCaracterCaracter0">
    <w:name w:val="Char Char Char Char Char Char Caracter Caracter Char Char Char Caracter Caracter Char Char Caracter Caracter Char Char Char Caracter Caracter"/>
    <w:basedOn w:val="Normal"/>
    <w:rsid w:val="00396ACD"/>
    <w:pPr>
      <w:widowControl w:val="0"/>
      <w:tabs>
        <w:tab w:val="left" w:pos="2160"/>
      </w:tabs>
      <w:suppressAutoHyphens/>
      <w:spacing w:before="120" w:after="160" w:line="240" w:lineRule="exact"/>
      <w:jc w:val="both"/>
    </w:pPr>
    <w:rPr>
      <w:rFonts w:ascii="Bookman Old Style" w:hAnsi="Bookman Old Style" w:cs="Bookman Old Style"/>
      <w:kern w:val="1"/>
      <w:sz w:val="20"/>
      <w:szCs w:val="20"/>
      <w:lang w:val="ro-RO" w:eastAsia="zh-CN"/>
    </w:rPr>
  </w:style>
  <w:style w:type="paragraph" w:customStyle="1" w:styleId="CharChar3CaracterCaracterCharCharCaracterCaracter10">
    <w:name w:val="Char Char3 Caracter Caracter Char Char Caracter Caracter1"/>
    <w:basedOn w:val="Normal"/>
    <w:rsid w:val="00396ACD"/>
    <w:pPr>
      <w:suppressAutoHyphens/>
    </w:pPr>
    <w:rPr>
      <w:lang w:val="ro-RO" w:eastAsia="zh-CN"/>
    </w:rPr>
  </w:style>
  <w:style w:type="paragraph" w:customStyle="1" w:styleId="CharChar3CaracterCaracterCharCharCaracterCaracter1CharCharCaracterCaracterCharCharCaracterCaracter0">
    <w:name w:val="Char Char3 Caracter Caracter Char Char Caracter Caracter1 Char Char Caracter Caracter Char Char Caracter Caracter"/>
    <w:basedOn w:val="Normal"/>
    <w:rsid w:val="00396ACD"/>
    <w:pPr>
      <w:suppressAutoHyphens/>
    </w:pPr>
    <w:rPr>
      <w:lang w:val="ro-RO" w:eastAsia="zh-CN"/>
    </w:rPr>
  </w:style>
  <w:style w:type="paragraph" w:customStyle="1" w:styleId="CharChar3CaracterCaracterCharCharCaracterCaracter1CharCharCaracterCaracter0">
    <w:name w:val="Char Char3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0">
    <w:name w:val="Char Char3 Caracter Caracter Char Char Caracter Caracter1 Char Char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CharCharCaracterCaracterCharCharCaracterCaracter0">
    <w:name w:val="Char Char3 Caracter Caracter Char Char Caracter Caracter1 Char Char Caracter Caracter Char Char Caracter Caracter1 Char Char Caracter Caracter Char Char Caracter Caracter Char Char Caracter Caracter"/>
    <w:basedOn w:val="Normal"/>
    <w:rsid w:val="00396ACD"/>
    <w:pPr>
      <w:suppressAutoHyphens/>
    </w:pPr>
    <w:rPr>
      <w:lang w:val="ro-RO" w:eastAsia="zh-CN"/>
    </w:rPr>
  </w:style>
  <w:style w:type="paragraph" w:customStyle="1" w:styleId="CaracterCaracter1CharCharCaracterCaracter1CharCharCaracterCaracter0">
    <w:name w:val="Caracter Caracter1 Char Char Caracter Caracter1 Char Char Caracter Caracter"/>
    <w:basedOn w:val="Normal"/>
    <w:rsid w:val="00396ACD"/>
    <w:pPr>
      <w:suppressAutoHyphens/>
    </w:pPr>
    <w:rPr>
      <w:lang w:val="ro-RO" w:eastAsia="zh-CN"/>
    </w:rPr>
  </w:style>
  <w:style w:type="paragraph" w:customStyle="1" w:styleId="CharCharCaracterCaracterCharCharCaracterCaracter0">
    <w:name w:val="Char Char Caracter Caracter Char Char Caracter Caracter"/>
    <w:basedOn w:val="Normal"/>
    <w:rsid w:val="00396ACD"/>
    <w:pPr>
      <w:suppressAutoHyphens/>
    </w:pPr>
    <w:rPr>
      <w:lang w:val="ro-RO" w:eastAsia="zh-CN"/>
    </w:rPr>
  </w:style>
  <w:style w:type="paragraph" w:customStyle="1" w:styleId="CharCharCaracterCaracterCharCharCaracterCaracterCharChar0">
    <w:name w:val="Char Char Caracter Caracter Char Char Caracter Caracter Char Char"/>
    <w:basedOn w:val="Normal"/>
    <w:rsid w:val="00396ACD"/>
    <w:pPr>
      <w:suppressAutoHyphens/>
    </w:pPr>
    <w:rPr>
      <w:lang w:val="ro-RO" w:eastAsia="zh-CN"/>
    </w:rPr>
  </w:style>
  <w:style w:type="paragraph" w:customStyle="1" w:styleId="CaracterCaracterCharChar0">
    <w:name w:val="Caracter Caracter Char Char"/>
    <w:basedOn w:val="Normal"/>
    <w:rsid w:val="00396ACD"/>
    <w:pPr>
      <w:suppressAutoHyphens/>
    </w:pPr>
    <w:rPr>
      <w:lang w:val="ro-RO" w:eastAsia="zh-CN"/>
    </w:rPr>
  </w:style>
  <w:style w:type="paragraph" w:customStyle="1" w:styleId="CaracterCaracter60">
    <w:name w:val="Caracter Caracter6"/>
    <w:basedOn w:val="Normal"/>
    <w:rsid w:val="00396ACD"/>
    <w:pPr>
      <w:suppressAutoHyphens/>
    </w:pPr>
    <w:rPr>
      <w:lang w:val="ro-RO" w:eastAsia="zh-CN"/>
    </w:rPr>
  </w:style>
  <w:style w:type="paragraph" w:customStyle="1" w:styleId="CaracterCharCharCaracterCharCharCaracterCharCharCaracterCharCharCaracterCharCharCaracterCharCharCaracterCharCharCaracterCharCharCaracterCharCharCaracter0">
    <w:name w:val="Caracter Char Char Caracter Char Char Caracter Char Char Caracter Char Char Caracter Char Char Caracter Char Char Caracter Char Char Caracter Char Char Caracter Char Cha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6CharCharCaracterCaracterCaracterCaracter0">
    <w:name w:val="Caracter Caracter6 Char Char Caracter Caracter Caracter Caracter"/>
    <w:basedOn w:val="Normal"/>
    <w:rsid w:val="00396ACD"/>
    <w:pPr>
      <w:suppressAutoHyphens/>
    </w:pPr>
    <w:rPr>
      <w:lang w:val="ro-RO" w:eastAsia="zh-CN"/>
    </w:rPr>
  </w:style>
  <w:style w:type="paragraph" w:customStyle="1" w:styleId="CaracterCaracter6CharCharCaracterCaracterCaracterCaracterCharCharCaracterCaracter0">
    <w:name w:val="Caracter Caracter6 Char Char Caracter Caracte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0">
    <w:name w:val="Caracter Caracter6 Char Char Caracter Caracter Caracter Caracter Char Cha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CharCharCaracterCaracterCharCharCaracterCaracter0">
    <w:name w:val="Caracter Caracter6 Char Char Caracter Caracte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harChar3CaracterCaracter1CharCharCaracterCaracterCharChar0">
    <w:name w:val="Char Char3 Caracter Caracter1 Char Char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0">
    <w:name w:val="Char Char3 Caracter Caracter1 Char Char Caracter Caracter1 Caracter Caracter Char Char Caracter Caracter Char Char Caracter Caracter Char Char"/>
    <w:basedOn w:val="Normal"/>
    <w:rsid w:val="00396ACD"/>
    <w:pPr>
      <w:suppressAutoHyphens/>
    </w:pPr>
    <w:rPr>
      <w:lang w:val="ro-RO" w:eastAsia="zh-CN"/>
    </w:rPr>
  </w:style>
  <w:style w:type="paragraph" w:customStyle="1" w:styleId="CharChar3CaracterCaracter1CharCharCaracterCaracter1CaracterCaracter0">
    <w:name w:val="Char Char3 Caracter Caracter1 Char Char Caracter Caracter1 Caracter Caracter"/>
    <w:basedOn w:val="Normal"/>
    <w:rsid w:val="00396ACD"/>
    <w:pPr>
      <w:suppressAutoHyphens/>
    </w:pPr>
    <w:rPr>
      <w:lang w:val="ro-RO" w:eastAsia="zh-CN"/>
    </w:rPr>
  </w:style>
  <w:style w:type="paragraph" w:customStyle="1" w:styleId="CaracterCaracter1CharCharCaracterCaracter0">
    <w:name w:val="Caracter Caracter1 Char Char Caracter Caracter"/>
    <w:basedOn w:val="Normal"/>
    <w:rsid w:val="00396ACD"/>
    <w:pPr>
      <w:suppressAutoHyphens/>
    </w:pPr>
    <w:rPr>
      <w:lang w:val="ro-RO" w:eastAsia="zh-CN"/>
    </w:rPr>
  </w:style>
  <w:style w:type="paragraph" w:customStyle="1" w:styleId="CaracterCharCharCaracterCharCharCaracterCharChar10">
    <w:name w:val="Caracter Char Char Caracter Char Char Caracter Char Char1"/>
    <w:basedOn w:val="Normal"/>
    <w:rsid w:val="00396ACD"/>
    <w:pPr>
      <w:suppressAutoHyphens/>
    </w:pPr>
    <w:rPr>
      <w:lang w:val="ro-RO" w:eastAsia="zh-CN"/>
    </w:rPr>
  </w:style>
  <w:style w:type="paragraph" w:customStyle="1" w:styleId="CharCharCaracterCaracterCaracterCharCharChar1CharCharCharCharCharCharCharCharCharCharCharCharCharCharCharCaracterCaracterCaracterCaracterCharChar20">
    <w:name w:val="Char Char Caracter Caracter Caracter Char Char Char1 Char Char Char Char Char Char Char Char Char Char Char Char Char Char Char Caracter Caracter Caracter Caracter Char Char2"/>
    <w:basedOn w:val="Normal"/>
    <w:rsid w:val="00396ACD"/>
    <w:pPr>
      <w:suppressAutoHyphens/>
    </w:pPr>
    <w:rPr>
      <w:lang w:val="ro-RO" w:eastAsia="zh-CN"/>
    </w:rPr>
  </w:style>
  <w:style w:type="paragraph" w:customStyle="1" w:styleId="CaracterCharCharCaracterCharCharCaracterCharChar0">
    <w:name w:val="Caracter Char Char Caracter Char Char Caracter Char Char"/>
    <w:basedOn w:val="Normal"/>
    <w:rsid w:val="00396ACD"/>
    <w:pPr>
      <w:suppressAutoHyphens/>
    </w:pPr>
    <w:rPr>
      <w:lang w:val="ro-RO" w:eastAsia="zh-CN"/>
    </w:rPr>
  </w:style>
  <w:style w:type="paragraph" w:customStyle="1" w:styleId="CaracterCharCharCaracterCharCharCaracterCharCharCaracterCharCharCaracterCharCharCaracter0">
    <w:name w:val="Caracter Char Char Caracter Char Char Caracter Char Char Caracter Char Char Caracter Char Char Caracter"/>
    <w:basedOn w:val="Normal"/>
    <w:rsid w:val="00396ACD"/>
    <w:pPr>
      <w:suppressAutoHyphens/>
    </w:pPr>
    <w:rPr>
      <w:lang w:val="ro-RO" w:eastAsia="zh-CN"/>
    </w:rPr>
  </w:style>
  <w:style w:type="paragraph" w:customStyle="1" w:styleId="CaracterCharCharCaracterCharCharCaracterCharChar1CaracterCaracterCharChar0">
    <w:name w:val="Caracter Char Char Caracter Char Char Caracter Char Char1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CaracterCaracterCaracterCaracter0">
    <w:name w:val="Char Char3 Caracter Caracter1 Char Char Caracter Caracter1 Caracter Caracter Char Char Caracter Caracter Char Char Caracter Caracter Char Char Caracter Caracter Caracter Caracter"/>
    <w:basedOn w:val="Normal"/>
    <w:rsid w:val="00396ACD"/>
    <w:pPr>
      <w:suppressAutoHyphens/>
    </w:pPr>
    <w:rPr>
      <w:lang w:val="ro-RO" w:eastAsia="zh-CN"/>
    </w:rPr>
  </w:style>
  <w:style w:type="paragraph" w:customStyle="1" w:styleId="CaracterCaracter1CharChar1CaracterCaracterCharCharCaracterCaracterCharCharCaracterCaracter0">
    <w:name w:val="Caracter Caracter1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aracterCaracterCaracter0">
    <w:name w:val="Caracter Caracter1 Caracter Caracter Caracter"/>
    <w:basedOn w:val="Normal"/>
    <w:rsid w:val="00396ACD"/>
    <w:pPr>
      <w:suppressAutoHyphens/>
    </w:pPr>
    <w:rPr>
      <w:lang w:val="ro-RO" w:eastAsia="zh-CN"/>
    </w:rPr>
  </w:style>
  <w:style w:type="paragraph" w:customStyle="1" w:styleId="CaracterCaracterCharCharCaracterCaracter10">
    <w:name w:val="Caracter Caracter Char Char Caracter Caracter1"/>
    <w:basedOn w:val="Normal"/>
    <w:rsid w:val="00396ACD"/>
    <w:pPr>
      <w:suppressAutoHyphens/>
    </w:pPr>
    <w:rPr>
      <w:lang w:val="ro-RO" w:eastAsia="zh-CN"/>
    </w:rPr>
  </w:style>
  <w:style w:type="paragraph" w:customStyle="1" w:styleId="CaracterCaracter4CharChar1CaracterCaracter0">
    <w:name w:val="Caracter Caracter4 Char Char1 Caracter Caracter"/>
    <w:basedOn w:val="Normal"/>
    <w:rsid w:val="00396ACD"/>
    <w:pPr>
      <w:suppressAutoHyphens/>
      <w:spacing w:before="120"/>
      <w:jc w:val="both"/>
    </w:pPr>
    <w:rPr>
      <w:rFonts w:ascii="Arial" w:hAnsi="Arial" w:cs="Arial"/>
      <w:lang w:val="ro-RO" w:eastAsia="zh-CN"/>
    </w:rPr>
  </w:style>
  <w:style w:type="paragraph" w:customStyle="1" w:styleId="CaracterCharCharCaracterCharCharCaracterCharCharCaracterCharCharCaracterCharCharCaracterCharCharCaracterCaracterCaracterCaracter0">
    <w:name w:val="Caracter Char Char Caracter Char Char Caracter Char Char Caracter Char Char Caracter Char Char Caracter Char Char Caracter Caracte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harChar3CaracterCaracter1CharCharCaracterCaracter1CaracterCaracterCharCharCaracterCaracterCharCharCaracterCaracterCharCharCaracterCaracter0">
    <w:name w:val="Char Char3 Caracter Caracter1 Char Char Caracter Caracter1 Caracter Caracter Char Char Caracter Caracter Char Char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0">
    <w:name w:val="BVI fnr Char Char Caracter Char Caracter Char Caracter Char Caracter Char Caracter Char Caracter Char Caracter"/>
    <w:basedOn w:val="Normal"/>
    <w:next w:val="Normal"/>
    <w:rsid w:val="00396ACD"/>
    <w:pPr>
      <w:suppressAutoHyphens/>
      <w:spacing w:after="160" w:line="240" w:lineRule="exact"/>
    </w:pPr>
    <w:rPr>
      <w:sz w:val="20"/>
      <w:szCs w:val="20"/>
      <w:vertAlign w:val="superscript"/>
      <w:lang w:val="ro-RO"/>
    </w:rPr>
  </w:style>
  <w:style w:type="paragraph" w:customStyle="1" w:styleId="CharChar3CaracterCaracter1CharCharCaracterCaracter1CaracterCaracterCharCharCaracterCaracterCharCharCaracterCaracterCharCharCaracterCaracterCaracterCaracter1CaracterCaracterCharCharCaracterCaracter0">
    <w:name w:val="Char Char3 Caracter Caracter1 Char Char Caracter Caracter1 Caracter Caracter Char Char Caracter Caracter Char Char Caracter Caracter Char Char Caracter Caracter Caracter Caracter1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CharCharCharChar0">
    <w:name w:val="BVI fnr Char Char Caracter Char Caracter Char Caracter Char Caracter Char Caracter Char Caracter Cha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0">
    <w:name w:val="BVI fnr Char Char Caracter Char Caracter Char Caracter Char Caracter Char Caracter Char Caracter Char Caracter Char Char Char Char Char Char Caracter Caracte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CharCharCharChar0">
    <w:name w:val="BVI fnr Char Char Caracter Char Caracter Char Caracter Char Caracter Char Caracter Char Caracter Cha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1CharChar1CaracterCharCharCaracterCaracter0">
    <w:name w:val="Caracter Caracter1 Char Char1 Caracter Char Char Caracter Caracter"/>
    <w:basedOn w:val="Normal"/>
    <w:rsid w:val="00396ACD"/>
    <w:rPr>
      <w:lang w:val="pl-PL" w:eastAsia="pl-PL"/>
    </w:rPr>
  </w:style>
  <w:style w:type="paragraph" w:customStyle="1" w:styleId="CaracterCaracter2CharCharCaracterCaracterCharCharCaracterCaracterCharCharCaracterCaracterCaracterCaracterCaracterCaracter0">
    <w:name w:val="Caracter Caracter2 Char Char Caracter Caracter Char Char Caracter Caracter Char Char Caracter Caracter Caracter Caracter Caracter Caracter"/>
    <w:basedOn w:val="Normal"/>
    <w:rsid w:val="00396ACD"/>
    <w:rPr>
      <w:lang w:val="pl-PL" w:eastAsia="pl-PL"/>
    </w:rPr>
  </w:style>
  <w:style w:type="paragraph" w:customStyle="1" w:styleId="CharChar3CaracterCaracter1CharChar0">
    <w:name w:val="Char Char3 Caracter Caracter1 Char Char"/>
    <w:basedOn w:val="Normal"/>
    <w:rsid w:val="00396ACD"/>
    <w:rPr>
      <w:lang w:val="pl-PL" w:eastAsia="pl-PL"/>
    </w:rPr>
  </w:style>
  <w:style w:type="paragraph" w:customStyle="1" w:styleId="Caracter2CharChar0">
    <w:name w:val="Caracter2 Char Char"/>
    <w:basedOn w:val="Normal"/>
    <w:rsid w:val="00396ACD"/>
    <w:rPr>
      <w:lang w:val="pl-PL" w:eastAsia="pl-PL"/>
    </w:rPr>
  </w:style>
  <w:style w:type="character" w:customStyle="1" w:styleId="CharChar0">
    <w:name w:val="Char Char"/>
    <w:rsid w:val="00396ACD"/>
    <w:rPr>
      <w:rFonts w:ascii="Consolas" w:eastAsia="MS Mincho" w:hAnsi="Consolas" w:cs="Consolas"/>
      <w:sz w:val="21"/>
      <w:szCs w:val="21"/>
      <w:lang w:bidi="ar-SA"/>
    </w:rPr>
  </w:style>
  <w:style w:type="paragraph" w:customStyle="1" w:styleId="CharChar3CaracterCaracter1CharCharCaracterCaracter1CaracterCaracterCharCharCaracterCaracterCharCharCaracterCaracterCharCharCaracterCaracterCaracterCaracter1CharChar10">
    <w:name w:val="Char Char3 Caracter Caracter1 Char Char Caracter Caracter1 Caracter Caracter Char Char Caracter Caracter Char Char Caracter Caracter Char Char Caracter Caracter Caracter Caracter1 Char Char1"/>
    <w:basedOn w:val="Normal"/>
    <w:rsid w:val="00396ACD"/>
    <w:rPr>
      <w:lang w:val="pl-PL" w:eastAsia="pl-PL"/>
    </w:rPr>
  </w:style>
  <w:style w:type="paragraph" w:customStyle="1" w:styleId="Caracter20">
    <w:name w:val="Caracter2"/>
    <w:basedOn w:val="Normal"/>
    <w:rsid w:val="00396ACD"/>
    <w:rPr>
      <w:lang w:val="pl-PL" w:eastAsia="pl-PL"/>
    </w:rPr>
  </w:style>
  <w:style w:type="paragraph" w:customStyle="1" w:styleId="Caracter2CharCharCaracterCharCharCaracterCharCharCaracterCharChar0">
    <w:name w:val="Caracter2 Char Char Caracter Char Char Caracter Char Char Caracter Char Char"/>
    <w:basedOn w:val="Normal"/>
    <w:rsid w:val="00396ACD"/>
    <w:rPr>
      <w:lang w:val="pl-PL" w:eastAsia="pl-PL"/>
    </w:rPr>
  </w:style>
  <w:style w:type="character" w:customStyle="1" w:styleId="CharChar80">
    <w:name w:val="Char Char8"/>
    <w:semiHidden/>
    <w:locked/>
    <w:rsid w:val="00396ACD"/>
    <w:rPr>
      <w:rFonts w:ascii="Garamond" w:hAnsi="Garamond" w:cs="Garamond"/>
      <w:sz w:val="24"/>
      <w:szCs w:val="24"/>
      <w:lang w:val="ro-RO" w:eastAsia="ro-RO" w:bidi="ar-SA"/>
    </w:rPr>
  </w:style>
  <w:style w:type="paragraph" w:customStyle="1" w:styleId="Caracter2CharCharCaracterCharCharCaracter0">
    <w:name w:val="Caracter2 Char Char Caracter Char Char Caracter"/>
    <w:basedOn w:val="Normal"/>
    <w:rsid w:val="00396ACD"/>
    <w:rPr>
      <w:lang w:val="pl-PL" w:eastAsia="pl-PL"/>
    </w:rPr>
  </w:style>
  <w:style w:type="paragraph" w:customStyle="1" w:styleId="CharChar2CaracterCharCharCaracter0">
    <w:name w:val="Char Char2 Caracter Char Char Caracter"/>
    <w:basedOn w:val="Normal"/>
    <w:rsid w:val="00396ACD"/>
    <w:rPr>
      <w:lang w:val="pl-PL" w:eastAsia="pl-PL"/>
    </w:rPr>
  </w:style>
  <w:style w:type="paragraph" w:customStyle="1" w:styleId="CaracterCaracter2CharCharCaracterCharChar10">
    <w:name w:val="Caracter Caracter2 Char Char Caracter Char Char1"/>
    <w:basedOn w:val="Normal"/>
    <w:rsid w:val="00396ACD"/>
    <w:rPr>
      <w:lang w:val="pl-PL" w:eastAsia="pl-PL"/>
    </w:rPr>
  </w:style>
  <w:style w:type="paragraph" w:customStyle="1" w:styleId="CharCharCharChar1CharCharCharCharCharCharCharCharCharCharCharCharCaracterCaracterCharCharCaracterCharCharCaracterCaracterCharCharCharCharCharCharCaracterCaracterCharCharCharCharCharChar0">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396ACD"/>
    <w:pPr>
      <w:spacing w:after="160" w:line="240" w:lineRule="exact"/>
    </w:pPr>
    <w:rPr>
      <w:sz w:val="20"/>
      <w:szCs w:val="20"/>
      <w:vertAlign w:val="superscript"/>
    </w:rPr>
  </w:style>
  <w:style w:type="paragraph" w:customStyle="1" w:styleId="CaracterCaracter7CharCharCharCharCharChar0">
    <w:name w:val="Caracter Caracter7 Char Char Char Char Char Char"/>
    <w:basedOn w:val="Normal"/>
    <w:rsid w:val="00396ACD"/>
    <w:rPr>
      <w:szCs w:val="20"/>
      <w:lang w:val="pl-PL" w:eastAsia="pl-PL"/>
    </w:rPr>
  </w:style>
  <w:style w:type="character" w:customStyle="1" w:styleId="Caracter70">
    <w:name w:val="Caracter7"/>
    <w:rsid w:val="00396ACD"/>
    <w:rPr>
      <w:rFonts w:ascii="Arial Narrow" w:eastAsia="Times New Roman" w:hAnsi="Arial Narrow" w:cs="Times New Roman"/>
      <w:b/>
      <w:bCs/>
      <w:kern w:val="32"/>
      <w:sz w:val="24"/>
      <w:szCs w:val="32"/>
    </w:rPr>
  </w:style>
  <w:style w:type="character" w:customStyle="1" w:styleId="Caracter60">
    <w:name w:val="Caracter6"/>
    <w:rsid w:val="00396ACD"/>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CaracterCharChar0">
    <w:name w:val="Char Char3 Caracter Caracter1 Char Char Caracter Caracter1 Caracter Caracter Char Char Caracter Caracter Char Char Caracter Caracter Char Char Caracter Caracter Caracter Caracter1 Char Char1 Caracter Char Cha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harChar0">
    <w:name w:val="Char Char3 Caracter Caracter1 Char Char Caracter Caracter1 Caracter Caracter Char Char Caracter Caracter Char Char Caracter Caracter Char Char Caracter Caracter Caracter Caracter1 Char Char"/>
    <w:basedOn w:val="Normal"/>
    <w:rsid w:val="00396ACD"/>
    <w:rPr>
      <w:lang w:val="pl-PL" w:eastAsia="pl-PL"/>
    </w:rPr>
  </w:style>
  <w:style w:type="paragraph" w:customStyle="1" w:styleId="Standard">
    <w:name w:val="Standard"/>
    <w:rsid w:val="00396ACD"/>
    <w:pPr>
      <w:widowControl w:val="0"/>
      <w:suppressAutoHyphens/>
      <w:autoSpaceDN w:val="0"/>
      <w:spacing w:after="0" w:line="240" w:lineRule="auto"/>
      <w:textAlignment w:val="baseline"/>
    </w:pPr>
    <w:rPr>
      <w:rFonts w:ascii="Liberation Serif" w:eastAsia="SimSun" w:hAnsi="Liberation Serif" w:cs="Mangal"/>
      <w:kern w:val="3"/>
      <w:sz w:val="24"/>
      <w:szCs w:val="24"/>
      <w:lang w:val="ro-RO" w:eastAsia="zh-CN" w:bidi="hi-IN"/>
    </w:rPr>
  </w:style>
  <w:style w:type="character" w:customStyle="1" w:styleId="WW8Num3z3">
    <w:name w:val="WW8Num3z3"/>
    <w:rsid w:val="00396ACD"/>
  </w:style>
  <w:style w:type="character" w:customStyle="1" w:styleId="WW8Num3z4">
    <w:name w:val="WW8Num3z4"/>
    <w:rsid w:val="00396ACD"/>
  </w:style>
  <w:style w:type="character" w:customStyle="1" w:styleId="WW8Num3z5">
    <w:name w:val="WW8Num3z5"/>
    <w:rsid w:val="00396ACD"/>
  </w:style>
  <w:style w:type="character" w:customStyle="1" w:styleId="WW8Num3z6">
    <w:name w:val="WW8Num3z6"/>
    <w:rsid w:val="00396ACD"/>
  </w:style>
  <w:style w:type="character" w:customStyle="1" w:styleId="WW8Num3z7">
    <w:name w:val="WW8Num3z7"/>
    <w:rsid w:val="00396ACD"/>
  </w:style>
  <w:style w:type="character" w:customStyle="1" w:styleId="WW8Num3z8">
    <w:name w:val="WW8Num3z8"/>
    <w:rsid w:val="00396ACD"/>
  </w:style>
  <w:style w:type="character" w:customStyle="1" w:styleId="WW8Num4z2">
    <w:name w:val="WW8Num4z2"/>
    <w:rsid w:val="00396ACD"/>
    <w:rPr>
      <w:rFonts w:ascii="Wingdings" w:hAnsi="Wingdings" w:cs="Wingdings"/>
    </w:rPr>
  </w:style>
  <w:style w:type="character" w:customStyle="1" w:styleId="WW-DefaultParagraphFont111">
    <w:name w:val="WW-Default Paragraph Font111"/>
    <w:rsid w:val="00396ACD"/>
  </w:style>
  <w:style w:type="character" w:customStyle="1" w:styleId="WW8Num4z3">
    <w:name w:val="WW8Num4z3"/>
    <w:rsid w:val="00396ACD"/>
    <w:rPr>
      <w:rFonts w:ascii="Symbol" w:hAnsi="Symbol" w:cs="Symbol"/>
    </w:rPr>
  </w:style>
  <w:style w:type="character" w:customStyle="1" w:styleId="WW8Num7z4">
    <w:name w:val="WW8Num7z4"/>
    <w:rsid w:val="00396ACD"/>
    <w:rPr>
      <w:rFonts w:ascii="Courier New" w:hAnsi="Courier New" w:cs="Courier New"/>
    </w:rPr>
  </w:style>
  <w:style w:type="character" w:customStyle="1" w:styleId="WW8Num18z4">
    <w:name w:val="WW8Num18z4"/>
    <w:rsid w:val="00396ACD"/>
    <w:rPr>
      <w:rFonts w:ascii="Courier New" w:hAnsi="Courier New" w:cs="Courier New"/>
    </w:rPr>
  </w:style>
  <w:style w:type="character" w:customStyle="1" w:styleId="WW8Num38z4">
    <w:name w:val="WW8Num38z4"/>
    <w:rsid w:val="00396ACD"/>
    <w:rPr>
      <w:rFonts w:ascii="Courier New" w:hAnsi="Courier New" w:cs="Courier New"/>
    </w:rPr>
  </w:style>
  <w:style w:type="character" w:customStyle="1" w:styleId="WW8Num40z2">
    <w:name w:val="WW8Num40z2"/>
    <w:rsid w:val="00396ACD"/>
    <w:rPr>
      <w:rFonts w:ascii="Wingdings" w:hAnsi="Wingdings" w:cs="Wingdings"/>
    </w:rPr>
  </w:style>
  <w:style w:type="character" w:customStyle="1" w:styleId="WW-DefaultParagraphFont1111">
    <w:name w:val="WW-Default Paragraph Font1111"/>
    <w:rsid w:val="00396ACD"/>
  </w:style>
  <w:style w:type="character" w:customStyle="1" w:styleId="WW8Num43z2">
    <w:name w:val="WW8Num43z2"/>
    <w:rsid w:val="00396ACD"/>
    <w:rPr>
      <w:rFonts w:ascii="Wingdings" w:hAnsi="Wingdings" w:cs="Wingdings"/>
    </w:rPr>
  </w:style>
  <w:style w:type="character" w:customStyle="1" w:styleId="WW8Num42z4">
    <w:name w:val="WW8Num42z4"/>
    <w:rsid w:val="00396ACD"/>
    <w:rPr>
      <w:rFonts w:ascii="Courier New" w:hAnsi="Courier New" w:cs="Courier New"/>
    </w:rPr>
  </w:style>
  <w:style w:type="character" w:customStyle="1" w:styleId="WW8Num39z4">
    <w:name w:val="WW8Num39z4"/>
    <w:rsid w:val="00396ACD"/>
    <w:rPr>
      <w:rFonts w:ascii="Courier New" w:hAnsi="Courier New" w:cs="Courier New"/>
    </w:rPr>
  </w:style>
  <w:style w:type="character" w:customStyle="1" w:styleId="WW8Num38z2">
    <w:name w:val="WW8Num38z2"/>
    <w:rsid w:val="00396ACD"/>
    <w:rPr>
      <w:rFonts w:ascii="Wingdings" w:hAnsi="Wingdings" w:cs="Wingdings"/>
    </w:rPr>
  </w:style>
  <w:style w:type="character" w:customStyle="1" w:styleId="WW8Num21z4">
    <w:name w:val="WW8Num21z4"/>
    <w:rsid w:val="00396ACD"/>
    <w:rPr>
      <w:rFonts w:ascii="Courier New" w:hAnsi="Courier New" w:cs="Courier New"/>
    </w:rPr>
  </w:style>
  <w:style w:type="character" w:customStyle="1" w:styleId="WW-DefaultParagraphFont111111">
    <w:name w:val="WW-Default Paragraph Font111111"/>
    <w:rsid w:val="00396ACD"/>
  </w:style>
  <w:style w:type="character" w:customStyle="1" w:styleId="ListLabel118">
    <w:name w:val="ListLabel 118"/>
    <w:rsid w:val="00396ACD"/>
    <w:rPr>
      <w:rFonts w:cs="Wingdings"/>
    </w:rPr>
  </w:style>
  <w:style w:type="character" w:customStyle="1" w:styleId="ListLabel117">
    <w:name w:val="ListLabel 117"/>
    <w:rsid w:val="00396ACD"/>
    <w:rPr>
      <w:rFonts w:cs="Wingdings"/>
      <w:color w:val="000000"/>
    </w:rPr>
  </w:style>
  <w:style w:type="character" w:customStyle="1" w:styleId="ListLabel119">
    <w:name w:val="ListLabel 119"/>
    <w:rsid w:val="00396ACD"/>
    <w:rPr>
      <w:rFonts w:cs="Symbol"/>
    </w:rPr>
  </w:style>
  <w:style w:type="character" w:customStyle="1" w:styleId="ListLabel120">
    <w:name w:val="ListLabel 120"/>
    <w:rsid w:val="00396ACD"/>
    <w:rPr>
      <w:rFonts w:cs="Courier New"/>
    </w:rPr>
  </w:style>
  <w:style w:type="character" w:customStyle="1" w:styleId="ListLabel121">
    <w:name w:val="ListLabel 121"/>
    <w:rsid w:val="00396ACD"/>
    <w:rPr>
      <w:rFonts w:cs="OpenSymbol"/>
    </w:rPr>
  </w:style>
  <w:style w:type="paragraph" w:customStyle="1" w:styleId="CaracterCaracterCharCharCaracterCaracterCharCharCaracterCaracterCaracterCaracterCaracterCharCharCaracterCaracter">
    <w:name w:val="Caracter Caracter Char Char Caracter Caracter Char Char Caracter Caracter Caracter Caracter Caracter Char Char Caracter Caracter"/>
    <w:basedOn w:val="Normal"/>
    <w:rsid w:val="00396ACD"/>
    <w:pPr>
      <w:tabs>
        <w:tab w:val="left" w:pos="709"/>
      </w:tabs>
      <w:suppressAutoHyphens/>
    </w:pPr>
    <w:rPr>
      <w:rFonts w:ascii="Tahoma" w:hAnsi="Tahoma" w:cs="Tahoma"/>
      <w:kern w:val="1"/>
      <w:lang w:val="pl-PL" w:eastAsia="zh-CN"/>
    </w:rPr>
  </w:style>
  <w:style w:type="paragraph" w:customStyle="1" w:styleId="FooterLeft">
    <w:name w:val="Footer Left"/>
    <w:basedOn w:val="Normal"/>
    <w:rsid w:val="00396ACD"/>
    <w:pPr>
      <w:suppressLineNumbers/>
      <w:tabs>
        <w:tab w:val="center" w:pos="4556"/>
        <w:tab w:val="right" w:pos="9113"/>
      </w:tabs>
      <w:suppressAutoHyphens/>
    </w:pPr>
    <w:rPr>
      <w:kern w:val="1"/>
      <w:lang w:val="en-GB" w:eastAsia="zh-CN"/>
    </w:rPr>
  </w:style>
  <w:style w:type="table" w:customStyle="1" w:styleId="TableSimple112">
    <w:name w:val="Table Simple 112"/>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
    <w:name w:val="Table Grid22"/>
    <w:basedOn w:val="TableNormal"/>
    <w:next w:val="TableGrid"/>
    <w:uiPriority w:val="5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396ACD"/>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
    <w:name w:val="Table Simple 13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
    <w:name w:val="Table Simple 112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
    <w:name w:val="Table Grid211"/>
    <w:basedOn w:val="TableNormal"/>
    <w:next w:val="TableGrid"/>
    <w:uiPriority w:val="59"/>
    <w:locked/>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locked/>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
    <w:name w:val="Tabel grilă14"/>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
    <w:name w:val="Tabel grilă11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
    <w:name w:val="Tabel grilă12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
    <w:name w:val="Style6"/>
    <w:basedOn w:val="Normal"/>
    <w:rsid w:val="00396ACD"/>
    <w:pPr>
      <w:widowControl w:val="0"/>
      <w:autoSpaceDE w:val="0"/>
      <w:autoSpaceDN w:val="0"/>
      <w:adjustRightInd w:val="0"/>
      <w:spacing w:line="454" w:lineRule="exact"/>
      <w:ind w:firstLine="684"/>
      <w:jc w:val="both"/>
    </w:pPr>
  </w:style>
  <w:style w:type="table" w:customStyle="1" w:styleId="TableGrid81">
    <w:name w:val="Table Grid8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96AC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ormal0">
    <w:name w:val="5normal"/>
    <w:basedOn w:val="Normal"/>
    <w:rsid w:val="00396ACD"/>
    <w:pPr>
      <w:spacing w:before="100" w:beforeAutospacing="1" w:after="100" w:afterAutospacing="1"/>
    </w:pPr>
  </w:style>
  <w:style w:type="table" w:customStyle="1" w:styleId="TableGrid101">
    <w:name w:val="Table Grid10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reachitemdesc">
    <w:name w:val="outreach__item__desc"/>
    <w:rsid w:val="00396ACD"/>
  </w:style>
  <w:style w:type="paragraph" w:customStyle="1" w:styleId="al">
    <w:name w:val="a_l"/>
    <w:basedOn w:val="Normal"/>
    <w:rsid w:val="00396ACD"/>
    <w:pPr>
      <w:spacing w:before="100" w:beforeAutospacing="1" w:after="100" w:afterAutospacing="1"/>
    </w:pPr>
    <w:rPr>
      <w:lang w:val="ro-RO" w:eastAsia="ro-RO"/>
    </w:rPr>
  </w:style>
  <w:style w:type="paragraph" w:customStyle="1" w:styleId="FootnoteReferenceNumberChar2Char2">
    <w:name w:val="Footnote Reference Number Char2 Char2"/>
    <w:aliases w:val="Odwołanie przypisu Char2 Char2,Footnote Reference_LVL6 Char2 Char2,Footnote Reference_LVL61 Char2 Char2,Footnote Reference_LVL62 Char2 Char2,fr Char1 Char1"/>
    <w:basedOn w:val="Normal"/>
    <w:next w:val="Normal"/>
    <w:uiPriority w:val="99"/>
    <w:rsid w:val="00396ACD"/>
    <w:pPr>
      <w:spacing w:after="160" w:line="240" w:lineRule="exact"/>
    </w:pPr>
    <w:rPr>
      <w:sz w:val="20"/>
      <w:szCs w:val="20"/>
      <w:vertAlign w:val="superscript"/>
      <w:lang w:val="x-none" w:eastAsia="x-none"/>
    </w:rPr>
  </w:style>
  <w:style w:type="paragraph" w:customStyle="1" w:styleId="rai-text">
    <w:name w:val="rai-text"/>
    <w:basedOn w:val="Normal"/>
    <w:rsid w:val="00396ACD"/>
    <w:pPr>
      <w:spacing w:before="100" w:beforeAutospacing="1" w:after="100" w:afterAutospacing="1"/>
    </w:pPr>
  </w:style>
  <w:style w:type="paragraph" w:customStyle="1" w:styleId="Caption1">
    <w:name w:val="Caption1"/>
    <w:basedOn w:val="Normal"/>
    <w:rsid w:val="00396ACD"/>
    <w:pPr>
      <w:spacing w:before="100" w:beforeAutospacing="1" w:after="100" w:afterAutospacing="1"/>
    </w:pPr>
  </w:style>
  <w:style w:type="paragraph" w:customStyle="1" w:styleId="CaracterCaracter30">
    <w:name w:val="Caracter Caracter3"/>
    <w:basedOn w:val="Normal"/>
    <w:rsid w:val="00396ACD"/>
    <w:pPr>
      <w:spacing w:after="160" w:line="240" w:lineRule="exact"/>
    </w:pPr>
    <w:rPr>
      <w:rFonts w:ascii="Tahoma" w:hAnsi="Tahoma"/>
      <w:sz w:val="20"/>
      <w:szCs w:val="20"/>
      <w:lang w:val="ro-RO"/>
    </w:rPr>
  </w:style>
  <w:style w:type="character" w:customStyle="1" w:styleId="FootnoteReference1">
    <w:name w:val="Footnote Reference1"/>
    <w:rsid w:val="00396ACD"/>
    <w:rPr>
      <w:vertAlign w:val="superscript"/>
    </w:rPr>
  </w:style>
  <w:style w:type="character" w:styleId="SubtleReference">
    <w:name w:val="Subtle Reference"/>
    <w:basedOn w:val="DefaultParagraphFont"/>
    <w:uiPriority w:val="31"/>
    <w:qFormat/>
    <w:rsid w:val="00ED5289"/>
    <w:rPr>
      <w:smallCaps/>
      <w:color w:val="5A5A5A" w:themeColor="text1" w:themeTint="A5"/>
    </w:rPr>
  </w:style>
  <w:style w:type="table" w:customStyle="1" w:styleId="GridTable4-Accent11">
    <w:name w:val="Grid Table 4 - Accent 11"/>
    <w:basedOn w:val="TableNormal"/>
    <w:uiPriority w:val="49"/>
    <w:rsid w:val="00ED528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2CharCharCaracterCharCharCaracterCharCharCaracterCharChar1">
    <w:name w:val="Caracter2 Char Char Caracter Char Char Caracter Char Char Caracter Char Char"/>
    <w:basedOn w:val="Normal"/>
    <w:rsid w:val="007D4FD3"/>
    <w:rPr>
      <w:lang w:val="pl-PL" w:eastAsia="pl-PL"/>
    </w:rPr>
  </w:style>
  <w:style w:type="paragraph" w:customStyle="1" w:styleId="Caracter2CharCharCaracterCharCharCaracterCharCharCaracterCharChar2">
    <w:name w:val="Caracter2 Char Char Caracter Char Char Caracter Char Char Caracter Char Char"/>
    <w:basedOn w:val="Normal"/>
    <w:rsid w:val="00ED6C61"/>
    <w:rPr>
      <w:lang w:val="pl-PL" w:eastAsia="pl-PL"/>
    </w:rPr>
  </w:style>
  <w:style w:type="paragraph" w:customStyle="1" w:styleId="Caracter2CharCharCaracterCharCharCaracterCharCharCaracterCharChar3">
    <w:name w:val="Caracter2 Char Char Caracter Char Char Caracter Char Char Caracter Char Char"/>
    <w:basedOn w:val="Normal"/>
    <w:rsid w:val="00666E11"/>
    <w:rPr>
      <w:lang w:val="pl-PL" w:eastAsia="pl-PL"/>
    </w:rPr>
  </w:style>
  <w:style w:type="paragraph" w:customStyle="1" w:styleId="Caracter2CharCharCaracterCharCharCaracterCharCharCaracterCharChar4">
    <w:name w:val="Caracter2 Char Char Caracter Char Char Caracter Char Char Caracter Char Char"/>
    <w:basedOn w:val="Normal"/>
    <w:rsid w:val="004D123A"/>
    <w:rPr>
      <w:lang w:val="pl-PL" w:eastAsia="pl-PL"/>
    </w:rPr>
  </w:style>
  <w:style w:type="paragraph" w:customStyle="1" w:styleId="Caracter2CharCharCaracterCharCharCaracterCharCharCaracterCharChar5">
    <w:name w:val="Caracter2 Char Char Caracter Char Char Caracter Char Char Caracter Char Char"/>
    <w:basedOn w:val="Normal"/>
    <w:rsid w:val="00C47D9F"/>
    <w:rPr>
      <w:lang w:val="pl-PL" w:eastAsia="pl-PL"/>
    </w:rPr>
  </w:style>
  <w:style w:type="paragraph" w:customStyle="1" w:styleId="CaracterCaracter9">
    <w:name w:val="Caracter Caracter"/>
    <w:basedOn w:val="Normal"/>
    <w:rsid w:val="0077599D"/>
    <w:pPr>
      <w:suppressAutoHyphens/>
    </w:pPr>
    <w:rPr>
      <w:lang w:val="pl-PL" w:eastAsia="zh-CN"/>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F33BFA"/>
    <w:pPr>
      <w:spacing w:before="60" w:after="160" w:line="240" w:lineRule="exact"/>
      <w:jc w:val="both"/>
    </w:pPr>
    <w:rPr>
      <w:rFonts w:ascii="Calibri" w:eastAsia="Calibri" w:hAnsi="Calibri"/>
      <w:sz w:val="20"/>
      <w:szCs w:val="20"/>
      <w:vertAlign w:val="superscript"/>
      <w:lang w:val="en-GB" w:eastAsia="en-GB"/>
    </w:rPr>
  </w:style>
  <w:style w:type="table" w:customStyle="1" w:styleId="TableGrid16">
    <w:name w:val="Table Grid16"/>
    <w:basedOn w:val="TableNormal"/>
    <w:next w:val="TableGrid"/>
    <w:uiPriority w:val="39"/>
    <w:rsid w:val="00E83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E8330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CaracterCharCharCaracterCharCharCaracterCharChar1CaracterCaracterCharChar1">
    <w:name w:val="Caracter Char Char Caracter Char Char Caracter Char Char1 Caracter Caracter Char Char"/>
    <w:basedOn w:val="Normal"/>
    <w:rsid w:val="00191D95"/>
    <w:rPr>
      <w:lang w:val="pl-PL" w:eastAsia="pl-PL"/>
    </w:rPr>
  </w:style>
  <w:style w:type="table" w:customStyle="1" w:styleId="TableGrid17">
    <w:name w:val="Table Grid17"/>
    <w:basedOn w:val="TableNormal"/>
    <w:next w:val="TableGrid"/>
    <w:uiPriority w:val="39"/>
    <w:rsid w:val="00050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renceinstitutionnelle">
    <w:name w:val="rfrenceinstitutionnelle"/>
    <w:basedOn w:val="Normal"/>
    <w:rsid w:val="00050121"/>
    <w:pPr>
      <w:spacing w:before="100" w:beforeAutospacing="1" w:after="100" w:afterAutospacing="1"/>
    </w:pPr>
  </w:style>
  <w:style w:type="table" w:customStyle="1" w:styleId="TableGrid18">
    <w:name w:val="Table Grid18"/>
    <w:basedOn w:val="TableNormal"/>
    <w:next w:val="TableGrid"/>
    <w:uiPriority w:val="39"/>
    <w:rsid w:val="002E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962428"/>
    <w:pPr>
      <w:spacing w:before="100" w:beforeAutospacing="1" w:after="100" w:afterAutospacing="1"/>
    </w:pPr>
  </w:style>
  <w:style w:type="character" w:customStyle="1" w:styleId="bumpedfont15">
    <w:name w:val="bumpedfont15"/>
    <w:basedOn w:val="DefaultParagraphFont"/>
    <w:rsid w:val="00962428"/>
  </w:style>
  <w:style w:type="numbering" w:customStyle="1" w:styleId="NoList5">
    <w:name w:val="No List5"/>
    <w:next w:val="NoList"/>
    <w:uiPriority w:val="99"/>
    <w:semiHidden/>
    <w:unhideWhenUsed/>
    <w:rsid w:val="00CE77BD"/>
  </w:style>
  <w:style w:type="numbering" w:customStyle="1" w:styleId="NoList12">
    <w:name w:val="No List12"/>
    <w:next w:val="NoList"/>
    <w:uiPriority w:val="99"/>
    <w:semiHidden/>
    <w:unhideWhenUsed/>
    <w:rsid w:val="00CE77BD"/>
  </w:style>
  <w:style w:type="table" w:customStyle="1" w:styleId="TableGrid162">
    <w:name w:val="Table Grid162"/>
    <w:basedOn w:val="TableNormal"/>
    <w:next w:val="TableGrid"/>
    <w:uiPriority w:val="39"/>
    <w:rsid w:val="00CE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
    <w:uiPriority w:val="50"/>
    <w:rsid w:val="00CE77BD"/>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
    <w:name w:val="Grid Table 5 Dark - Accent 52"/>
    <w:basedOn w:val="TableNormal"/>
    <w:next w:val="GridTable5Dark-Accent5"/>
    <w:uiPriority w:val="50"/>
    <w:rsid w:val="00CE77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
    <w:name w:val="Table Grid19"/>
    <w:basedOn w:val="TableNormal"/>
    <w:next w:val="TableGrid"/>
    <w:uiPriority w:val="39"/>
    <w:rsid w:val="00CE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74411"/>
  </w:style>
  <w:style w:type="numbering" w:customStyle="1" w:styleId="NoList13">
    <w:name w:val="No List13"/>
    <w:next w:val="NoList"/>
    <w:uiPriority w:val="99"/>
    <w:semiHidden/>
    <w:unhideWhenUsed/>
    <w:rsid w:val="00B74411"/>
  </w:style>
  <w:style w:type="table" w:customStyle="1" w:styleId="Tabelgril1311">
    <w:name w:val="Tabel grilă1311"/>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39"/>
    <w:rsid w:val="00B7441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74411"/>
  </w:style>
  <w:style w:type="table" w:customStyle="1" w:styleId="TableGrid110">
    <w:name w:val="Table Grid110"/>
    <w:basedOn w:val="TableNormal"/>
    <w:next w:val="TableGrid"/>
    <w:rsid w:val="00B7441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
    <w:name w:val="Table Simple 14"/>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
    <w:name w:val="Table Simple 113"/>
    <w:basedOn w:val="TableNormal"/>
    <w:next w:val="TableSimple1"/>
    <w:rsid w:val="00B7441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
    <w:name w:val="Medium Shading 2 - Accent 54"/>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
    <w:name w:val="Table Grid24"/>
    <w:basedOn w:val="TableNormal"/>
    <w:next w:val="TableGrid"/>
    <w:uiPriority w:val="5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
    <w:name w:val="Medium Shading 2 - Accent 512"/>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
    <w:name w:val="No List22"/>
    <w:next w:val="NoList"/>
    <w:uiPriority w:val="99"/>
    <w:semiHidden/>
    <w:unhideWhenUsed/>
    <w:rsid w:val="00B74411"/>
  </w:style>
  <w:style w:type="table" w:customStyle="1" w:styleId="TableGrid63">
    <w:name w:val="Table Grid63"/>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B74411"/>
  </w:style>
  <w:style w:type="numbering" w:customStyle="1" w:styleId="NoList1111">
    <w:name w:val="No List1111"/>
    <w:next w:val="NoList"/>
    <w:uiPriority w:val="99"/>
    <w:semiHidden/>
    <w:unhideWhenUsed/>
    <w:rsid w:val="00B74411"/>
  </w:style>
  <w:style w:type="table" w:customStyle="1" w:styleId="TableGrid71">
    <w:name w:val="Table Grid71"/>
    <w:basedOn w:val="TableNormal"/>
    <w:next w:val="TableGrid"/>
    <w:uiPriority w:val="3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
    <w:name w:val="Table Simple 12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
    <w:name w:val="Table Simple 1111"/>
    <w:basedOn w:val="TableNormal"/>
    <w:next w:val="TableSimple1"/>
    <w:rsid w:val="00B7441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
    <w:name w:val="Table Grid111"/>
    <w:basedOn w:val="TableNormal"/>
    <w:next w:val="TableGrid"/>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
    <w:name w:val="Medium Shading 2 - Accent 521"/>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
    <w:name w:val="No List11111"/>
    <w:next w:val="NoList"/>
    <w:uiPriority w:val="99"/>
    <w:semiHidden/>
    <w:unhideWhenUsed/>
    <w:rsid w:val="00B74411"/>
  </w:style>
  <w:style w:type="table" w:customStyle="1" w:styleId="TableGrid212">
    <w:name w:val="Table Grid212"/>
    <w:basedOn w:val="TableNormal"/>
    <w:next w:val="TableGrid"/>
    <w:uiPriority w:val="5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
    <w:name w:val="Medium Shading 2 - Accent 5111"/>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
    <w:name w:val="No List211"/>
    <w:next w:val="NoList"/>
    <w:uiPriority w:val="99"/>
    <w:semiHidden/>
    <w:unhideWhenUsed/>
    <w:rsid w:val="00B74411"/>
  </w:style>
  <w:style w:type="table" w:customStyle="1" w:styleId="TableGrid611">
    <w:name w:val="Table Grid61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
    <w:name w:val="Tabel grilă11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
    <w:name w:val="Tabel grilă12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
    <w:name w:val="Tabel grilă13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uiPriority w:val="3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B7441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B74411"/>
  </w:style>
  <w:style w:type="table" w:customStyle="1" w:styleId="TableGrid1311">
    <w:name w:val="Table Grid1311"/>
    <w:basedOn w:val="TableNormal"/>
    <w:next w:val="TableGrid"/>
    <w:uiPriority w:val="3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
    <w:name w:val="Table Simple 132"/>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
    <w:name w:val="Table Grid141"/>
    <w:basedOn w:val="TableNormal"/>
    <w:next w:val="TableGrid"/>
    <w:uiPriority w:val="5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
    <w:name w:val="Medium Shading 2 - Accent 531"/>
    <w:basedOn w:val="TableNormal"/>
    <w:next w:val="MediumShading2-Accent5"/>
    <w:rsid w:val="00B7441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
    <w:name w:val="Table Simple 1122"/>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
    <w:name w:val="Table Grid22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B7441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B7441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
    <w:name w:val="Table Simple 131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
    <w:name w:val="Table Simple 1121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
    <w:name w:val="Table Grid2111"/>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locked/>
    <w:rsid w:val="00B7441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
    <w:name w:val="Tabel grilă14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
    <w:name w:val="Tabel grilă111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
    <w:name w:val="Tabel grilă121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B7441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B7441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
    <w:name w:val="Table Grid16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
    <w:name w:val="Grid Table 5 Dark - Accent 53"/>
    <w:basedOn w:val="TableNormal"/>
    <w:next w:val="GridTable5Dark-Accent5"/>
    <w:uiPriority w:val="50"/>
    <w:rsid w:val="00B74411"/>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
    <w:name w:val="Table Grid17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Char1">
    <w:name w:val="SUPERS Char1"/>
    <w:basedOn w:val="Normal"/>
    <w:next w:val="Normal"/>
    <w:uiPriority w:val="99"/>
    <w:rsid w:val="00AD300D"/>
    <w:pPr>
      <w:suppressAutoHyphens/>
      <w:spacing w:after="160" w:line="240" w:lineRule="exact"/>
    </w:pPr>
    <w:rPr>
      <w:rFonts w:asciiTheme="minorHAnsi" w:eastAsiaTheme="minorHAnsi" w:hAnsiTheme="minorHAnsi" w:cstheme="minorBidi"/>
      <w:sz w:val="22"/>
      <w:szCs w:val="22"/>
      <w:vertAlign w:val="superscript"/>
    </w:rPr>
  </w:style>
  <w:style w:type="paragraph" w:customStyle="1" w:styleId="StilDup24pct">
    <w:name w:val="Stil După:  24 pct."/>
    <w:basedOn w:val="Normal"/>
    <w:rsid w:val="00D17B2F"/>
    <w:pPr>
      <w:spacing w:after="480"/>
    </w:pPr>
    <w:rPr>
      <w:szCs w:val="20"/>
      <w:lang w:val="ro-RO"/>
    </w:rPr>
  </w:style>
  <w:style w:type="table" w:customStyle="1" w:styleId="TableGrid25">
    <w:name w:val="Table Grid25"/>
    <w:basedOn w:val="TableNormal"/>
    <w:next w:val="TableGrid"/>
    <w:rsid w:val="00D17B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CharCharCaracterCharChar1CaracterCaracterCharCharCaracter0">
    <w:name w:val="Caracter Char Char Caracter Char Char Caracter Char Char1 Caracter Caracter Char Char Caracter"/>
    <w:basedOn w:val="Normal"/>
    <w:rsid w:val="00D17B2F"/>
    <w:rPr>
      <w:lang w:val="pl-PL" w:eastAsia="pl-PL"/>
    </w:rPr>
  </w:style>
  <w:style w:type="paragraph" w:customStyle="1" w:styleId="CharCharCaracterCaracterCaracterCharCharChar1CharCharCharCharCharCharCharCharCharCharCharCharCharCharCharCaracterCaracterCaracterCaracterCharChar21">
    <w:name w:val="Char Char Caracter Caracter Caracter Char Char Char1 Char Char Char Char Char Char Char Char Char Char Char Char Char Char Char Caracter Caracter Caracter Caracter Char Char2"/>
    <w:basedOn w:val="Normal"/>
    <w:rsid w:val="00D17B2F"/>
    <w:rPr>
      <w:lang w:val="pl-PL" w:eastAsia="pl-PL"/>
    </w:rPr>
  </w:style>
  <w:style w:type="paragraph" w:customStyle="1" w:styleId="CaracterCharCharCaracterCharCharCaracterCharChar2">
    <w:name w:val="Caracter Char Char Caracter Char Char Caracter Char Char"/>
    <w:basedOn w:val="Normal"/>
    <w:rsid w:val="00D17B2F"/>
    <w:rPr>
      <w:lang w:val="pl-PL" w:eastAsia="pl-PL"/>
    </w:rPr>
  </w:style>
  <w:style w:type="paragraph" w:customStyle="1" w:styleId="CaracterCharCharCaracterCharCharCaracterCharCharCaracterCharCharCaracterCharCharCaracter1">
    <w:name w:val="Caracter Char Char Caracter Char Char Caracter Char Char Caracter Char Char Caracter Char Char Caracter"/>
    <w:basedOn w:val="Normal"/>
    <w:rsid w:val="00D17B2F"/>
    <w:rPr>
      <w:lang w:val="pl-PL" w:eastAsia="pl-PL"/>
    </w:rPr>
  </w:style>
  <w:style w:type="paragraph" w:customStyle="1" w:styleId="CaracterCharCharCaracterCharCharCaracterCharCharCaracterCharCharCaracterCharCharCaracterCharCharCaracterCaracterCaracterCaracter1">
    <w:name w:val="Caracter Char Char Caracter Char Char Caracter Char Char Caracter Char Char Caracter Char Char Caracter Char Char Caracter Caracter Caracter Caracter"/>
    <w:basedOn w:val="Normal"/>
    <w:rsid w:val="00D17B2F"/>
    <w:pPr>
      <w:spacing w:after="160" w:line="240" w:lineRule="exact"/>
    </w:pPr>
    <w:rPr>
      <w:rFonts w:ascii="Tahoma" w:hAnsi="Tahoma"/>
      <w:sz w:val="20"/>
      <w:szCs w:val="20"/>
      <w:lang w:val="ro-RO"/>
    </w:rPr>
  </w:style>
  <w:style w:type="paragraph" w:customStyle="1" w:styleId="CaracterCaracter31">
    <w:name w:val="Caracter Caracter3"/>
    <w:basedOn w:val="Normal"/>
    <w:rsid w:val="00D17B2F"/>
    <w:pPr>
      <w:spacing w:after="160" w:line="240" w:lineRule="exact"/>
    </w:pPr>
    <w:rPr>
      <w:rFonts w:ascii="Tahoma" w:hAnsi="Tahoma"/>
      <w:sz w:val="20"/>
      <w:szCs w:val="20"/>
      <w:lang w:val="ro-RO"/>
    </w:rPr>
  </w:style>
  <w:style w:type="paragraph" w:customStyle="1" w:styleId="CharCharCharCharCharChar1Char2">
    <w:name w:val="Char Char Char Char Char Char1 Char2"/>
    <w:basedOn w:val="Normal"/>
    <w:rsid w:val="00D17B2F"/>
    <w:rPr>
      <w:lang w:val="pl-PL" w:eastAsia="pl-PL"/>
    </w:rPr>
  </w:style>
  <w:style w:type="paragraph" w:customStyle="1" w:styleId="msonormal0">
    <w:name w:val="msonormal"/>
    <w:basedOn w:val="Normal"/>
    <w:rsid w:val="00D17B2F"/>
    <w:pPr>
      <w:spacing w:before="100" w:beforeAutospacing="1" w:after="100" w:afterAutospacing="1"/>
    </w:pPr>
    <w:rPr>
      <w:lang w:val="ro-RO" w:eastAsia="ro-RO"/>
    </w:rPr>
  </w:style>
  <w:style w:type="paragraph" w:customStyle="1" w:styleId="font0">
    <w:name w:val="font0"/>
    <w:basedOn w:val="Normal"/>
    <w:rsid w:val="00D17B2F"/>
    <w:pPr>
      <w:spacing w:before="100" w:beforeAutospacing="1" w:after="100" w:afterAutospacing="1"/>
    </w:pPr>
    <w:rPr>
      <w:rFonts w:ascii="Calibri" w:hAnsi="Calibri" w:cs="Calibri"/>
      <w:color w:val="000000"/>
      <w:sz w:val="22"/>
      <w:szCs w:val="22"/>
      <w:lang w:val="ro-RO" w:eastAsia="ro-RO"/>
    </w:rPr>
  </w:style>
  <w:style w:type="paragraph" w:customStyle="1" w:styleId="font5">
    <w:name w:val="font5"/>
    <w:basedOn w:val="Normal"/>
    <w:rsid w:val="00D17B2F"/>
    <w:pPr>
      <w:spacing w:before="100" w:beforeAutospacing="1" w:after="100" w:afterAutospacing="1"/>
    </w:pPr>
    <w:rPr>
      <w:rFonts w:ascii="Calibri" w:hAnsi="Calibri" w:cs="Calibri"/>
      <w:color w:val="FF0000"/>
      <w:sz w:val="22"/>
      <w:szCs w:val="22"/>
      <w:lang w:val="ro-RO" w:eastAsia="ro-RO"/>
    </w:rPr>
  </w:style>
  <w:style w:type="paragraph" w:customStyle="1" w:styleId="xl65">
    <w:name w:val="xl65"/>
    <w:basedOn w:val="Normal"/>
    <w:rsid w:val="00D17B2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66">
    <w:name w:val="xl66"/>
    <w:basedOn w:val="Normal"/>
    <w:rsid w:val="00D17B2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67">
    <w:name w:val="xl67"/>
    <w:basedOn w:val="Normal"/>
    <w:rsid w:val="00D17B2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lang w:val="ro-RO" w:eastAsia="ro-RO"/>
    </w:rPr>
  </w:style>
  <w:style w:type="paragraph" w:customStyle="1" w:styleId="xl68">
    <w:name w:val="xl68"/>
    <w:basedOn w:val="Normal"/>
    <w:rsid w:val="00D17B2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lang w:val="ro-RO" w:eastAsia="ro-RO"/>
    </w:rPr>
  </w:style>
  <w:style w:type="paragraph" w:customStyle="1" w:styleId="xl69">
    <w:name w:val="xl69"/>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0">
    <w:name w:val="xl70"/>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1">
    <w:name w:val="xl71"/>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2">
    <w:name w:val="xl72"/>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3">
    <w:name w:val="xl73"/>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4">
    <w:name w:val="xl74"/>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5">
    <w:name w:val="xl75"/>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6">
    <w:name w:val="xl76"/>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7">
    <w:name w:val="xl77"/>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8">
    <w:name w:val="xl78"/>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9">
    <w:name w:val="xl79"/>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80">
    <w:name w:val="xl80"/>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81">
    <w:name w:val="xl81"/>
    <w:basedOn w:val="Normal"/>
    <w:rsid w:val="00D17B2F"/>
    <w:pPr>
      <w:pBdr>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82">
    <w:name w:val="xl82"/>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b/>
      <w:bCs/>
      <w:i/>
      <w:iCs/>
      <w:lang w:val="ro-RO" w:eastAsia="ro-RO"/>
    </w:rPr>
  </w:style>
  <w:style w:type="paragraph" w:customStyle="1" w:styleId="xl83">
    <w:name w:val="xl83"/>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84">
    <w:name w:val="xl84"/>
    <w:basedOn w:val="Normal"/>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85">
    <w:name w:val="xl85"/>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86">
    <w:name w:val="xl86"/>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88">
    <w:name w:val="xl88"/>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89">
    <w:name w:val="xl89"/>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90">
    <w:name w:val="xl90"/>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91">
    <w:name w:val="xl91"/>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92">
    <w:name w:val="xl92"/>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93">
    <w:name w:val="xl93"/>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4">
    <w:name w:val="xl94"/>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5">
    <w:name w:val="xl95"/>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6">
    <w:name w:val="xl96"/>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97">
    <w:name w:val="xl97"/>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8">
    <w:name w:val="xl98"/>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99">
    <w:name w:val="xl99"/>
    <w:basedOn w:val="Normal"/>
    <w:rsid w:val="00D17B2F"/>
    <w:pPr>
      <w:spacing w:before="100" w:beforeAutospacing="1" w:after="100" w:afterAutospacing="1"/>
      <w:jc w:val="center"/>
      <w:textAlignment w:val="center"/>
    </w:pPr>
    <w:rPr>
      <w:lang w:val="ro-RO" w:eastAsia="ro-RO"/>
    </w:rPr>
  </w:style>
  <w:style w:type="paragraph" w:customStyle="1" w:styleId="xl100">
    <w:name w:val="xl100"/>
    <w:basedOn w:val="Normal"/>
    <w:rsid w:val="00D17B2F"/>
    <w:pPr>
      <w:shd w:val="clear" w:color="000000" w:fill="FFFFFF"/>
      <w:spacing w:before="100" w:beforeAutospacing="1" w:after="100" w:afterAutospacing="1"/>
      <w:jc w:val="center"/>
      <w:textAlignment w:val="center"/>
    </w:pPr>
    <w:rPr>
      <w:b/>
      <w:bCs/>
      <w:lang w:val="ro-RO" w:eastAsia="ro-RO"/>
    </w:rPr>
  </w:style>
  <w:style w:type="paragraph" w:customStyle="1" w:styleId="xl101">
    <w:name w:val="xl101"/>
    <w:basedOn w:val="Normal"/>
    <w:rsid w:val="00D17B2F"/>
    <w:pPr>
      <w:spacing w:before="100" w:beforeAutospacing="1" w:after="100" w:afterAutospacing="1"/>
      <w:textAlignment w:val="center"/>
    </w:pPr>
    <w:rPr>
      <w:lang w:val="ro-RO" w:eastAsia="ro-RO"/>
    </w:rPr>
  </w:style>
  <w:style w:type="paragraph" w:customStyle="1" w:styleId="xl102">
    <w:name w:val="xl102"/>
    <w:basedOn w:val="Normal"/>
    <w:rsid w:val="00D17B2F"/>
    <w:pPr>
      <w:shd w:val="clear" w:color="000000" w:fill="FFFFFF"/>
      <w:spacing w:before="100" w:beforeAutospacing="1" w:after="100" w:afterAutospacing="1"/>
      <w:jc w:val="center"/>
      <w:textAlignment w:val="center"/>
    </w:pPr>
    <w:rPr>
      <w:b/>
      <w:bCs/>
      <w:lang w:val="ro-RO" w:eastAsia="ro-RO"/>
    </w:rPr>
  </w:style>
  <w:style w:type="paragraph" w:customStyle="1" w:styleId="xl103">
    <w:name w:val="xl103"/>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104">
    <w:name w:val="xl104"/>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105">
    <w:name w:val="xl105"/>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textAlignment w:val="center"/>
    </w:pPr>
    <w:rPr>
      <w:b/>
      <w:bCs/>
      <w:lang w:val="ro-RO" w:eastAsia="ro-RO"/>
    </w:rPr>
  </w:style>
  <w:style w:type="paragraph" w:customStyle="1" w:styleId="xl106">
    <w:name w:val="xl106"/>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7">
    <w:name w:val="xl107"/>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8">
    <w:name w:val="xl108"/>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9">
    <w:name w:val="xl109"/>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0">
    <w:name w:val="xl110"/>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1">
    <w:name w:val="xl111"/>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2">
    <w:name w:val="xl112"/>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3">
    <w:name w:val="xl113"/>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4">
    <w:name w:val="xl114"/>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5">
    <w:name w:val="xl115"/>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6">
    <w:name w:val="xl116"/>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7">
    <w:name w:val="xl117"/>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8">
    <w:name w:val="xl118"/>
    <w:basedOn w:val="Normal"/>
    <w:rsid w:val="00D17B2F"/>
    <w:pPr>
      <w:pBdr>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9">
    <w:name w:val="xl119"/>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20">
    <w:name w:val="xl120"/>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21">
    <w:name w:val="xl121"/>
    <w:basedOn w:val="Normal"/>
    <w:rsid w:val="00D17B2F"/>
    <w:pPr>
      <w:spacing w:before="100" w:beforeAutospacing="1" w:after="100" w:afterAutospacing="1"/>
      <w:textAlignment w:val="center"/>
    </w:pPr>
    <w:rPr>
      <w:lang w:val="ro-RO" w:eastAsia="ro-RO"/>
    </w:rPr>
  </w:style>
  <w:style w:type="paragraph" w:customStyle="1" w:styleId="xl122">
    <w:name w:val="xl122"/>
    <w:basedOn w:val="Normal"/>
    <w:rsid w:val="00D17B2F"/>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3">
    <w:name w:val="xl123"/>
    <w:basedOn w:val="Normal"/>
    <w:rsid w:val="00D17B2F"/>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4">
    <w:name w:val="xl124"/>
    <w:basedOn w:val="Normal"/>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5">
    <w:name w:val="xl125"/>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26">
    <w:name w:val="xl126"/>
    <w:basedOn w:val="Normal"/>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7">
    <w:name w:val="xl127"/>
    <w:basedOn w:val="Normal"/>
    <w:rsid w:val="00D17B2F"/>
    <w:pPr>
      <w:pBdr>
        <w:top w:val="single" w:sz="4" w:space="0" w:color="auto"/>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8">
    <w:name w:val="xl128"/>
    <w:basedOn w:val="Normal"/>
    <w:rsid w:val="00D17B2F"/>
    <w:pPr>
      <w:pBdr>
        <w:top w:val="single" w:sz="8" w:space="0" w:color="auto"/>
        <w:left w:val="single" w:sz="4" w:space="0" w:color="auto"/>
        <w:bottom w:val="single" w:sz="8" w:space="0" w:color="auto"/>
        <w:right w:val="single" w:sz="8"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9">
    <w:name w:val="xl129"/>
    <w:basedOn w:val="Normal"/>
    <w:rsid w:val="00D17B2F"/>
    <w:pPr>
      <w:pBdr>
        <w:top w:val="single" w:sz="8" w:space="0" w:color="auto"/>
        <w:bottom w:val="single" w:sz="8" w:space="0" w:color="auto"/>
        <w:right w:val="single" w:sz="4"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30">
    <w:name w:val="xl130"/>
    <w:basedOn w:val="Normal"/>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textAlignment w:val="center"/>
    </w:pPr>
    <w:rPr>
      <w:b/>
      <w:bCs/>
      <w:i/>
      <w:iCs/>
      <w:lang w:val="ro-RO" w:eastAsia="ro-RO"/>
    </w:rPr>
  </w:style>
  <w:style w:type="paragraph" w:customStyle="1" w:styleId="xl131">
    <w:name w:val="xl131"/>
    <w:basedOn w:val="Normal"/>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textAlignment w:val="center"/>
    </w:pPr>
    <w:rPr>
      <w:b/>
      <w:bCs/>
      <w:lang w:val="ro-RO" w:eastAsia="ro-RO"/>
    </w:rPr>
  </w:style>
  <w:style w:type="paragraph" w:customStyle="1" w:styleId="xl132">
    <w:name w:val="xl132"/>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3">
    <w:name w:val="xl133"/>
    <w:basedOn w:val="Normal"/>
    <w:rsid w:val="00D17B2F"/>
    <w:pPr>
      <w:pBdr>
        <w:top w:val="single" w:sz="4" w:space="0" w:color="auto"/>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4">
    <w:name w:val="xl134"/>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35">
    <w:name w:val="xl135"/>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36">
    <w:name w:val="xl136"/>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37">
    <w:name w:val="xl137"/>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8">
    <w:name w:val="xl138"/>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39">
    <w:name w:val="xl139"/>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40">
    <w:name w:val="xl140"/>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1">
    <w:name w:val="xl141"/>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2">
    <w:name w:val="xl142"/>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3">
    <w:name w:val="xl143"/>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4">
    <w:name w:val="xl144"/>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5">
    <w:name w:val="xl145"/>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46">
    <w:name w:val="xl146"/>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7">
    <w:name w:val="xl147"/>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48">
    <w:name w:val="xl148"/>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9">
    <w:name w:val="xl149"/>
    <w:basedOn w:val="Normal"/>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0">
    <w:name w:val="xl150"/>
    <w:basedOn w:val="Normal"/>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1">
    <w:name w:val="xl151"/>
    <w:basedOn w:val="Normal"/>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2">
    <w:name w:val="xl152"/>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3">
    <w:name w:val="xl153"/>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4">
    <w:name w:val="xl154"/>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5">
    <w:name w:val="xl155"/>
    <w:basedOn w:val="Normal"/>
    <w:rsid w:val="00D17B2F"/>
    <w:pPr>
      <w:pBdr>
        <w:top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6">
    <w:name w:val="xl156"/>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57">
    <w:name w:val="xl157"/>
    <w:basedOn w:val="Normal"/>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8">
    <w:name w:val="xl158"/>
    <w:basedOn w:val="Normal"/>
    <w:rsid w:val="00D17B2F"/>
    <w:pPr>
      <w:shd w:val="clear" w:color="000000" w:fill="FFFFFF"/>
      <w:spacing w:before="100" w:beforeAutospacing="1" w:after="100" w:afterAutospacing="1"/>
      <w:jc w:val="center"/>
      <w:textAlignment w:val="center"/>
    </w:pPr>
    <w:rPr>
      <w:lang w:val="ro-RO" w:eastAsia="ro-RO"/>
    </w:rPr>
  </w:style>
  <w:style w:type="paragraph" w:customStyle="1" w:styleId="xl159">
    <w:name w:val="xl159"/>
    <w:basedOn w:val="Normal"/>
    <w:rsid w:val="00D17B2F"/>
    <w:pPr>
      <w:pBdr>
        <w:top w:val="single" w:sz="8"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60">
    <w:name w:val="xl160"/>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61">
    <w:name w:val="xl161"/>
    <w:basedOn w:val="Normal"/>
    <w:rsid w:val="00D17B2F"/>
    <w:pPr>
      <w:pBdr>
        <w:top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62">
    <w:name w:val="xl162"/>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63">
    <w:name w:val="xl163"/>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64">
    <w:name w:val="xl164"/>
    <w:basedOn w:val="Normal"/>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lang w:val="ro-RO" w:eastAsia="ro-RO"/>
    </w:rPr>
  </w:style>
  <w:style w:type="paragraph" w:customStyle="1" w:styleId="xl165">
    <w:name w:val="xl165"/>
    <w:basedOn w:val="Normal"/>
    <w:rsid w:val="00D17B2F"/>
    <w:pPr>
      <w:pBdr>
        <w:top w:val="single" w:sz="4" w:space="0" w:color="auto"/>
        <w:left w:val="single" w:sz="4" w:space="0" w:color="auto"/>
        <w:right w:val="single" w:sz="8" w:space="0" w:color="auto"/>
      </w:pBdr>
      <w:shd w:val="clear" w:color="000000" w:fill="D0CECE"/>
      <w:spacing w:before="100" w:beforeAutospacing="1" w:after="100" w:afterAutospacing="1"/>
      <w:textAlignment w:val="center"/>
    </w:pPr>
    <w:rPr>
      <w:b/>
      <w:bCs/>
      <w:i/>
      <w:iCs/>
      <w:lang w:val="ro-RO" w:eastAsia="ro-RO"/>
    </w:rPr>
  </w:style>
  <w:style w:type="paragraph" w:customStyle="1" w:styleId="xl166">
    <w:name w:val="xl166"/>
    <w:basedOn w:val="Normal"/>
    <w:rsid w:val="00D17B2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7">
    <w:name w:val="xl167"/>
    <w:basedOn w:val="Normal"/>
    <w:rsid w:val="00D17B2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8">
    <w:name w:val="xl168"/>
    <w:basedOn w:val="Normal"/>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9">
    <w:name w:val="xl169"/>
    <w:basedOn w:val="Normal"/>
    <w:rsid w:val="00D17B2F"/>
    <w:pPr>
      <w:pBdr>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70">
    <w:name w:val="xl170"/>
    <w:basedOn w:val="Normal"/>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71">
    <w:name w:val="xl171"/>
    <w:basedOn w:val="Normal"/>
    <w:rsid w:val="00D17B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2">
    <w:name w:val="xl172"/>
    <w:basedOn w:val="Normal"/>
    <w:rsid w:val="00D17B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3">
    <w:name w:val="xl173"/>
    <w:basedOn w:val="Normal"/>
    <w:rsid w:val="00D17B2F"/>
    <w:pPr>
      <w:pBdr>
        <w:top w:val="single" w:sz="4" w:space="0" w:color="auto"/>
        <w:left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4">
    <w:name w:val="xl174"/>
    <w:basedOn w:val="Normal"/>
    <w:rsid w:val="00D17B2F"/>
    <w:pPr>
      <w:pBdr>
        <w:top w:val="single" w:sz="4" w:space="0" w:color="auto"/>
        <w:left w:val="single" w:sz="4" w:space="0" w:color="auto"/>
        <w:right w:val="single" w:sz="8" w:space="0" w:color="auto"/>
      </w:pBdr>
      <w:spacing w:before="100" w:beforeAutospacing="1" w:after="100" w:afterAutospacing="1"/>
      <w:jc w:val="center"/>
      <w:textAlignment w:val="center"/>
    </w:pPr>
    <w:rPr>
      <w:b/>
      <w:bCs/>
      <w:i/>
      <w:iCs/>
      <w:lang w:val="ro-RO" w:eastAsia="ro-RO"/>
    </w:rPr>
  </w:style>
  <w:style w:type="paragraph" w:customStyle="1" w:styleId="xl175">
    <w:name w:val="xl175"/>
    <w:basedOn w:val="Normal"/>
    <w:rsid w:val="00D17B2F"/>
    <w:pPr>
      <w:pBdr>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6">
    <w:name w:val="xl176"/>
    <w:basedOn w:val="Normal"/>
    <w:rsid w:val="00D17B2F"/>
    <w:pPr>
      <w:pBdr>
        <w:top w:val="single" w:sz="8" w:space="0" w:color="auto"/>
        <w:left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7">
    <w:name w:val="xl177"/>
    <w:basedOn w:val="Normal"/>
    <w:rsid w:val="00D17B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8">
    <w:name w:val="xl178"/>
    <w:basedOn w:val="Normal"/>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79">
    <w:name w:val="xl179"/>
    <w:basedOn w:val="Normal"/>
    <w:rsid w:val="00D17B2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180">
    <w:name w:val="xl180"/>
    <w:basedOn w:val="Normal"/>
    <w:rsid w:val="00D17B2F"/>
    <w:pPr>
      <w:pBdr>
        <w:left w:val="single" w:sz="8" w:space="0" w:color="auto"/>
        <w:bottom w:val="single" w:sz="8" w:space="0" w:color="auto"/>
      </w:pBdr>
      <w:shd w:val="clear" w:color="000000" w:fill="D0CECE"/>
      <w:spacing w:before="100" w:beforeAutospacing="1" w:after="100" w:afterAutospacing="1"/>
      <w:textAlignment w:val="center"/>
    </w:pPr>
    <w:rPr>
      <w:b/>
      <w:bCs/>
      <w:lang w:val="ro-RO" w:eastAsia="ro-RO"/>
    </w:rPr>
  </w:style>
  <w:style w:type="paragraph" w:customStyle="1" w:styleId="xl181">
    <w:name w:val="xl181"/>
    <w:basedOn w:val="Normal"/>
    <w:rsid w:val="00D17B2F"/>
    <w:pPr>
      <w:pBdr>
        <w:left w:val="single" w:sz="8" w:space="0" w:color="auto"/>
        <w:bottom w:val="single" w:sz="4" w:space="0" w:color="auto"/>
        <w:right w:val="single" w:sz="4" w:space="0" w:color="auto"/>
      </w:pBdr>
      <w:shd w:val="clear" w:color="000000" w:fill="D0CECE"/>
      <w:spacing w:before="100" w:beforeAutospacing="1" w:after="100" w:afterAutospacing="1"/>
      <w:textAlignment w:val="center"/>
    </w:pPr>
    <w:rPr>
      <w:b/>
      <w:bCs/>
      <w:lang w:val="ro-RO" w:eastAsia="ro-RO"/>
    </w:rPr>
  </w:style>
  <w:style w:type="paragraph" w:customStyle="1" w:styleId="xl182">
    <w:name w:val="xl182"/>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3">
    <w:name w:val="xl183"/>
    <w:basedOn w:val="Normal"/>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4">
    <w:name w:val="xl184"/>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5">
    <w:name w:val="xl185"/>
    <w:basedOn w:val="Normal"/>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86">
    <w:name w:val="xl186"/>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87">
    <w:name w:val="xl187"/>
    <w:basedOn w:val="Normal"/>
    <w:rsid w:val="00D17B2F"/>
    <w:pPr>
      <w:pBdr>
        <w:top w:val="single" w:sz="8" w:space="0" w:color="auto"/>
        <w:left w:val="single" w:sz="8" w:space="0" w:color="auto"/>
        <w:bottom w:val="single" w:sz="8"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88">
    <w:name w:val="xl188"/>
    <w:basedOn w:val="Normal"/>
    <w:rsid w:val="00D17B2F"/>
    <w:pPr>
      <w:pBdr>
        <w:top w:val="single" w:sz="8" w:space="0" w:color="auto"/>
        <w:bottom w:val="single" w:sz="8"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89">
    <w:name w:val="xl189"/>
    <w:basedOn w:val="Normal"/>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0">
    <w:name w:val="xl190"/>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1">
    <w:name w:val="xl191"/>
    <w:basedOn w:val="Normal"/>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92">
    <w:name w:val="xl192"/>
    <w:basedOn w:val="Normal"/>
    <w:rsid w:val="00D17B2F"/>
    <w:pPr>
      <w:pBdr>
        <w:top w:val="single" w:sz="4" w:space="0" w:color="auto"/>
        <w:lef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3">
    <w:name w:val="xl193"/>
    <w:basedOn w:val="Normal"/>
    <w:rsid w:val="00D17B2F"/>
    <w:pPr>
      <w:pBdr>
        <w:lef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4">
    <w:name w:val="xl194"/>
    <w:basedOn w:val="Normal"/>
    <w:rsid w:val="00D17B2F"/>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95">
    <w:name w:val="xl195"/>
    <w:basedOn w:val="Normal"/>
    <w:rsid w:val="00D17B2F"/>
    <w:pPr>
      <w:spacing w:before="100" w:beforeAutospacing="1" w:after="100" w:afterAutospacing="1"/>
      <w:textAlignment w:val="center"/>
    </w:pPr>
    <w:rPr>
      <w:b/>
      <w:bCs/>
      <w:lang w:val="ro-RO" w:eastAsia="ro-RO"/>
    </w:rPr>
  </w:style>
  <w:style w:type="paragraph" w:customStyle="1" w:styleId="xl196">
    <w:name w:val="xl196"/>
    <w:basedOn w:val="Normal"/>
    <w:rsid w:val="00D17B2F"/>
    <w:pPr>
      <w:pBdr>
        <w:top w:val="single" w:sz="8"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7">
    <w:name w:val="xl197"/>
    <w:basedOn w:val="Normal"/>
    <w:rsid w:val="00D17B2F"/>
    <w:pPr>
      <w:pBdr>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8">
    <w:name w:val="xl198"/>
    <w:basedOn w:val="Normal"/>
    <w:rsid w:val="00D17B2F"/>
    <w:pPr>
      <w:pBdr>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9">
    <w:name w:val="xl199"/>
    <w:basedOn w:val="Normal"/>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0">
    <w:name w:val="xl200"/>
    <w:basedOn w:val="Normal"/>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1">
    <w:name w:val="xl201"/>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2">
    <w:name w:val="xl202"/>
    <w:basedOn w:val="Normal"/>
    <w:rsid w:val="00D17B2F"/>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203">
    <w:name w:val="xl203"/>
    <w:basedOn w:val="Normal"/>
    <w:rsid w:val="00D17B2F"/>
    <w:pPr>
      <w:pBdr>
        <w:top w:val="single" w:sz="8" w:space="0" w:color="auto"/>
        <w:bottom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204">
    <w:name w:val="xl204"/>
    <w:basedOn w:val="Normal"/>
    <w:rsid w:val="00D17B2F"/>
    <w:pPr>
      <w:pBdr>
        <w:top w:val="single" w:sz="4" w:space="0" w:color="auto"/>
        <w:lef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05">
    <w:name w:val="xl205"/>
    <w:basedOn w:val="Normal"/>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6">
    <w:name w:val="xl206"/>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7">
    <w:name w:val="xl207"/>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8">
    <w:name w:val="xl208"/>
    <w:basedOn w:val="Normal"/>
    <w:rsid w:val="00D17B2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209">
    <w:name w:val="xl209"/>
    <w:basedOn w:val="Normal"/>
    <w:rsid w:val="00D17B2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210">
    <w:name w:val="xl210"/>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1">
    <w:name w:val="xl211"/>
    <w:basedOn w:val="Normal"/>
    <w:rsid w:val="00D17B2F"/>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2">
    <w:name w:val="xl212"/>
    <w:basedOn w:val="Normal"/>
    <w:rsid w:val="00D17B2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lang w:val="ro-RO" w:eastAsia="ro-RO"/>
    </w:rPr>
  </w:style>
  <w:style w:type="paragraph" w:customStyle="1" w:styleId="xl213">
    <w:name w:val="xl213"/>
    <w:basedOn w:val="Normal"/>
    <w:rsid w:val="00D17B2F"/>
    <w:pPr>
      <w:pBdr>
        <w:top w:val="single" w:sz="4" w:space="0" w:color="auto"/>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14">
    <w:name w:val="xl214"/>
    <w:basedOn w:val="Normal"/>
    <w:rsid w:val="00D17B2F"/>
    <w:pPr>
      <w:pBdr>
        <w:left w:val="single" w:sz="8" w:space="0" w:color="auto"/>
        <w:bottom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15">
    <w:name w:val="xl215"/>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16">
    <w:name w:val="xl216"/>
    <w:basedOn w:val="Normal"/>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7">
    <w:name w:val="xl217"/>
    <w:basedOn w:val="Normal"/>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8">
    <w:name w:val="xl218"/>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9">
    <w:name w:val="xl219"/>
    <w:basedOn w:val="Normal"/>
    <w:rsid w:val="00D17B2F"/>
    <w:pPr>
      <w:pBdr>
        <w:top w:val="single" w:sz="8" w:space="0" w:color="auto"/>
        <w:left w:val="single" w:sz="8" w:space="0" w:color="auto"/>
        <w:bottom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0">
    <w:name w:val="xl220"/>
    <w:basedOn w:val="Normal"/>
    <w:rsid w:val="00D17B2F"/>
    <w:pPr>
      <w:pBdr>
        <w:top w:val="single" w:sz="4" w:space="0" w:color="auto"/>
        <w:left w:val="single" w:sz="8" w:space="0" w:color="auto"/>
        <w:bottom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1">
    <w:name w:val="xl221"/>
    <w:basedOn w:val="Normal"/>
    <w:rsid w:val="00D17B2F"/>
    <w:pPr>
      <w:pBdr>
        <w:top w:val="single" w:sz="4"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2">
    <w:name w:val="xl222"/>
    <w:basedOn w:val="Normal"/>
    <w:rsid w:val="00D17B2F"/>
    <w:pPr>
      <w:pBdr>
        <w:top w:val="single" w:sz="4" w:space="0" w:color="auto"/>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3">
    <w:name w:val="xl223"/>
    <w:basedOn w:val="Normal"/>
    <w:rsid w:val="00D17B2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4">
    <w:name w:val="xl224"/>
    <w:basedOn w:val="Normal"/>
    <w:rsid w:val="00D17B2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5">
    <w:name w:val="xl225"/>
    <w:basedOn w:val="Normal"/>
    <w:rsid w:val="00D17B2F"/>
    <w:pPr>
      <w:pBdr>
        <w:top w:val="single" w:sz="8" w:space="0" w:color="auto"/>
        <w:left w:val="single" w:sz="4" w:space="0" w:color="auto"/>
      </w:pBdr>
      <w:spacing w:before="100" w:beforeAutospacing="1" w:after="100" w:afterAutospacing="1"/>
      <w:jc w:val="center"/>
      <w:textAlignment w:val="center"/>
    </w:pPr>
    <w:rPr>
      <w:lang w:val="ro-RO" w:eastAsia="ro-RO"/>
    </w:rPr>
  </w:style>
  <w:style w:type="paragraph" w:customStyle="1" w:styleId="xl226">
    <w:name w:val="xl226"/>
    <w:basedOn w:val="Normal"/>
    <w:rsid w:val="00D17B2F"/>
    <w:pPr>
      <w:pBdr>
        <w:left w:val="single" w:sz="4" w:space="0" w:color="auto"/>
      </w:pBdr>
      <w:spacing w:before="100" w:beforeAutospacing="1" w:after="100" w:afterAutospacing="1"/>
      <w:jc w:val="center"/>
      <w:textAlignment w:val="center"/>
    </w:pPr>
    <w:rPr>
      <w:lang w:val="ro-RO" w:eastAsia="ro-RO"/>
    </w:rPr>
  </w:style>
  <w:style w:type="paragraph" w:customStyle="1" w:styleId="xl227">
    <w:name w:val="xl227"/>
    <w:basedOn w:val="Normal"/>
    <w:rsid w:val="00D17B2F"/>
    <w:pPr>
      <w:pBdr>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28">
    <w:name w:val="xl228"/>
    <w:basedOn w:val="Normal"/>
    <w:rsid w:val="00D17B2F"/>
    <w:pPr>
      <w:pBdr>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9">
    <w:name w:val="xl229"/>
    <w:basedOn w:val="Normal"/>
    <w:rsid w:val="00D17B2F"/>
    <w:pPr>
      <w:pBdr>
        <w:top w:val="single" w:sz="8"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0">
    <w:name w:val="xl230"/>
    <w:basedOn w:val="Normal"/>
    <w:rsid w:val="00D17B2F"/>
    <w:pPr>
      <w:pBdr>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1">
    <w:name w:val="xl231"/>
    <w:basedOn w:val="Normal"/>
    <w:rsid w:val="00D17B2F"/>
    <w:pPr>
      <w:pBdr>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2">
    <w:name w:val="xl232"/>
    <w:basedOn w:val="Normal"/>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3">
    <w:name w:val="xl233"/>
    <w:basedOn w:val="Normal"/>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34">
    <w:name w:val="xl234"/>
    <w:basedOn w:val="Normal"/>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35">
    <w:name w:val="xl235"/>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6">
    <w:name w:val="xl236"/>
    <w:basedOn w:val="Normal"/>
    <w:rsid w:val="00D17B2F"/>
    <w:pPr>
      <w:pBdr>
        <w:top w:val="single" w:sz="8" w:space="0" w:color="auto"/>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37">
    <w:name w:val="xl237"/>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8">
    <w:name w:val="xl238"/>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9">
    <w:name w:val="xl239"/>
    <w:basedOn w:val="Normal"/>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0">
    <w:name w:val="xl240"/>
    <w:basedOn w:val="Normal"/>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41">
    <w:name w:val="xl241"/>
    <w:basedOn w:val="Normal"/>
    <w:rsid w:val="00D17B2F"/>
    <w:pPr>
      <w:pBdr>
        <w:top w:val="single" w:sz="8" w:space="0" w:color="auto"/>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2">
    <w:name w:val="xl242"/>
    <w:basedOn w:val="Normal"/>
    <w:rsid w:val="00D17B2F"/>
    <w:pPr>
      <w:pBdr>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3">
    <w:name w:val="xl243"/>
    <w:basedOn w:val="Normal"/>
    <w:rsid w:val="00D17B2F"/>
    <w:pPr>
      <w:pBdr>
        <w:top w:val="single" w:sz="4" w:space="0" w:color="auto"/>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4">
    <w:name w:val="xl244"/>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5">
    <w:name w:val="xl245"/>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6">
    <w:name w:val="xl246"/>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7">
    <w:name w:val="xl247"/>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8">
    <w:name w:val="xl248"/>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9">
    <w:name w:val="xl249"/>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0">
    <w:name w:val="xl250"/>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1">
    <w:name w:val="xl251"/>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2">
    <w:name w:val="xl252"/>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3">
    <w:name w:val="xl253"/>
    <w:basedOn w:val="Normal"/>
    <w:rsid w:val="00D17B2F"/>
    <w:pPr>
      <w:pBdr>
        <w:top w:val="single" w:sz="8" w:space="0" w:color="auto"/>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4">
    <w:name w:val="xl254"/>
    <w:basedOn w:val="Normal"/>
    <w:rsid w:val="00D17B2F"/>
    <w:pPr>
      <w:pBdr>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5">
    <w:name w:val="xl255"/>
    <w:basedOn w:val="Normal"/>
    <w:rsid w:val="00D17B2F"/>
    <w:pPr>
      <w:pBdr>
        <w:top w:val="single" w:sz="4" w:space="0" w:color="auto"/>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6">
    <w:name w:val="xl256"/>
    <w:basedOn w:val="Normal"/>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7">
    <w:name w:val="xl257"/>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8">
    <w:name w:val="xl258"/>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character" w:customStyle="1" w:styleId="l5def">
    <w:name w:val="l5def"/>
    <w:rsid w:val="00D17B2F"/>
  </w:style>
  <w:style w:type="numbering" w:customStyle="1" w:styleId="NoList7">
    <w:name w:val="No List7"/>
    <w:next w:val="NoList"/>
    <w:uiPriority w:val="99"/>
    <w:semiHidden/>
    <w:unhideWhenUsed/>
    <w:rsid w:val="00483287"/>
  </w:style>
  <w:style w:type="table" w:customStyle="1" w:styleId="Tabelgril1312">
    <w:name w:val="Tabel grilă1312"/>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39"/>
    <w:rsid w:val="0048328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483287"/>
  </w:style>
  <w:style w:type="table" w:customStyle="1" w:styleId="TableGrid112">
    <w:name w:val="Table Grid112"/>
    <w:basedOn w:val="TableNormal"/>
    <w:next w:val="TableGrid"/>
    <w:rsid w:val="0048328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
    <w:name w:val="Table Simple 15"/>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
    <w:name w:val="Table Simple 114"/>
    <w:basedOn w:val="TableNormal"/>
    <w:next w:val="TableSimple1"/>
    <w:rsid w:val="00483287"/>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
    <w:name w:val="Medium Shading 2 - Accent 55"/>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
    <w:name w:val="Table Grid27"/>
    <w:basedOn w:val="TableNormal"/>
    <w:next w:val="TableGrid"/>
    <w:uiPriority w:val="5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
    <w:name w:val="Medium Shading 2 - Accent 513"/>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
    <w:name w:val="No List23"/>
    <w:next w:val="NoList"/>
    <w:uiPriority w:val="99"/>
    <w:semiHidden/>
    <w:unhideWhenUsed/>
    <w:rsid w:val="00483287"/>
  </w:style>
  <w:style w:type="table" w:customStyle="1" w:styleId="TableGrid64">
    <w:name w:val="Table Grid64"/>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83287"/>
  </w:style>
  <w:style w:type="numbering" w:customStyle="1" w:styleId="NoList113">
    <w:name w:val="No List113"/>
    <w:next w:val="NoList"/>
    <w:uiPriority w:val="99"/>
    <w:semiHidden/>
    <w:unhideWhenUsed/>
    <w:rsid w:val="00483287"/>
  </w:style>
  <w:style w:type="table" w:customStyle="1" w:styleId="TableGrid72">
    <w:name w:val="Table Grid72"/>
    <w:basedOn w:val="TableNormal"/>
    <w:next w:val="TableGrid"/>
    <w:uiPriority w:val="3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
    <w:name w:val="Table Simple 12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
    <w:name w:val="Table Simple 1112"/>
    <w:basedOn w:val="TableNormal"/>
    <w:next w:val="TableSimple1"/>
    <w:rsid w:val="00483287"/>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
    <w:name w:val="Table Grid113"/>
    <w:basedOn w:val="TableNormal"/>
    <w:next w:val="TableGrid"/>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
    <w:name w:val="Medium Shading 2 - Accent 522"/>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
    <w:name w:val="No List1112"/>
    <w:next w:val="NoList"/>
    <w:uiPriority w:val="99"/>
    <w:semiHidden/>
    <w:unhideWhenUsed/>
    <w:rsid w:val="00483287"/>
  </w:style>
  <w:style w:type="table" w:customStyle="1" w:styleId="TableGrid213">
    <w:name w:val="Table Grid213"/>
    <w:basedOn w:val="TableNormal"/>
    <w:next w:val="TableGrid"/>
    <w:uiPriority w:val="5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
    <w:name w:val="Medium Shading 2 - Accent 5112"/>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
    <w:name w:val="No List212"/>
    <w:next w:val="NoList"/>
    <w:uiPriority w:val="99"/>
    <w:semiHidden/>
    <w:unhideWhenUsed/>
    <w:rsid w:val="00483287"/>
  </w:style>
  <w:style w:type="table" w:customStyle="1" w:styleId="TableGrid612">
    <w:name w:val="Table Grid61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
    <w:name w:val="Tabel grilă11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
    <w:name w:val="Tabel grilă12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
    <w:name w:val="Tabel grilă13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uiPriority w:val="3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8328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483287"/>
  </w:style>
  <w:style w:type="table" w:customStyle="1" w:styleId="TableGrid1312">
    <w:name w:val="Table Grid1312"/>
    <w:basedOn w:val="TableNormal"/>
    <w:next w:val="TableGrid"/>
    <w:uiPriority w:val="3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
    <w:name w:val="Table Simple 133"/>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
    <w:name w:val="Table Grid142"/>
    <w:basedOn w:val="TableNormal"/>
    <w:next w:val="TableGrid"/>
    <w:uiPriority w:val="5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
    <w:name w:val="Medium Shading 2 - Accent 532"/>
    <w:basedOn w:val="TableNormal"/>
    <w:next w:val="MediumShading2-Accent5"/>
    <w:rsid w:val="00483287"/>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
    <w:name w:val="Table Simple 1123"/>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
    <w:name w:val="Table Grid22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483287"/>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next w:val="TableGrid"/>
    <w:uiPriority w:val="59"/>
    <w:rsid w:val="0048328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
    <w:name w:val="Table Simple 131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
    <w:name w:val="Table Simple 1121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
    <w:name w:val="Table Grid2112"/>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locked/>
    <w:rsid w:val="00483287"/>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
    <w:name w:val="Tabel grilă14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
    <w:name w:val="Tabel grilă111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
    <w:name w:val="Tabel grilă121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
    <w:name w:val="Table Grid8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83287"/>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
    <w:name w:val="Grid Table 4 - Accent 112"/>
    <w:basedOn w:val="TableNormal"/>
    <w:uiPriority w:val="49"/>
    <w:rsid w:val="00483287"/>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CharCharCaracterCharCharCaracterCharChar1CaracterCaracterCharChar2">
    <w:name w:val="Caracter Char Char Caracter Char Char Caracter Char Char1 Caracter Caracter Char Char"/>
    <w:basedOn w:val="Normal"/>
    <w:rsid w:val="0059778C"/>
    <w:rPr>
      <w:lang w:val="pl-PL" w:eastAsia="pl-PL"/>
    </w:rPr>
  </w:style>
  <w:style w:type="numbering" w:customStyle="1" w:styleId="NoList8">
    <w:name w:val="No List8"/>
    <w:next w:val="NoList"/>
    <w:uiPriority w:val="99"/>
    <w:semiHidden/>
    <w:unhideWhenUsed/>
    <w:rsid w:val="00FA71E2"/>
  </w:style>
  <w:style w:type="table" w:customStyle="1" w:styleId="Tabelgril1313">
    <w:name w:val="Tabel grilă1313"/>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39"/>
    <w:rsid w:val="00FA71E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A71E2"/>
  </w:style>
  <w:style w:type="table" w:customStyle="1" w:styleId="TableGrid114">
    <w:name w:val="Table Grid114"/>
    <w:basedOn w:val="TableNormal"/>
    <w:next w:val="TableGrid"/>
    <w:rsid w:val="00FA71E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
    <w:name w:val="Table Simple 16"/>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
    <w:name w:val="Table Simple 115"/>
    <w:basedOn w:val="TableNormal"/>
    <w:next w:val="TableSimple1"/>
    <w:rsid w:val="00FA71E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
    <w:name w:val="Medium Shading 2 - Accent 56"/>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
    <w:name w:val="Table Grid29"/>
    <w:basedOn w:val="TableNormal"/>
    <w:next w:val="TableGrid"/>
    <w:uiPriority w:val="5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
    <w:name w:val="Medium Shading 2 - Accent 514"/>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
    <w:name w:val="No List24"/>
    <w:next w:val="NoList"/>
    <w:uiPriority w:val="99"/>
    <w:semiHidden/>
    <w:unhideWhenUsed/>
    <w:rsid w:val="00FA71E2"/>
  </w:style>
  <w:style w:type="table" w:customStyle="1" w:styleId="TableGrid65">
    <w:name w:val="Table Grid65"/>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FA71E2"/>
  </w:style>
  <w:style w:type="numbering" w:customStyle="1" w:styleId="NoList114">
    <w:name w:val="No List114"/>
    <w:next w:val="NoList"/>
    <w:uiPriority w:val="99"/>
    <w:semiHidden/>
    <w:unhideWhenUsed/>
    <w:rsid w:val="00FA71E2"/>
  </w:style>
  <w:style w:type="table" w:customStyle="1" w:styleId="TableGrid73">
    <w:name w:val="Table Grid73"/>
    <w:basedOn w:val="TableNormal"/>
    <w:next w:val="TableGrid"/>
    <w:uiPriority w:val="3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
    <w:name w:val="Table Simple 12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
    <w:name w:val="Table Simple 1113"/>
    <w:basedOn w:val="TableNormal"/>
    <w:next w:val="TableSimple1"/>
    <w:rsid w:val="00FA71E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
    <w:name w:val="Table Grid115"/>
    <w:basedOn w:val="TableNormal"/>
    <w:next w:val="TableGrid"/>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
    <w:name w:val="Medium Shading 2 - Accent 523"/>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
    <w:name w:val="No List1113"/>
    <w:next w:val="NoList"/>
    <w:uiPriority w:val="99"/>
    <w:semiHidden/>
    <w:unhideWhenUsed/>
    <w:rsid w:val="00FA71E2"/>
  </w:style>
  <w:style w:type="table" w:customStyle="1" w:styleId="TableGrid214">
    <w:name w:val="Table Grid214"/>
    <w:basedOn w:val="TableNormal"/>
    <w:next w:val="TableGrid"/>
    <w:uiPriority w:val="5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
    <w:name w:val="Medium Shading 2 - Accent 5113"/>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
    <w:name w:val="No List213"/>
    <w:next w:val="NoList"/>
    <w:uiPriority w:val="99"/>
    <w:semiHidden/>
    <w:unhideWhenUsed/>
    <w:rsid w:val="00FA71E2"/>
  </w:style>
  <w:style w:type="table" w:customStyle="1" w:styleId="TableGrid613">
    <w:name w:val="Table Grid61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
    <w:name w:val="Tabel grilă11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
    <w:name w:val="Tabel grilă12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
    <w:name w:val="Table Grid84"/>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
    <w:name w:val="Tabel grilă13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
    <w:name w:val="Table Grid104"/>
    <w:basedOn w:val="TableNormal"/>
    <w:next w:val="TableGrid"/>
    <w:uiPriority w:val="3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FA71E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FA71E2"/>
  </w:style>
  <w:style w:type="table" w:customStyle="1" w:styleId="TableGrid1313">
    <w:name w:val="Table Grid1313"/>
    <w:basedOn w:val="TableNormal"/>
    <w:next w:val="TableGrid"/>
    <w:uiPriority w:val="3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
    <w:name w:val="Table Simple 134"/>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
    <w:name w:val="Table Grid143"/>
    <w:basedOn w:val="TableNormal"/>
    <w:next w:val="TableGrid"/>
    <w:uiPriority w:val="5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
    <w:name w:val="Medium Shading 2 - Accent 533"/>
    <w:basedOn w:val="TableNormal"/>
    <w:next w:val="MediumShading2-Accent5"/>
    <w:rsid w:val="00FA71E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
    <w:name w:val="Table Simple 1124"/>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
    <w:name w:val="Table Grid22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FA71E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
    <w:name w:val="Table Grid623"/>
    <w:basedOn w:val="TableNormal"/>
    <w:next w:val="TableGrid"/>
    <w:uiPriority w:val="59"/>
    <w:rsid w:val="00FA71E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
    <w:name w:val="Table Simple 131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
    <w:name w:val="Table Simple 1121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
    <w:name w:val="Table Grid2113"/>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59"/>
    <w:locked/>
    <w:rsid w:val="00FA71E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
    <w:name w:val="Tabel grilă14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
    <w:name w:val="Tabel grilă111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
    <w:name w:val="Tabel grilă121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
    <w:name w:val="Table Grid8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FA71E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
    <w:name w:val="Grid Table 4 - Accent 113"/>
    <w:basedOn w:val="TableNormal"/>
    <w:uiPriority w:val="49"/>
    <w:rsid w:val="00FA71E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
    <w:name w:val="No List9"/>
    <w:next w:val="NoList"/>
    <w:uiPriority w:val="99"/>
    <w:semiHidden/>
    <w:unhideWhenUsed/>
    <w:rsid w:val="007B51CE"/>
  </w:style>
  <w:style w:type="numbering" w:customStyle="1" w:styleId="NoList16">
    <w:name w:val="No List16"/>
    <w:next w:val="NoList"/>
    <w:uiPriority w:val="99"/>
    <w:semiHidden/>
    <w:unhideWhenUsed/>
    <w:rsid w:val="007B51CE"/>
  </w:style>
  <w:style w:type="table" w:customStyle="1" w:styleId="Tabelgril1314">
    <w:name w:val="Tabel grilă1314"/>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
    <w:name w:val="Table Grid95"/>
    <w:basedOn w:val="TableNormal"/>
    <w:next w:val="TableGrid"/>
    <w:uiPriority w:val="39"/>
    <w:rsid w:val="007B51C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7B51CE"/>
  </w:style>
  <w:style w:type="table" w:customStyle="1" w:styleId="TableGrid116">
    <w:name w:val="Table Grid116"/>
    <w:basedOn w:val="TableNormal"/>
    <w:next w:val="TableGrid"/>
    <w:rsid w:val="007B51C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
    <w:name w:val="Table Simple 17"/>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
    <w:name w:val="Table Simple 116"/>
    <w:basedOn w:val="TableNormal"/>
    <w:next w:val="TableSimple1"/>
    <w:rsid w:val="007B51C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
    <w:name w:val="Medium Shading 2 - Accent 57"/>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
    <w:name w:val="Table Grid210"/>
    <w:basedOn w:val="TableNormal"/>
    <w:next w:val="TableGrid"/>
    <w:uiPriority w:val="5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
    <w:name w:val="Medium Shading 2 - Accent 515"/>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
    <w:name w:val="No List25"/>
    <w:next w:val="NoList"/>
    <w:uiPriority w:val="99"/>
    <w:semiHidden/>
    <w:unhideWhenUsed/>
    <w:rsid w:val="007B51CE"/>
  </w:style>
  <w:style w:type="table" w:customStyle="1" w:styleId="TableGrid66">
    <w:name w:val="Table Grid66"/>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
    <w:name w:val="Tabel grilă18"/>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7B51CE"/>
  </w:style>
  <w:style w:type="numbering" w:customStyle="1" w:styleId="NoList1114">
    <w:name w:val="No List1114"/>
    <w:next w:val="NoList"/>
    <w:uiPriority w:val="99"/>
    <w:semiHidden/>
    <w:unhideWhenUsed/>
    <w:rsid w:val="007B51CE"/>
  </w:style>
  <w:style w:type="table" w:customStyle="1" w:styleId="TableGrid74">
    <w:name w:val="Table Grid74"/>
    <w:basedOn w:val="TableNormal"/>
    <w:next w:val="TableGrid"/>
    <w:uiPriority w:val="3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
    <w:name w:val="Table Simple 12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
    <w:name w:val="Table Simple 1114"/>
    <w:basedOn w:val="TableNormal"/>
    <w:next w:val="TableSimple1"/>
    <w:rsid w:val="007B51C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
    <w:name w:val="Table Grid117"/>
    <w:basedOn w:val="TableNormal"/>
    <w:next w:val="TableGrid"/>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
    <w:name w:val="Medium Shading 2 - Accent 524"/>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
    <w:name w:val="No List11112"/>
    <w:next w:val="NoList"/>
    <w:uiPriority w:val="99"/>
    <w:semiHidden/>
    <w:unhideWhenUsed/>
    <w:rsid w:val="007B51CE"/>
  </w:style>
  <w:style w:type="table" w:customStyle="1" w:styleId="TableGrid215">
    <w:name w:val="Table Grid215"/>
    <w:basedOn w:val="TableNormal"/>
    <w:next w:val="TableGrid"/>
    <w:uiPriority w:val="5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
    <w:name w:val="Medium Shading 2 - Accent 5114"/>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
    <w:name w:val="No List214"/>
    <w:next w:val="NoList"/>
    <w:uiPriority w:val="99"/>
    <w:semiHidden/>
    <w:unhideWhenUsed/>
    <w:rsid w:val="007B51CE"/>
  </w:style>
  <w:style w:type="table" w:customStyle="1" w:styleId="TableGrid614">
    <w:name w:val="Table Grid61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
    <w:name w:val="Tabel grilă11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
    <w:name w:val="Tabel grilă12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
    <w:name w:val="Table Grid85"/>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
    <w:name w:val="Tabel grilă13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
    <w:name w:val="Table Grid105"/>
    <w:basedOn w:val="TableNormal"/>
    <w:next w:val="TableGrid"/>
    <w:uiPriority w:val="3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7B51C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
    <w:name w:val="No List44"/>
    <w:next w:val="NoList"/>
    <w:uiPriority w:val="99"/>
    <w:semiHidden/>
    <w:unhideWhenUsed/>
    <w:rsid w:val="007B51CE"/>
  </w:style>
  <w:style w:type="table" w:customStyle="1" w:styleId="TableGrid1314">
    <w:name w:val="Table Grid1314"/>
    <w:basedOn w:val="TableNormal"/>
    <w:next w:val="TableGrid"/>
    <w:uiPriority w:val="3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
    <w:name w:val="Table Simple 135"/>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
    <w:name w:val="Table Grid144"/>
    <w:basedOn w:val="TableNormal"/>
    <w:next w:val="TableGrid"/>
    <w:uiPriority w:val="5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
    <w:name w:val="Medium Shading 2 - Accent 534"/>
    <w:basedOn w:val="TableNormal"/>
    <w:next w:val="MediumShading2-Accent5"/>
    <w:rsid w:val="007B51C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
    <w:name w:val="Table Simple 1125"/>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
    <w:name w:val="Table Grid22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7B51C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
    <w:name w:val="Table Grid624"/>
    <w:basedOn w:val="TableNormal"/>
    <w:next w:val="TableGrid"/>
    <w:uiPriority w:val="59"/>
    <w:rsid w:val="007B51C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
    <w:name w:val="Table Simple 131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
    <w:name w:val="Table Simple 1121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
    <w:name w:val="Table Grid2114"/>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59"/>
    <w:locked/>
    <w:rsid w:val="007B51C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
    <w:name w:val="Tabel grilă14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
    <w:name w:val="Tabel grilă111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
    <w:name w:val="Tabel grilă121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
    <w:name w:val="Table Grid8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39"/>
    <w:rsid w:val="007B51C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
    <w:name w:val="Grid Table 4 - Accent 114"/>
    <w:basedOn w:val="TableNormal"/>
    <w:uiPriority w:val="49"/>
    <w:rsid w:val="007B51C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
    <w:name w:val="Table Grid163"/>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
    <w:name w:val="Grid Table 5 Dark - Accent 54"/>
    <w:basedOn w:val="TableNormal"/>
    <w:next w:val="GridTable5Dark-Accent5"/>
    <w:uiPriority w:val="50"/>
    <w:rsid w:val="007B51CE"/>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
    <w:name w:val="Table Grid172"/>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2CharCharCaracterCharCharCaracterCharCharCaracterCharChar6">
    <w:name w:val="Caracter2 Char Char Caracter Char Char Caracter Char Char Caracter Char Char"/>
    <w:basedOn w:val="Normal"/>
    <w:rsid w:val="0064347D"/>
    <w:rPr>
      <w:lang w:val="pl-PL" w:eastAsia="pl-PL"/>
    </w:rPr>
  </w:style>
  <w:style w:type="character" w:customStyle="1" w:styleId="ListLabel806">
    <w:name w:val="ListLabel 806"/>
    <w:qFormat/>
    <w:rsid w:val="005423C0"/>
    <w:rPr>
      <w:rFonts w:ascii="Trebuchet MS" w:hAnsi="Trebuchet MS"/>
    </w:rPr>
  </w:style>
  <w:style w:type="paragraph" w:customStyle="1" w:styleId="Caracter2CharCharCaracterCharCharCaracterCharCharCaracterCharChar7">
    <w:name w:val="Caracter2 Char Char Caracter Char Char Caracter Char Char Caracter Char Char"/>
    <w:basedOn w:val="Normal"/>
    <w:rsid w:val="008539EE"/>
    <w:rPr>
      <w:lang w:val="pl-PL" w:eastAsia="pl-PL"/>
    </w:rPr>
  </w:style>
  <w:style w:type="numbering" w:customStyle="1" w:styleId="NoList10">
    <w:name w:val="No List10"/>
    <w:next w:val="NoList"/>
    <w:uiPriority w:val="99"/>
    <w:semiHidden/>
    <w:unhideWhenUsed/>
    <w:rsid w:val="007E4217"/>
  </w:style>
  <w:style w:type="numbering" w:customStyle="1" w:styleId="NoList17">
    <w:name w:val="No List17"/>
    <w:next w:val="NoList"/>
    <w:uiPriority w:val="99"/>
    <w:semiHidden/>
    <w:unhideWhenUsed/>
    <w:rsid w:val="007E4217"/>
  </w:style>
  <w:style w:type="table" w:customStyle="1" w:styleId="TableGrid118">
    <w:name w:val="Table Grid118"/>
    <w:basedOn w:val="TableNormal"/>
    <w:next w:val="TableGrid"/>
    <w:uiPriority w:val="39"/>
    <w:rsid w:val="007E4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next w:val="GridTable5Dark-Accent5"/>
    <w:uiPriority w:val="50"/>
    <w:rsid w:val="007E42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slitbdy">
    <w:name w:val="s_lit_bdy"/>
    <w:rsid w:val="007E4217"/>
  </w:style>
  <w:style w:type="table" w:styleId="GridTable5Dark-Accent4">
    <w:name w:val="Grid Table 5 Dark Accent 4"/>
    <w:basedOn w:val="TableNormal"/>
    <w:uiPriority w:val="50"/>
    <w:rsid w:val="007E42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4">
    <w:name w:val="Grid Table 2 Accent 4"/>
    <w:basedOn w:val="TableNormal"/>
    <w:uiPriority w:val="47"/>
    <w:rsid w:val="007E421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5Dark-Accent4">
    <w:name w:val="List Table 5 Dark Accent 4"/>
    <w:basedOn w:val="TableNormal"/>
    <w:uiPriority w:val="50"/>
    <w:rsid w:val="007E4217"/>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4">
    <w:name w:val="List Table 6 Colorful Accent 4"/>
    <w:basedOn w:val="TableNormal"/>
    <w:uiPriority w:val="51"/>
    <w:rsid w:val="007E4217"/>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57655">
      <w:bodyDiv w:val="1"/>
      <w:marLeft w:val="0"/>
      <w:marRight w:val="0"/>
      <w:marTop w:val="0"/>
      <w:marBottom w:val="0"/>
      <w:divBdr>
        <w:top w:val="none" w:sz="0" w:space="0" w:color="auto"/>
        <w:left w:val="none" w:sz="0" w:space="0" w:color="auto"/>
        <w:bottom w:val="none" w:sz="0" w:space="0" w:color="auto"/>
        <w:right w:val="none" w:sz="0" w:space="0" w:color="auto"/>
      </w:divBdr>
    </w:div>
    <w:div w:id="177043160">
      <w:bodyDiv w:val="1"/>
      <w:marLeft w:val="0"/>
      <w:marRight w:val="0"/>
      <w:marTop w:val="0"/>
      <w:marBottom w:val="0"/>
      <w:divBdr>
        <w:top w:val="none" w:sz="0" w:space="0" w:color="auto"/>
        <w:left w:val="none" w:sz="0" w:space="0" w:color="auto"/>
        <w:bottom w:val="none" w:sz="0" w:space="0" w:color="auto"/>
        <w:right w:val="none" w:sz="0" w:space="0" w:color="auto"/>
      </w:divBdr>
    </w:div>
    <w:div w:id="437219620">
      <w:bodyDiv w:val="1"/>
      <w:marLeft w:val="0"/>
      <w:marRight w:val="0"/>
      <w:marTop w:val="0"/>
      <w:marBottom w:val="0"/>
      <w:divBdr>
        <w:top w:val="none" w:sz="0" w:space="0" w:color="auto"/>
        <w:left w:val="none" w:sz="0" w:space="0" w:color="auto"/>
        <w:bottom w:val="none" w:sz="0" w:space="0" w:color="auto"/>
        <w:right w:val="none" w:sz="0" w:space="0" w:color="auto"/>
      </w:divBdr>
    </w:div>
    <w:div w:id="773326278">
      <w:bodyDiv w:val="1"/>
      <w:marLeft w:val="0"/>
      <w:marRight w:val="0"/>
      <w:marTop w:val="0"/>
      <w:marBottom w:val="0"/>
      <w:divBdr>
        <w:top w:val="none" w:sz="0" w:space="0" w:color="auto"/>
        <w:left w:val="none" w:sz="0" w:space="0" w:color="auto"/>
        <w:bottom w:val="none" w:sz="0" w:space="0" w:color="auto"/>
        <w:right w:val="none" w:sz="0" w:space="0" w:color="auto"/>
      </w:divBdr>
    </w:div>
    <w:div w:id="918834200">
      <w:bodyDiv w:val="1"/>
      <w:marLeft w:val="0"/>
      <w:marRight w:val="0"/>
      <w:marTop w:val="0"/>
      <w:marBottom w:val="0"/>
      <w:divBdr>
        <w:top w:val="none" w:sz="0" w:space="0" w:color="auto"/>
        <w:left w:val="none" w:sz="0" w:space="0" w:color="auto"/>
        <w:bottom w:val="none" w:sz="0" w:space="0" w:color="auto"/>
        <w:right w:val="none" w:sz="0" w:space="0" w:color="auto"/>
      </w:divBdr>
    </w:div>
    <w:div w:id="1108156834">
      <w:bodyDiv w:val="1"/>
      <w:marLeft w:val="0"/>
      <w:marRight w:val="0"/>
      <w:marTop w:val="0"/>
      <w:marBottom w:val="0"/>
      <w:divBdr>
        <w:top w:val="none" w:sz="0" w:space="0" w:color="auto"/>
        <w:left w:val="none" w:sz="0" w:space="0" w:color="auto"/>
        <w:bottom w:val="none" w:sz="0" w:space="0" w:color="auto"/>
        <w:right w:val="none" w:sz="0" w:space="0" w:color="auto"/>
      </w:divBdr>
    </w:div>
    <w:div w:id="1428191347">
      <w:bodyDiv w:val="1"/>
      <w:marLeft w:val="0"/>
      <w:marRight w:val="0"/>
      <w:marTop w:val="0"/>
      <w:marBottom w:val="0"/>
      <w:divBdr>
        <w:top w:val="none" w:sz="0" w:space="0" w:color="auto"/>
        <w:left w:val="none" w:sz="0" w:space="0" w:color="auto"/>
        <w:bottom w:val="none" w:sz="0" w:space="0" w:color="auto"/>
        <w:right w:val="none" w:sz="0" w:space="0" w:color="auto"/>
      </w:divBdr>
    </w:div>
    <w:div w:id="1461991929">
      <w:bodyDiv w:val="1"/>
      <w:marLeft w:val="0"/>
      <w:marRight w:val="0"/>
      <w:marTop w:val="0"/>
      <w:marBottom w:val="0"/>
      <w:divBdr>
        <w:top w:val="none" w:sz="0" w:space="0" w:color="auto"/>
        <w:left w:val="none" w:sz="0" w:space="0" w:color="auto"/>
        <w:bottom w:val="none" w:sz="0" w:space="0" w:color="auto"/>
        <w:right w:val="none" w:sz="0" w:space="0" w:color="auto"/>
      </w:divBdr>
    </w:div>
    <w:div w:id="1536894083">
      <w:bodyDiv w:val="1"/>
      <w:marLeft w:val="0"/>
      <w:marRight w:val="0"/>
      <w:marTop w:val="0"/>
      <w:marBottom w:val="0"/>
      <w:divBdr>
        <w:top w:val="none" w:sz="0" w:space="0" w:color="auto"/>
        <w:left w:val="none" w:sz="0" w:space="0" w:color="auto"/>
        <w:bottom w:val="none" w:sz="0" w:space="0" w:color="auto"/>
        <w:right w:val="none" w:sz="0" w:space="0" w:color="auto"/>
      </w:divBdr>
    </w:div>
    <w:div w:id="1623880935">
      <w:bodyDiv w:val="1"/>
      <w:marLeft w:val="0"/>
      <w:marRight w:val="0"/>
      <w:marTop w:val="0"/>
      <w:marBottom w:val="0"/>
      <w:divBdr>
        <w:top w:val="none" w:sz="0" w:space="0" w:color="auto"/>
        <w:left w:val="none" w:sz="0" w:space="0" w:color="auto"/>
        <w:bottom w:val="none" w:sz="0" w:space="0" w:color="auto"/>
        <w:right w:val="none" w:sz="0" w:space="0" w:color="auto"/>
      </w:divBdr>
    </w:div>
    <w:div w:id="1770850255">
      <w:bodyDiv w:val="1"/>
      <w:marLeft w:val="0"/>
      <w:marRight w:val="0"/>
      <w:marTop w:val="0"/>
      <w:marBottom w:val="0"/>
      <w:divBdr>
        <w:top w:val="none" w:sz="0" w:space="0" w:color="auto"/>
        <w:left w:val="none" w:sz="0" w:space="0" w:color="auto"/>
        <w:bottom w:val="none" w:sz="0" w:space="0" w:color="auto"/>
        <w:right w:val="none" w:sz="0" w:space="0" w:color="auto"/>
      </w:divBdr>
    </w:div>
    <w:div w:id="1781413292">
      <w:bodyDiv w:val="1"/>
      <w:marLeft w:val="0"/>
      <w:marRight w:val="0"/>
      <w:marTop w:val="0"/>
      <w:marBottom w:val="0"/>
      <w:divBdr>
        <w:top w:val="none" w:sz="0" w:space="0" w:color="auto"/>
        <w:left w:val="none" w:sz="0" w:space="0" w:color="auto"/>
        <w:bottom w:val="none" w:sz="0" w:space="0" w:color="auto"/>
        <w:right w:val="none" w:sz="0" w:space="0" w:color="auto"/>
      </w:divBdr>
    </w:div>
    <w:div w:id="20142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xls"/><Relationship Id="rId21" Type="http://schemas.openxmlformats.org/officeDocument/2006/relationships/image" Target="media/image8.png"/><Relationship Id="rId42" Type="http://schemas.openxmlformats.org/officeDocument/2006/relationships/chart" Target="charts/chart8.xml"/><Relationship Id="rId47" Type="http://schemas.openxmlformats.org/officeDocument/2006/relationships/image" Target="media/image21.png"/><Relationship Id="rId63" Type="http://schemas.openxmlformats.org/officeDocument/2006/relationships/image" Target="media/image32.jpeg"/><Relationship Id="rId68" Type="http://schemas.openxmlformats.org/officeDocument/2006/relationships/image" Target="media/image37.png"/><Relationship Id="rId16" Type="http://schemas.openxmlformats.org/officeDocument/2006/relationships/image" Target="media/image4.emf"/><Relationship Id="rId11" Type="http://schemas.openxmlformats.org/officeDocument/2006/relationships/hyperlink" Target="https://legislatie.just.ro/Public/DetaliiDocumentAfis/256919" TargetMode="External"/><Relationship Id="rId24" Type="http://schemas.openxmlformats.org/officeDocument/2006/relationships/chart" Target="charts/chart5.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www.anl.ro/ro/locuinte-pentru-tineri/locuinte-pentru-rromi/" TargetMode="External"/><Relationship Id="rId45" Type="http://schemas.openxmlformats.org/officeDocument/2006/relationships/chart" Target="charts/chart11.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5.png"/><Relationship Id="rId74"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chart" Target="charts/chart13.xml"/><Relationship Id="rId19" Type="http://schemas.openxmlformats.org/officeDocument/2006/relationships/image" Target="media/image6.png"/><Relationship Id="rId14" Type="http://schemas.openxmlformats.org/officeDocument/2006/relationships/hyperlink" Target="https://energy.ec.europa.eu/communication-repowereu-plan-com2022230_ro" TargetMode="External"/><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chart" Target="charts/chart9.xml"/><Relationship Id="rId48" Type="http://schemas.openxmlformats.org/officeDocument/2006/relationships/header" Target="header1.xml"/><Relationship Id="rId56" Type="http://schemas.openxmlformats.org/officeDocument/2006/relationships/image" Target="media/image28.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3.emf"/><Relationship Id="rId72"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legislatie.just.ro/Public/DetaliiDocumentAfis/252009" TargetMode="External"/><Relationship Id="rId17" Type="http://schemas.openxmlformats.org/officeDocument/2006/relationships/package" Target="embeddings/Microsoft_Excel_Worksheet2.xls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hyperlink" Target="http://www.mdlpa.ro/investitii/PNRR" TargetMode="External"/><Relationship Id="rId54" Type="http://schemas.openxmlformats.org/officeDocument/2006/relationships/image" Target="media/image26.png"/><Relationship Id="rId62" Type="http://schemas.openxmlformats.org/officeDocument/2006/relationships/chart" Target="charts/chart14.xml"/><Relationship Id="rId70" Type="http://schemas.openxmlformats.org/officeDocument/2006/relationships/image" Target="media/image39.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image" Target="media/image16.png"/><Relationship Id="rId49" Type="http://schemas.openxmlformats.org/officeDocument/2006/relationships/footer" Target="footer1.xml"/><Relationship Id="rId57" Type="http://schemas.openxmlformats.org/officeDocument/2006/relationships/image" Target="media/image29.png"/><Relationship Id="rId10" Type="http://schemas.openxmlformats.org/officeDocument/2006/relationships/hyperlink" Target="https://legislatie.just.ro/Public/DetaliiDocumentAfis/256919" TargetMode="External"/><Relationship Id="rId31" Type="http://schemas.openxmlformats.org/officeDocument/2006/relationships/image" Target="media/image11.png"/><Relationship Id="rId44" Type="http://schemas.openxmlformats.org/officeDocument/2006/relationships/chart" Target="charts/chart10.xml"/><Relationship Id="rId52" Type="http://schemas.openxmlformats.org/officeDocument/2006/relationships/image" Target="media/image24.png"/><Relationship Id="rId60" Type="http://schemas.openxmlformats.org/officeDocument/2006/relationships/chart" Target="charts/chart12.xml"/><Relationship Id="rId65" Type="http://schemas.openxmlformats.org/officeDocument/2006/relationships/image" Target="media/image34.png"/><Relationship Id="rId73"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hyperlink" Target="https://static.anaf.ro/static/33/Anaf/20220704153401_ordin_1024.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75792864\AppData\Local\Temp\notesE97E9E\lista%20proiecte%20de%20inv%20publice%2012.07.2022.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ownloads\grafic%20piramida%20populatie.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ownloads\grafic%20piramida%20populatie.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09.02.2012\AWG\Baza%202019%20-%20AR21\7%20iulie\altele\NOUAWG%20Budgetary%20projections%20(2021%20%20AR)_Baseline%20assumptions%20-%20r%20%20-%20%20RO.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MFP1934\retea%20on%2010.236.1.89\Executii\Executii%202022\10%20octombrie%202022\grafic%20investitii%20-%20cu%20pnr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92522075\Desktop\BGG\BGC%202015-2026%20estimari%2029%20noiembrie%20-%20retea%20inchisIBIB%20-%20PIB.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75792864\AppData\Local\Temp\notesE97E9E\lista%20proiecte%20de%20inv%20publice%2012.07.2022.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Prioritizare\2022\memo%2015.07.2022\lista%20proiecte%20de%20inv%20publice%2015.07.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o-RO" sz="1200"/>
              <a:t>Structura cheltuielilor de investiții în perioada 2020-2025 - miliarde lei</a:t>
            </a:r>
          </a:p>
          <a:p>
            <a:pPr>
              <a:defRPr sz="1200" b="1" i="0" u="none" strike="noStrike" kern="1200" baseline="0">
                <a:solidFill>
                  <a:schemeClr val="tx2"/>
                </a:solidFill>
                <a:latin typeface="+mn-lt"/>
                <a:ea typeface="+mn-ea"/>
                <a:cs typeface="+mn-cs"/>
              </a:defRPr>
            </a:pPr>
            <a:endParaRPr lang="en-US" sz="1200"/>
          </a:p>
        </c:rich>
      </c:tx>
      <c:overlay val="0"/>
      <c:spPr>
        <a:noFill/>
        <a:ln>
          <a:noFill/>
        </a:ln>
        <a:effectLst/>
      </c:spPr>
    </c:title>
    <c:autoTitleDeleted val="0"/>
    <c:plotArea>
      <c:layout>
        <c:manualLayout>
          <c:layoutTarget val="inner"/>
          <c:xMode val="edge"/>
          <c:yMode val="edge"/>
          <c:x val="0.12230976825747877"/>
          <c:y val="0.14143174474211576"/>
          <c:w val="0.87645978919043166"/>
          <c:h val="0.60288403386196432"/>
        </c:manualLayout>
      </c:layout>
      <c:barChart>
        <c:barDir val="col"/>
        <c:grouping val="stacked"/>
        <c:varyColors val="0"/>
        <c:ser>
          <c:idx val="0"/>
          <c:order val="0"/>
          <c:tx>
            <c:strRef>
              <c:f>'g7 investitii valori'!$D$4</c:f>
              <c:strCache>
                <c:ptCount val="1"/>
                <c:pt idx="0">
                  <c:v>Cheltuieli pentru investiții</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2020</c:v>
                </c:pt>
                <c:pt idx="1">
                  <c:v>2021</c:v>
                </c:pt>
                <c:pt idx="2">
                  <c:v>2022</c:v>
                </c:pt>
                <c:pt idx="3">
                  <c:v>2023</c:v>
                </c:pt>
                <c:pt idx="4">
                  <c:v>2024</c:v>
                </c:pt>
                <c:pt idx="5">
                  <c:v>2025</c:v>
                </c:pt>
              </c:numCache>
            </c:numRef>
          </c:cat>
          <c:val>
            <c:numRef>
              <c:f>'g7 investitii valori'!$E$4:$K$4</c:f>
            </c:numRef>
          </c:val>
          <c:extLst>
            <c:ext xmlns:c16="http://schemas.microsoft.com/office/drawing/2014/chart" uri="{C3380CC4-5D6E-409C-BE32-E72D297353CC}">
              <c16:uniqueId val="{00000000-B16F-4441-B69A-D1681BC4A917}"/>
            </c:ext>
          </c:extLst>
        </c:ser>
        <c:ser>
          <c:idx val="1"/>
          <c:order val="1"/>
          <c:tx>
            <c:strRef>
              <c:f>'g7 investitii valori'!$D$5</c:f>
              <c:strCache>
                <c:ptCount val="1"/>
                <c:pt idx="0">
                  <c:v>Proiecte cu finantare din fonduri externe si PNRR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2020</c:v>
                </c:pt>
                <c:pt idx="1">
                  <c:v>2021</c:v>
                </c:pt>
                <c:pt idx="2">
                  <c:v>2022</c:v>
                </c:pt>
                <c:pt idx="3">
                  <c:v>2023</c:v>
                </c:pt>
                <c:pt idx="4">
                  <c:v>2024</c:v>
                </c:pt>
                <c:pt idx="5">
                  <c:v>2025</c:v>
                </c:pt>
              </c:numCache>
            </c:numRef>
          </c:cat>
          <c:val>
            <c:numRef>
              <c:f>'g7 investitii valori'!$E$5:$K$5</c:f>
              <c:numCache>
                <c:formatCode>#,##0.0</c:formatCode>
                <c:ptCount val="7"/>
                <c:pt idx="0">
                  <c:v>22.4</c:v>
                </c:pt>
                <c:pt idx="1">
                  <c:v>29.2</c:v>
                </c:pt>
                <c:pt idx="2">
                  <c:v>47.4</c:v>
                </c:pt>
                <c:pt idx="3">
                  <c:v>61.3</c:v>
                </c:pt>
                <c:pt idx="4">
                  <c:v>49.9</c:v>
                </c:pt>
                <c:pt idx="5">
                  <c:v>67.599999999999994</c:v>
                </c:pt>
              </c:numCache>
            </c:numRef>
          </c:val>
          <c:extLst>
            <c:ext xmlns:c16="http://schemas.microsoft.com/office/drawing/2014/chart" uri="{C3380CC4-5D6E-409C-BE32-E72D297353CC}">
              <c16:uniqueId val="{00000001-B16F-4441-B69A-D1681BC4A917}"/>
            </c:ext>
          </c:extLst>
        </c:ser>
        <c:ser>
          <c:idx val="2"/>
          <c:order val="2"/>
          <c:tx>
            <c:strRef>
              <c:f>'g7 investitii valori'!$D$6</c:f>
              <c:strCache>
                <c:ptCount val="1"/>
                <c:pt idx="0">
                  <c:v>Investiții finanțate din fonduri naționale</c:v>
                </c:pt>
              </c:strCache>
            </c:strRef>
          </c:tx>
          <c:spPr>
            <a:solidFill>
              <a:srgbClr val="ED7D31"/>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2020</c:v>
                </c:pt>
                <c:pt idx="1">
                  <c:v>2021</c:v>
                </c:pt>
                <c:pt idx="2">
                  <c:v>2022</c:v>
                </c:pt>
                <c:pt idx="3">
                  <c:v>2023</c:v>
                </c:pt>
                <c:pt idx="4">
                  <c:v>2024</c:v>
                </c:pt>
                <c:pt idx="5">
                  <c:v>2025</c:v>
                </c:pt>
              </c:numCache>
            </c:numRef>
          </c:cat>
          <c:val>
            <c:numRef>
              <c:f>'g7 investitii valori'!$E$6:$K$6</c:f>
              <c:numCache>
                <c:formatCode>#,##0.0</c:formatCode>
                <c:ptCount val="7"/>
                <c:pt idx="0">
                  <c:v>30.800000000000004</c:v>
                </c:pt>
                <c:pt idx="1">
                  <c:v>30.099999999999998</c:v>
                </c:pt>
                <c:pt idx="2">
                  <c:v>39.699999999999996</c:v>
                </c:pt>
                <c:pt idx="3">
                  <c:v>50.8</c:v>
                </c:pt>
                <c:pt idx="4">
                  <c:v>59.4</c:v>
                </c:pt>
                <c:pt idx="5">
                  <c:v>65.599999999999994</c:v>
                </c:pt>
              </c:numCache>
            </c:numRef>
          </c:val>
          <c:extLst>
            <c:ext xmlns:c16="http://schemas.microsoft.com/office/drawing/2014/chart" uri="{C3380CC4-5D6E-409C-BE32-E72D297353CC}">
              <c16:uniqueId val="{00000002-B16F-4441-B69A-D1681BC4A917}"/>
            </c:ext>
          </c:extLst>
        </c:ser>
        <c:dLbls>
          <c:showLegendKey val="0"/>
          <c:showVal val="1"/>
          <c:showCatName val="0"/>
          <c:showSerName val="0"/>
          <c:showPercent val="0"/>
          <c:showBubbleSize val="0"/>
        </c:dLbls>
        <c:gapWidth val="150"/>
        <c:overlap val="100"/>
        <c:axId val="-875607248"/>
        <c:axId val="-875600176"/>
      </c:barChart>
      <c:catAx>
        <c:axId val="-875607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75600176"/>
        <c:crosses val="autoZero"/>
        <c:auto val="1"/>
        <c:lblAlgn val="ctr"/>
        <c:lblOffset val="100"/>
        <c:noMultiLvlLbl val="0"/>
      </c:catAx>
      <c:valAx>
        <c:axId val="-87560017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7560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proiectelor</a:t>
            </a:r>
            <a:r>
              <a:rPr lang="en-US" sz="1000"/>
              <a:t> de investi</a:t>
            </a:r>
            <a:r>
              <a:rPr lang="ro-RO" sz="1000"/>
              <a:t>ții</a:t>
            </a:r>
            <a:r>
              <a:rPr lang="ro-RO" sz="1000" baseline="0"/>
              <a:t> publice semnificative cu stadiul fizic de execuție de 0%</a:t>
            </a:r>
            <a:r>
              <a:rPr lang="en-US" sz="1000"/>
              <a:t> pe ordonatori principali de credite</a:t>
            </a:r>
            <a:endParaRPr lang="ro-RO" sz="1000"/>
          </a:p>
        </c:rich>
      </c:tx>
      <c:layout>
        <c:manualLayout>
          <c:xMode val="edge"/>
          <c:yMode val="edge"/>
          <c:x val="0.14118335208098987"/>
          <c:y val="7.0047214499396951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826264364013319E-2"/>
          <c:y val="0.26254675129801491"/>
          <c:w val="0.88925525485784862"/>
          <c:h val="0.6380929499990089"/>
        </c:manualLayout>
      </c:layout>
      <c:pie3DChart>
        <c:varyColors val="1"/>
        <c:ser>
          <c:idx val="0"/>
          <c:order val="0"/>
          <c:explosion val="6"/>
          <c:dPt>
            <c:idx val="0"/>
            <c:bubble3D val="0"/>
            <c:explosion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D52-4F92-B9CC-D5DC8FA76F7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D52-4F92-B9CC-D5DC8FA76F7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D52-4F92-B9CC-D5DC8FA76F7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D52-4F92-B9CC-D5DC8FA76F7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D52-4F92-B9CC-D5DC8FA76F74}"/>
              </c:ext>
            </c:extLst>
          </c:dPt>
          <c:dPt>
            <c:idx val="5"/>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B-8D52-4F92-B9CC-D5DC8FA76F7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8D52-4F92-B9CC-D5DC8FA76F74}"/>
              </c:ext>
            </c:extLst>
          </c:dPt>
          <c:dLbls>
            <c:dLbl>
              <c:idx val="0"/>
              <c:layout>
                <c:manualLayout>
                  <c:x val="-0.16567723152253028"/>
                  <c:y val="-0.2922650139434364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52-4F92-B9CC-D5DC8FA76F74}"/>
                </c:ext>
              </c:extLst>
            </c:dLbl>
            <c:dLbl>
              <c:idx val="1"/>
              <c:layout>
                <c:manualLayout>
                  <c:x val="-4.9122357889090119E-2"/>
                  <c:y val="-9.591835307742817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52-4F92-B9CC-D5DC8FA76F74}"/>
                </c:ext>
              </c:extLst>
            </c:dLbl>
            <c:dLbl>
              <c:idx val="2"/>
              <c:layout>
                <c:manualLayout>
                  <c:x val="-5.0189843008370254E-2"/>
                  <c:y val="-6.60544164500717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52-4F92-B9CC-D5DC8FA76F74}"/>
                </c:ext>
              </c:extLst>
            </c:dLbl>
            <c:dLbl>
              <c:idx val="3"/>
              <c:layout>
                <c:manualLayout>
                  <c:x val="-6.19913001387212E-2"/>
                  <c:y val="-5.55250354876672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52-4F92-B9CC-D5DC8FA76F74}"/>
                </c:ext>
              </c:extLst>
            </c:dLbl>
            <c:dLbl>
              <c:idx val="4"/>
              <c:layout>
                <c:manualLayout>
                  <c:x val="-3.0963266639158337E-2"/>
                  <c:y val="-5.814372201933926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52-4F92-B9CC-D5DC8FA76F74}"/>
                </c:ext>
              </c:extLst>
            </c:dLbl>
            <c:dLbl>
              <c:idx val="5"/>
              <c:layout>
                <c:manualLayout>
                  <c:x val="-1.5712862373830423E-3"/>
                  <c:y val="-7.07967436273855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52-4F92-B9CC-D5DC8FA76F74}"/>
                </c:ext>
              </c:extLst>
            </c:dLbl>
            <c:dLbl>
              <c:idx val="6"/>
              <c:delete val="1"/>
              <c:extLst>
                <c:ext xmlns:c15="http://schemas.microsoft.com/office/drawing/2012/chart" uri="{CE6537A1-D6FC-4f65-9D91-7224C49458BB}"/>
                <c:ext xmlns:c16="http://schemas.microsoft.com/office/drawing/2014/chart" uri="{C3380CC4-5D6E-409C-BE32-E72D297353CC}">
                  <c16:uniqueId val="{0000000D-8D52-4F92-B9CC-D5DC8FA76F74}"/>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grafice!$H$3:$H$10</c:f>
              <c:strCache>
                <c:ptCount val="6"/>
                <c:pt idx="0">
                  <c:v>MTI</c:v>
                </c:pt>
                <c:pt idx="1">
                  <c:v>MS</c:v>
                </c:pt>
                <c:pt idx="2">
                  <c:v>MJ</c:v>
                </c:pt>
                <c:pt idx="3">
                  <c:v>MDLPA</c:v>
                </c:pt>
                <c:pt idx="4">
                  <c:v>MMAP</c:v>
                </c:pt>
                <c:pt idx="5">
                  <c:v>MApN</c:v>
                </c:pt>
              </c:strCache>
              <c:extLst/>
            </c:strRef>
          </c:cat>
          <c:val>
            <c:numRef>
              <c:f>grafice!$K$3:$K$10</c:f>
              <c:numCache>
                <c:formatCode>0</c:formatCode>
                <c:ptCount val="6"/>
                <c:pt idx="0">
                  <c:v>42</c:v>
                </c:pt>
                <c:pt idx="1">
                  <c:v>8</c:v>
                </c:pt>
                <c:pt idx="2">
                  <c:v>2</c:v>
                </c:pt>
                <c:pt idx="3">
                  <c:v>10</c:v>
                </c:pt>
                <c:pt idx="4">
                  <c:v>3</c:v>
                </c:pt>
                <c:pt idx="5">
                  <c:v>3</c:v>
                </c:pt>
              </c:numCache>
              <c:extLst/>
            </c:numRef>
          </c:val>
          <c:extLst>
            <c:ext xmlns:c16="http://schemas.microsoft.com/office/drawing/2014/chart" uri="{C3380CC4-5D6E-409C-BE32-E72D297353CC}">
              <c16:uniqueId val="{0000000E-8D52-4F92-B9CC-D5DC8FA76F74}"/>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3118297133347947"/>
          <c:y val="0.93274495918244038"/>
          <c:w val="0.55059183031442638"/>
          <c:h val="4.96144654569985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9" b="1" i="0" u="none" strike="noStrike" kern="1200" baseline="0">
                <a:solidFill>
                  <a:schemeClr val="tx2"/>
                </a:solidFill>
                <a:latin typeface="+mn-lt"/>
                <a:ea typeface="+mn-ea"/>
                <a:cs typeface="+mn-cs"/>
              </a:defRPr>
            </a:pPr>
            <a:r>
              <a:rPr lang="ro-RO" sz="999"/>
              <a:t>Distribuția proiectelor</a:t>
            </a:r>
            <a:r>
              <a:rPr lang="en-US" sz="999"/>
              <a:t> de investi</a:t>
            </a:r>
            <a:r>
              <a:rPr lang="ro-RO" sz="999"/>
              <a:t>ții</a:t>
            </a:r>
            <a:r>
              <a:rPr lang="ro-RO" sz="999" baseline="0"/>
              <a:t> publice cu un stadiu fizic de 100%</a:t>
            </a:r>
            <a:r>
              <a:rPr lang="en-US" sz="999"/>
              <a:t> pe ordonator</a:t>
            </a:r>
            <a:r>
              <a:rPr lang="ro-RO" sz="999"/>
              <a:t>i</a:t>
            </a:r>
            <a:r>
              <a:rPr lang="en-US" sz="999"/>
              <a:t>i principali de credite</a:t>
            </a:r>
            <a:endParaRPr lang="ro-RO" sz="1000"/>
          </a:p>
        </c:rich>
      </c:tx>
      <c:layout>
        <c:manualLayout>
          <c:xMode val="edge"/>
          <c:yMode val="edge"/>
          <c:x val="0.14118342551813792"/>
          <c:y val="7.0047187497789196E-2"/>
        </c:manualLayout>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7189757634810706E-2"/>
          <c:y val="0.31334033245844267"/>
          <c:w val="0.8245951948314153"/>
          <c:h val="0.59047394075740534"/>
        </c:manualLayout>
      </c:layout>
      <c:pie3DChart>
        <c:varyColors val="1"/>
        <c:ser>
          <c:idx val="0"/>
          <c:order val="0"/>
          <c:explosion val="6"/>
          <c:dPt>
            <c:idx val="0"/>
            <c:bubble3D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5FB-4B8F-8BB1-2C8A32AEA72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5FB-4B8F-8BB1-2C8A32AEA728}"/>
              </c:ext>
            </c:extLst>
          </c:dPt>
          <c:dLbls>
            <c:dLbl>
              <c:idx val="0"/>
              <c:layout>
                <c:manualLayout>
                  <c:x val="-0.16567723152253028"/>
                  <c:y val="-0.2922650139434364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FB-4B8F-8BB1-2C8A32AEA728}"/>
                </c:ext>
              </c:extLst>
            </c:dLbl>
            <c:dLbl>
              <c:idx val="1"/>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FB-4B8F-8BB1-2C8A32AEA728}"/>
                </c:ext>
              </c:extLst>
            </c:dLbl>
            <c:dLbl>
              <c:idx val="2"/>
              <c:delete val="1"/>
              <c:extLst>
                <c:ext xmlns:c15="http://schemas.microsoft.com/office/drawing/2012/chart" uri="{CE6537A1-D6FC-4f65-9D91-7224C49458BB}"/>
                <c:ext xmlns:c16="http://schemas.microsoft.com/office/drawing/2014/chart" uri="{C3380CC4-5D6E-409C-BE32-E72D297353CC}">
                  <c16:uniqueId val="{00000004-A5FB-4B8F-8BB1-2C8A32AEA728}"/>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19">
                  <a:solidFill>
                    <a:schemeClr val="tx2">
                      <a:lumMod val="35000"/>
                      <a:lumOff val="65000"/>
                    </a:schemeClr>
                  </a:solidFill>
                </a:ln>
                <a:effectLst/>
              </c:spPr>
            </c:leaderLines>
            <c:extLst>
              <c:ext xmlns:c15="http://schemas.microsoft.com/office/drawing/2012/chart" uri="{CE6537A1-D6FC-4f65-9D91-7224C49458BB}"/>
            </c:extLst>
          </c:dLbls>
          <c:cat>
            <c:strRef>
              <c:f>(grafice!$H$3,grafice!$H$7)</c:f>
              <c:strCache>
                <c:ptCount val="2"/>
                <c:pt idx="0">
                  <c:v>MTI</c:v>
                </c:pt>
                <c:pt idx="1">
                  <c:v>MMAP</c:v>
                </c:pt>
              </c:strCache>
            </c:strRef>
          </c:cat>
          <c:val>
            <c:numRef>
              <c:f>(grafice!$L$3,grafice!$L$7)</c:f>
              <c:numCache>
                <c:formatCode>0</c:formatCode>
                <c:ptCount val="2"/>
                <c:pt idx="0">
                  <c:v>48</c:v>
                </c:pt>
                <c:pt idx="1">
                  <c:v>1</c:v>
                </c:pt>
              </c:numCache>
            </c:numRef>
          </c:val>
          <c:extLst>
            <c:ext xmlns:c16="http://schemas.microsoft.com/office/drawing/2014/chart" uri="{C3380CC4-5D6E-409C-BE32-E72D297353CC}">
              <c16:uniqueId val="{00000005-A5FB-4B8F-8BB1-2C8A32AEA728}"/>
            </c:ext>
          </c:extLst>
        </c:ser>
        <c:dLbls>
          <c:showLegendKey val="0"/>
          <c:showVal val="0"/>
          <c:showCatName val="0"/>
          <c:showSerName val="0"/>
          <c:showPercent val="0"/>
          <c:showBubbleSize val="0"/>
          <c:showLeaderLines val="1"/>
        </c:dLbls>
      </c:pie3DChart>
      <c:spPr>
        <a:noFill/>
        <a:ln w="25384">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19"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6.1958847363211396E-2"/>
          <c:w val="0.86288888888889026"/>
          <c:h val="0.8565364903348458"/>
        </c:manualLayout>
      </c:layout>
      <c:barChart>
        <c:barDir val="bar"/>
        <c:grouping val="clustered"/>
        <c:varyColors val="0"/>
        <c:ser>
          <c:idx val="0"/>
          <c:order val="0"/>
          <c:tx>
            <c:v>Barbati</c:v>
          </c:tx>
          <c:spPr>
            <a:solidFill>
              <a:srgbClr val="5B9BD5"/>
            </a:solidFill>
            <a:ln w="25400">
              <a:noFill/>
            </a:ln>
          </c:spPr>
          <c:invertIfNegative val="0"/>
          <c:cat>
            <c:strRef>
              <c:f>'[grafic piramida populatie.xls]actualizat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'[grafic piramida populatie.xls]actualizat 2020'!$C$12:$C$112</c:f>
              <c:numCache>
                <c:formatCode>#,##0</c:formatCode>
                <c:ptCount val="101"/>
                <c:pt idx="0">
                  <c:v>102060</c:v>
                </c:pt>
                <c:pt idx="1">
                  <c:v>102115</c:v>
                </c:pt>
                <c:pt idx="2">
                  <c:v>102818</c:v>
                </c:pt>
                <c:pt idx="3">
                  <c:v>102700</c:v>
                </c:pt>
                <c:pt idx="4">
                  <c:v>101174</c:v>
                </c:pt>
                <c:pt idx="5">
                  <c:v>100958</c:v>
                </c:pt>
                <c:pt idx="6">
                  <c:v>100329</c:v>
                </c:pt>
                <c:pt idx="7">
                  <c:v>93559</c:v>
                </c:pt>
                <c:pt idx="8">
                  <c:v>95580</c:v>
                </c:pt>
                <c:pt idx="9">
                  <c:v>105847</c:v>
                </c:pt>
                <c:pt idx="10">
                  <c:v>110214</c:v>
                </c:pt>
                <c:pt idx="11">
                  <c:v>110374</c:v>
                </c:pt>
                <c:pt idx="12">
                  <c:v>107464</c:v>
                </c:pt>
                <c:pt idx="13">
                  <c:v>107339</c:v>
                </c:pt>
                <c:pt idx="14">
                  <c:v>109355</c:v>
                </c:pt>
                <c:pt idx="15">
                  <c:v>106043</c:v>
                </c:pt>
                <c:pt idx="16">
                  <c:v>105938</c:v>
                </c:pt>
                <c:pt idx="17">
                  <c:v>103326</c:v>
                </c:pt>
                <c:pt idx="18">
                  <c:v>105593</c:v>
                </c:pt>
                <c:pt idx="19">
                  <c:v>109872</c:v>
                </c:pt>
                <c:pt idx="20">
                  <c:v>105819</c:v>
                </c:pt>
                <c:pt idx="21">
                  <c:v>105363</c:v>
                </c:pt>
                <c:pt idx="22">
                  <c:v>104811</c:v>
                </c:pt>
                <c:pt idx="23">
                  <c:v>99689</c:v>
                </c:pt>
                <c:pt idx="24">
                  <c:v>100651</c:v>
                </c:pt>
                <c:pt idx="25">
                  <c:v>105137</c:v>
                </c:pt>
                <c:pt idx="26">
                  <c:v>102882</c:v>
                </c:pt>
                <c:pt idx="27">
                  <c:v>107220</c:v>
                </c:pt>
                <c:pt idx="28">
                  <c:v>113513</c:v>
                </c:pt>
                <c:pt idx="29">
                  <c:v>123232</c:v>
                </c:pt>
                <c:pt idx="30">
                  <c:v>140660</c:v>
                </c:pt>
                <c:pt idx="31">
                  <c:v>143857</c:v>
                </c:pt>
                <c:pt idx="32">
                  <c:v>144376</c:v>
                </c:pt>
                <c:pt idx="33">
                  <c:v>141354</c:v>
                </c:pt>
                <c:pt idx="34">
                  <c:v>136960</c:v>
                </c:pt>
                <c:pt idx="35">
                  <c:v>134323</c:v>
                </c:pt>
                <c:pt idx="36">
                  <c:v>122292</c:v>
                </c:pt>
                <c:pt idx="37">
                  <c:v>130144</c:v>
                </c:pt>
                <c:pt idx="38">
                  <c:v>142296</c:v>
                </c:pt>
                <c:pt idx="39">
                  <c:v>149524</c:v>
                </c:pt>
                <c:pt idx="40">
                  <c:v>152842</c:v>
                </c:pt>
                <c:pt idx="41">
                  <c:v>154005</c:v>
                </c:pt>
                <c:pt idx="42">
                  <c:v>159299</c:v>
                </c:pt>
                <c:pt idx="43">
                  <c:v>156359</c:v>
                </c:pt>
                <c:pt idx="44">
                  <c:v>158343</c:v>
                </c:pt>
                <c:pt idx="45">
                  <c:v>161999</c:v>
                </c:pt>
                <c:pt idx="46">
                  <c:v>144264</c:v>
                </c:pt>
                <c:pt idx="47">
                  <c:v>146561</c:v>
                </c:pt>
                <c:pt idx="48">
                  <c:v>149630</c:v>
                </c:pt>
                <c:pt idx="49">
                  <c:v>157821</c:v>
                </c:pt>
                <c:pt idx="50">
                  <c:v>169787</c:v>
                </c:pt>
                <c:pt idx="51">
                  <c:v>188696</c:v>
                </c:pt>
                <c:pt idx="52">
                  <c:v>192810</c:v>
                </c:pt>
                <c:pt idx="53">
                  <c:v>100425</c:v>
                </c:pt>
                <c:pt idx="54">
                  <c:v>100778</c:v>
                </c:pt>
                <c:pt idx="55">
                  <c:v>102020</c:v>
                </c:pt>
                <c:pt idx="56">
                  <c:v>101589</c:v>
                </c:pt>
                <c:pt idx="57">
                  <c:v>101764</c:v>
                </c:pt>
                <c:pt idx="58">
                  <c:v>107319</c:v>
                </c:pt>
                <c:pt idx="59">
                  <c:v>113066</c:v>
                </c:pt>
                <c:pt idx="60">
                  <c:v>115379</c:v>
                </c:pt>
                <c:pt idx="61">
                  <c:v>118837</c:v>
                </c:pt>
                <c:pt idx="62">
                  <c:v>120897</c:v>
                </c:pt>
                <c:pt idx="63">
                  <c:v>124300</c:v>
                </c:pt>
                <c:pt idx="64">
                  <c:v>126559</c:v>
                </c:pt>
                <c:pt idx="65">
                  <c:v>117826</c:v>
                </c:pt>
                <c:pt idx="66">
                  <c:v>107125</c:v>
                </c:pt>
                <c:pt idx="67">
                  <c:v>106085</c:v>
                </c:pt>
                <c:pt idx="68">
                  <c:v>101277</c:v>
                </c:pt>
                <c:pt idx="69">
                  <c:v>100109</c:v>
                </c:pt>
                <c:pt idx="70">
                  <c:v>101721</c:v>
                </c:pt>
                <c:pt idx="71">
                  <c:v>81098</c:v>
                </c:pt>
                <c:pt idx="72">
                  <c:v>72222</c:v>
                </c:pt>
                <c:pt idx="73">
                  <c:v>69675</c:v>
                </c:pt>
                <c:pt idx="74">
                  <c:v>52877</c:v>
                </c:pt>
                <c:pt idx="75">
                  <c:v>58167</c:v>
                </c:pt>
                <c:pt idx="76">
                  <c:v>48936</c:v>
                </c:pt>
                <c:pt idx="77">
                  <c:v>47886</c:v>
                </c:pt>
                <c:pt idx="78">
                  <c:v>46821</c:v>
                </c:pt>
                <c:pt idx="79">
                  <c:v>46125</c:v>
                </c:pt>
                <c:pt idx="80">
                  <c:v>45080</c:v>
                </c:pt>
                <c:pt idx="81">
                  <c:v>41236</c:v>
                </c:pt>
                <c:pt idx="82">
                  <c:v>37676</c:v>
                </c:pt>
                <c:pt idx="83">
                  <c:v>34058</c:v>
                </c:pt>
                <c:pt idx="84">
                  <c:v>28315</c:v>
                </c:pt>
                <c:pt idx="85">
                  <c:v>24894</c:v>
                </c:pt>
                <c:pt idx="86">
                  <c:v>20783</c:v>
                </c:pt>
                <c:pt idx="87">
                  <c:v>19821</c:v>
                </c:pt>
                <c:pt idx="88">
                  <c:v>14751</c:v>
                </c:pt>
                <c:pt idx="89">
                  <c:v>12572</c:v>
                </c:pt>
                <c:pt idx="90">
                  <c:v>9890</c:v>
                </c:pt>
                <c:pt idx="91">
                  <c:v>8056</c:v>
                </c:pt>
                <c:pt idx="92">
                  <c:v>6066</c:v>
                </c:pt>
                <c:pt idx="93">
                  <c:v>4517</c:v>
                </c:pt>
                <c:pt idx="94">
                  <c:v>3487</c:v>
                </c:pt>
                <c:pt idx="95">
                  <c:v>2635</c:v>
                </c:pt>
                <c:pt idx="96">
                  <c:v>1922</c:v>
                </c:pt>
                <c:pt idx="97">
                  <c:v>1422</c:v>
                </c:pt>
                <c:pt idx="98">
                  <c:v>1218</c:v>
                </c:pt>
                <c:pt idx="99">
                  <c:v>507</c:v>
                </c:pt>
                <c:pt idx="100">
                  <c:v>1395</c:v>
                </c:pt>
              </c:numCache>
            </c:numRef>
          </c:val>
          <c:extLst>
            <c:ext xmlns:c16="http://schemas.microsoft.com/office/drawing/2014/chart" uri="{C3380CC4-5D6E-409C-BE32-E72D297353CC}">
              <c16:uniqueId val="{00000000-2F21-4BEA-8905-5BD194F7AF1B}"/>
            </c:ext>
          </c:extLst>
        </c:ser>
        <c:ser>
          <c:idx val="1"/>
          <c:order val="1"/>
          <c:tx>
            <c:v>Femei</c:v>
          </c:tx>
          <c:spPr>
            <a:solidFill>
              <a:srgbClr val="00B050"/>
            </a:solidFill>
            <a:ln w="25400">
              <a:noFill/>
            </a:ln>
          </c:spPr>
          <c:invertIfNegative val="0"/>
          <c:val>
            <c:numRef>
              <c:f>'[grafic piramida populatie.xls]actualizat 2020'!$O$12:$O$112</c:f>
              <c:numCache>
                <c:formatCode>General</c:formatCode>
                <c:ptCount val="101"/>
                <c:pt idx="0">
                  <c:v>-96922</c:v>
                </c:pt>
                <c:pt idx="1">
                  <c:v>-97488</c:v>
                </c:pt>
                <c:pt idx="2">
                  <c:v>-98037</c:v>
                </c:pt>
                <c:pt idx="3">
                  <c:v>-98134</c:v>
                </c:pt>
                <c:pt idx="4">
                  <c:v>-95614</c:v>
                </c:pt>
                <c:pt idx="5">
                  <c:v>-96090</c:v>
                </c:pt>
                <c:pt idx="6">
                  <c:v>-94390</c:v>
                </c:pt>
                <c:pt idx="7">
                  <c:v>-88314</c:v>
                </c:pt>
                <c:pt idx="8">
                  <c:v>-89877</c:v>
                </c:pt>
                <c:pt idx="9">
                  <c:v>-100373</c:v>
                </c:pt>
                <c:pt idx="10">
                  <c:v>-103746</c:v>
                </c:pt>
                <c:pt idx="11">
                  <c:v>-103734</c:v>
                </c:pt>
                <c:pt idx="12">
                  <c:v>-101688</c:v>
                </c:pt>
                <c:pt idx="13">
                  <c:v>-102544</c:v>
                </c:pt>
                <c:pt idx="14">
                  <c:v>-103274</c:v>
                </c:pt>
                <c:pt idx="15">
                  <c:v>-99963</c:v>
                </c:pt>
                <c:pt idx="16">
                  <c:v>-99902</c:v>
                </c:pt>
                <c:pt idx="17">
                  <c:v>-97982</c:v>
                </c:pt>
                <c:pt idx="18">
                  <c:v>-98976</c:v>
                </c:pt>
                <c:pt idx="19">
                  <c:v>-103296</c:v>
                </c:pt>
                <c:pt idx="20">
                  <c:v>-100341</c:v>
                </c:pt>
                <c:pt idx="21">
                  <c:v>-99256</c:v>
                </c:pt>
                <c:pt idx="22">
                  <c:v>-97217</c:v>
                </c:pt>
                <c:pt idx="23">
                  <c:v>-95329</c:v>
                </c:pt>
                <c:pt idx="24">
                  <c:v>-95633</c:v>
                </c:pt>
                <c:pt idx="25">
                  <c:v>-98542</c:v>
                </c:pt>
                <c:pt idx="26">
                  <c:v>-95937</c:v>
                </c:pt>
                <c:pt idx="27">
                  <c:v>-96010</c:v>
                </c:pt>
                <c:pt idx="28">
                  <c:v>-98273</c:v>
                </c:pt>
                <c:pt idx="29">
                  <c:v>-110544</c:v>
                </c:pt>
                <c:pt idx="30">
                  <c:v>-127842</c:v>
                </c:pt>
                <c:pt idx="31">
                  <c:v>-130959</c:v>
                </c:pt>
                <c:pt idx="32">
                  <c:v>-132276</c:v>
                </c:pt>
                <c:pt idx="33">
                  <c:v>-129560</c:v>
                </c:pt>
                <c:pt idx="34">
                  <c:v>-125505</c:v>
                </c:pt>
                <c:pt idx="35">
                  <c:v>-123767</c:v>
                </c:pt>
                <c:pt idx="36">
                  <c:v>-113776</c:v>
                </c:pt>
                <c:pt idx="37">
                  <c:v>-122217</c:v>
                </c:pt>
                <c:pt idx="38">
                  <c:v>-135405</c:v>
                </c:pt>
                <c:pt idx="39">
                  <c:v>-142260</c:v>
                </c:pt>
                <c:pt idx="40">
                  <c:v>-145521</c:v>
                </c:pt>
                <c:pt idx="41">
                  <c:v>-148838</c:v>
                </c:pt>
                <c:pt idx="42">
                  <c:v>-151750</c:v>
                </c:pt>
                <c:pt idx="43">
                  <c:v>-150047</c:v>
                </c:pt>
                <c:pt idx="44">
                  <c:v>-149891</c:v>
                </c:pt>
                <c:pt idx="45">
                  <c:v>-153434</c:v>
                </c:pt>
                <c:pt idx="46">
                  <c:v>-135581</c:v>
                </c:pt>
                <c:pt idx="47">
                  <c:v>-138680</c:v>
                </c:pt>
                <c:pt idx="48">
                  <c:v>-140823</c:v>
                </c:pt>
                <c:pt idx="49">
                  <c:v>-149948</c:v>
                </c:pt>
                <c:pt idx="50">
                  <c:v>-161351</c:v>
                </c:pt>
                <c:pt idx="51">
                  <c:v>-181420</c:v>
                </c:pt>
                <c:pt idx="52">
                  <c:v>-185205</c:v>
                </c:pt>
                <c:pt idx="53">
                  <c:v>-96198</c:v>
                </c:pt>
                <c:pt idx="54">
                  <c:v>-98877</c:v>
                </c:pt>
                <c:pt idx="55">
                  <c:v>-100632</c:v>
                </c:pt>
                <c:pt idx="56">
                  <c:v>-102327</c:v>
                </c:pt>
                <c:pt idx="57">
                  <c:v>-104380</c:v>
                </c:pt>
                <c:pt idx="58">
                  <c:v>-111579</c:v>
                </c:pt>
                <c:pt idx="59">
                  <c:v>-120110</c:v>
                </c:pt>
                <c:pt idx="60">
                  <c:v>-125691</c:v>
                </c:pt>
                <c:pt idx="61">
                  <c:v>-133342</c:v>
                </c:pt>
                <c:pt idx="62">
                  <c:v>-138961</c:v>
                </c:pt>
                <c:pt idx="63">
                  <c:v>-144432</c:v>
                </c:pt>
                <c:pt idx="64">
                  <c:v>-150374</c:v>
                </c:pt>
                <c:pt idx="65">
                  <c:v>-142396</c:v>
                </c:pt>
                <c:pt idx="66">
                  <c:v>-132001</c:v>
                </c:pt>
                <c:pt idx="67">
                  <c:v>-133350</c:v>
                </c:pt>
                <c:pt idx="68">
                  <c:v>-130844</c:v>
                </c:pt>
                <c:pt idx="69">
                  <c:v>-132175</c:v>
                </c:pt>
                <c:pt idx="70">
                  <c:v>-134688</c:v>
                </c:pt>
                <c:pt idx="71">
                  <c:v>-109960</c:v>
                </c:pt>
                <c:pt idx="72">
                  <c:v>-97271</c:v>
                </c:pt>
                <c:pt idx="73">
                  <c:v>-97561</c:v>
                </c:pt>
                <c:pt idx="74">
                  <c:v>-77213</c:v>
                </c:pt>
                <c:pt idx="75">
                  <c:v>-86331</c:v>
                </c:pt>
                <c:pt idx="76">
                  <c:v>-75213</c:v>
                </c:pt>
                <c:pt idx="77">
                  <c:v>-75029</c:v>
                </c:pt>
                <c:pt idx="78">
                  <c:v>-76465</c:v>
                </c:pt>
                <c:pt idx="79">
                  <c:v>-77184</c:v>
                </c:pt>
                <c:pt idx="80">
                  <c:v>-79081</c:v>
                </c:pt>
                <c:pt idx="81">
                  <c:v>-74633</c:v>
                </c:pt>
                <c:pt idx="82">
                  <c:v>-68487</c:v>
                </c:pt>
                <c:pt idx="83">
                  <c:v>-63628</c:v>
                </c:pt>
                <c:pt idx="84">
                  <c:v>-53065</c:v>
                </c:pt>
                <c:pt idx="85">
                  <c:v>-47230</c:v>
                </c:pt>
                <c:pt idx="86">
                  <c:v>-40098</c:v>
                </c:pt>
                <c:pt idx="87">
                  <c:v>-38208</c:v>
                </c:pt>
                <c:pt idx="88">
                  <c:v>-29419</c:v>
                </c:pt>
                <c:pt idx="89">
                  <c:v>-25306</c:v>
                </c:pt>
                <c:pt idx="90">
                  <c:v>-19525</c:v>
                </c:pt>
                <c:pt idx="91">
                  <c:v>-16372</c:v>
                </c:pt>
                <c:pt idx="92">
                  <c:v>-12144</c:v>
                </c:pt>
                <c:pt idx="93">
                  <c:v>-9304</c:v>
                </c:pt>
                <c:pt idx="94">
                  <c:v>-7171</c:v>
                </c:pt>
                <c:pt idx="95">
                  <c:v>-5391</c:v>
                </c:pt>
                <c:pt idx="96">
                  <c:v>-3843</c:v>
                </c:pt>
                <c:pt idx="97">
                  <c:v>-2792</c:v>
                </c:pt>
                <c:pt idx="98">
                  <c:v>-2616</c:v>
                </c:pt>
                <c:pt idx="99">
                  <c:v>-1287</c:v>
                </c:pt>
                <c:pt idx="100">
                  <c:v>-3091</c:v>
                </c:pt>
              </c:numCache>
            </c:numRef>
          </c:val>
          <c:extLst>
            <c:ext xmlns:c16="http://schemas.microsoft.com/office/drawing/2014/chart" uri="{C3380CC4-5D6E-409C-BE32-E72D297353CC}">
              <c16:uniqueId val="{00000001-2F21-4BEA-8905-5BD194F7AF1B}"/>
            </c:ext>
          </c:extLst>
        </c:ser>
        <c:dLbls>
          <c:showLegendKey val="0"/>
          <c:showVal val="0"/>
          <c:showCatName val="0"/>
          <c:showSerName val="0"/>
          <c:showPercent val="0"/>
          <c:showBubbleSize val="0"/>
        </c:dLbls>
        <c:gapWidth val="182"/>
        <c:axId val="-1160592224"/>
        <c:axId val="-1160588416"/>
      </c:barChart>
      <c:catAx>
        <c:axId val="-1160592224"/>
        <c:scaling>
          <c:orientation val="minMax"/>
        </c:scaling>
        <c:delete val="0"/>
        <c:axPos val="l"/>
        <c:title>
          <c:tx>
            <c:rich>
              <a:bodyPr/>
              <a:lstStyle/>
              <a:p>
                <a:pPr>
                  <a:defRPr/>
                </a:pPr>
                <a:r>
                  <a:rPr lang="ro-RO"/>
                  <a:t>Vârsta</a:t>
                </a:r>
              </a:p>
            </c:rich>
          </c:tx>
          <c:layout>
            <c:manualLayout>
              <c:xMode val="edge"/>
              <c:yMode val="edge"/>
              <c:x val="6.7969413763806288E-2"/>
              <c:y val="0.36902704960590882"/>
            </c:manualLayout>
          </c:layout>
          <c:overlay val="0"/>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solidFill>
                  <a:schemeClr val="bg2">
                    <a:lumMod val="50000"/>
                  </a:schemeClr>
                </a:solidFill>
              </a:defRPr>
            </a:pPr>
            <a:endParaRPr lang="en-US"/>
          </a:p>
        </c:txPr>
        <c:crossAx val="-1160588416"/>
        <c:crosses val="autoZero"/>
        <c:auto val="1"/>
        <c:lblAlgn val="ctr"/>
        <c:lblOffset val="100"/>
        <c:noMultiLvlLbl val="0"/>
      </c:catAx>
      <c:valAx>
        <c:axId val="-1160588416"/>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o-RO"/>
                  <a:t>Nr.</a:t>
                </a:r>
                <a:r>
                  <a:rPr lang="ro-RO" baseline="0"/>
                  <a:t> persoane</a:t>
                </a:r>
                <a:endParaRPr lang="ro-RO"/>
              </a:p>
            </c:rich>
          </c:tx>
          <c:layout>
            <c:manualLayout>
              <c:xMode val="edge"/>
              <c:yMode val="edge"/>
              <c:x val="0.40713678844519968"/>
              <c:y val="0.87999484695052688"/>
            </c:manualLayout>
          </c:layout>
          <c:overlay val="0"/>
        </c:title>
        <c:numFmt formatCode="0;[Black]0" sourceLinked="0"/>
        <c:majorTickMark val="none"/>
        <c:minorTickMark val="none"/>
        <c:tickLblPos val="nextTo"/>
        <c:spPr>
          <a:ln w="6350">
            <a:noFill/>
          </a:ln>
        </c:spPr>
        <c:txPr>
          <a:bodyPr rot="-60000000" vert="horz"/>
          <a:lstStyle/>
          <a:p>
            <a:pPr>
              <a:defRPr>
                <a:solidFill>
                  <a:schemeClr val="bg2">
                    <a:lumMod val="50000"/>
                  </a:schemeClr>
                </a:solidFill>
              </a:defRPr>
            </a:pPr>
            <a:endParaRPr lang="en-US"/>
          </a:p>
        </c:txPr>
        <c:crossAx val="-1160592224"/>
        <c:crosses val="autoZero"/>
        <c:crossBetween val="between"/>
        <c:dispUnits>
          <c:builtInUnit val="thousands"/>
        </c:dispUnits>
      </c:valAx>
      <c:spPr>
        <a:noFill/>
        <a:ln w="25400">
          <a:noFill/>
        </a:ln>
      </c:spPr>
    </c:plotArea>
    <c:legend>
      <c:legendPos val="t"/>
      <c:layout>
        <c:manualLayout>
          <c:xMode val="edge"/>
          <c:yMode val="edge"/>
          <c:x val="0.20014134155560653"/>
          <c:y val="2.1080145064854446E-2"/>
          <c:w val="0.58995421688793759"/>
          <c:h val="9.2483854455952336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0.10016504292895591"/>
          <c:w val="0.83016181229773467"/>
          <c:h val="0.78542239423461901"/>
        </c:manualLayout>
      </c:layout>
      <c:barChart>
        <c:barDir val="bar"/>
        <c:grouping val="clustered"/>
        <c:varyColors val="0"/>
        <c:ser>
          <c:idx val="0"/>
          <c:order val="0"/>
          <c:tx>
            <c:v>Barbati</c:v>
          </c:tx>
          <c:spPr>
            <a:solidFill>
              <a:srgbClr val="5B9BD5"/>
            </a:solidFill>
            <a:ln w="25400">
              <a:noFill/>
            </a:ln>
          </c:spPr>
          <c:invertIfNegative val="0"/>
          <c:cat>
            <c:strRef>
              <c:f>'[grafic piramida populatie.xls]actualizat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'[grafic piramida populatie.xls]actualizat 2020'!$I$12:$I$112</c:f>
              <c:numCache>
                <c:formatCode>#,##0</c:formatCode>
                <c:ptCount val="101"/>
                <c:pt idx="0">
                  <c:v>58346</c:v>
                </c:pt>
                <c:pt idx="1">
                  <c:v>58686</c:v>
                </c:pt>
                <c:pt idx="2">
                  <c:v>59019</c:v>
                </c:pt>
                <c:pt idx="3">
                  <c:v>59353</c:v>
                </c:pt>
                <c:pt idx="4">
                  <c:v>59668</c:v>
                </c:pt>
                <c:pt idx="5">
                  <c:v>59968</c:v>
                </c:pt>
                <c:pt idx="6">
                  <c:v>60265</c:v>
                </c:pt>
                <c:pt idx="7">
                  <c:v>60523</c:v>
                </c:pt>
                <c:pt idx="8">
                  <c:v>60755</c:v>
                </c:pt>
                <c:pt idx="9">
                  <c:v>60948</c:v>
                </c:pt>
                <c:pt idx="10">
                  <c:v>61137</c:v>
                </c:pt>
                <c:pt idx="11">
                  <c:v>61314</c:v>
                </c:pt>
                <c:pt idx="12">
                  <c:v>61477</c:v>
                </c:pt>
                <c:pt idx="13">
                  <c:v>61615</c:v>
                </c:pt>
                <c:pt idx="14">
                  <c:v>61781</c:v>
                </c:pt>
                <c:pt idx="15">
                  <c:v>62048</c:v>
                </c:pt>
                <c:pt idx="16">
                  <c:v>62390</c:v>
                </c:pt>
                <c:pt idx="17">
                  <c:v>62699</c:v>
                </c:pt>
                <c:pt idx="18">
                  <c:v>63361</c:v>
                </c:pt>
                <c:pt idx="19">
                  <c:v>64252</c:v>
                </c:pt>
                <c:pt idx="20">
                  <c:v>64801</c:v>
                </c:pt>
                <c:pt idx="21">
                  <c:v>65275</c:v>
                </c:pt>
                <c:pt idx="22">
                  <c:v>65808</c:v>
                </c:pt>
                <c:pt idx="23">
                  <c:v>66406</c:v>
                </c:pt>
                <c:pt idx="24">
                  <c:v>67095</c:v>
                </c:pt>
                <c:pt idx="25">
                  <c:v>67982</c:v>
                </c:pt>
                <c:pt idx="26">
                  <c:v>68988</c:v>
                </c:pt>
                <c:pt idx="27">
                  <c:v>70101</c:v>
                </c:pt>
                <c:pt idx="28">
                  <c:v>71267</c:v>
                </c:pt>
                <c:pt idx="29">
                  <c:v>72405</c:v>
                </c:pt>
                <c:pt idx="30">
                  <c:v>73436</c:v>
                </c:pt>
                <c:pt idx="31">
                  <c:v>74411</c:v>
                </c:pt>
                <c:pt idx="32">
                  <c:v>75327</c:v>
                </c:pt>
                <c:pt idx="33">
                  <c:v>76250</c:v>
                </c:pt>
                <c:pt idx="34">
                  <c:v>77069</c:v>
                </c:pt>
                <c:pt idx="35">
                  <c:v>77696</c:v>
                </c:pt>
                <c:pt idx="36">
                  <c:v>78252</c:v>
                </c:pt>
                <c:pt idx="37">
                  <c:v>78779</c:v>
                </c:pt>
                <c:pt idx="38">
                  <c:v>79269</c:v>
                </c:pt>
                <c:pt idx="39">
                  <c:v>79659</c:v>
                </c:pt>
                <c:pt idx="40">
                  <c:v>79936</c:v>
                </c:pt>
                <c:pt idx="41">
                  <c:v>80146</c:v>
                </c:pt>
                <c:pt idx="42">
                  <c:v>80299</c:v>
                </c:pt>
                <c:pt idx="43">
                  <c:v>80397</c:v>
                </c:pt>
                <c:pt idx="44">
                  <c:v>80418</c:v>
                </c:pt>
                <c:pt idx="45">
                  <c:v>80390</c:v>
                </c:pt>
                <c:pt idx="46">
                  <c:v>80371</c:v>
                </c:pt>
                <c:pt idx="47">
                  <c:v>80345</c:v>
                </c:pt>
                <c:pt idx="48">
                  <c:v>80287</c:v>
                </c:pt>
                <c:pt idx="49">
                  <c:v>80231</c:v>
                </c:pt>
                <c:pt idx="50">
                  <c:v>80203</c:v>
                </c:pt>
                <c:pt idx="51">
                  <c:v>80230</c:v>
                </c:pt>
                <c:pt idx="52">
                  <c:v>80332</c:v>
                </c:pt>
                <c:pt idx="53">
                  <c:v>80514</c:v>
                </c:pt>
                <c:pt idx="54">
                  <c:v>80728</c:v>
                </c:pt>
                <c:pt idx="55">
                  <c:v>81052</c:v>
                </c:pt>
                <c:pt idx="56">
                  <c:v>81425</c:v>
                </c:pt>
                <c:pt idx="57">
                  <c:v>81829</c:v>
                </c:pt>
                <c:pt idx="58">
                  <c:v>82274</c:v>
                </c:pt>
                <c:pt idx="59">
                  <c:v>82744</c:v>
                </c:pt>
                <c:pt idx="60">
                  <c:v>88410</c:v>
                </c:pt>
                <c:pt idx="61">
                  <c:v>88095</c:v>
                </c:pt>
                <c:pt idx="62">
                  <c:v>88300</c:v>
                </c:pt>
                <c:pt idx="63">
                  <c:v>87860</c:v>
                </c:pt>
                <c:pt idx="64">
                  <c:v>86473</c:v>
                </c:pt>
                <c:pt idx="65">
                  <c:v>85813</c:v>
                </c:pt>
                <c:pt idx="66">
                  <c:v>84560</c:v>
                </c:pt>
                <c:pt idx="67">
                  <c:v>81242</c:v>
                </c:pt>
                <c:pt idx="68">
                  <c:v>81279</c:v>
                </c:pt>
                <c:pt idx="69">
                  <c:v>85080</c:v>
                </c:pt>
                <c:pt idx="70">
                  <c:v>85890</c:v>
                </c:pt>
                <c:pt idx="71">
                  <c:v>84973</c:v>
                </c:pt>
                <c:pt idx="72">
                  <c:v>82099</c:v>
                </c:pt>
                <c:pt idx="73">
                  <c:v>80579</c:v>
                </c:pt>
                <c:pt idx="74">
                  <c:v>79751</c:v>
                </c:pt>
                <c:pt idx="75">
                  <c:v>76861</c:v>
                </c:pt>
                <c:pt idx="76">
                  <c:v>75044</c:v>
                </c:pt>
                <c:pt idx="77">
                  <c:v>72358</c:v>
                </c:pt>
                <c:pt idx="78">
                  <c:v>71283</c:v>
                </c:pt>
                <c:pt idx="79">
                  <c:v>70822</c:v>
                </c:pt>
                <c:pt idx="80">
                  <c:v>67069</c:v>
                </c:pt>
                <c:pt idx="81">
                  <c:v>64657</c:v>
                </c:pt>
                <c:pt idx="82">
                  <c:v>62121</c:v>
                </c:pt>
                <c:pt idx="83">
                  <c:v>57761</c:v>
                </c:pt>
                <c:pt idx="84">
                  <c:v>55088</c:v>
                </c:pt>
                <c:pt idx="85">
                  <c:v>53264</c:v>
                </c:pt>
                <c:pt idx="86">
                  <c:v>48993</c:v>
                </c:pt>
                <c:pt idx="87">
                  <c:v>46299</c:v>
                </c:pt>
                <c:pt idx="88">
                  <c:v>43664</c:v>
                </c:pt>
                <c:pt idx="89">
                  <c:v>41528</c:v>
                </c:pt>
                <c:pt idx="90">
                  <c:v>40388</c:v>
                </c:pt>
                <c:pt idx="91">
                  <c:v>35837</c:v>
                </c:pt>
                <c:pt idx="92">
                  <c:v>30743</c:v>
                </c:pt>
                <c:pt idx="93">
                  <c:v>25445</c:v>
                </c:pt>
                <c:pt idx="94">
                  <c:v>20518</c:v>
                </c:pt>
                <c:pt idx="95">
                  <c:v>16444</c:v>
                </c:pt>
                <c:pt idx="96">
                  <c:v>12171</c:v>
                </c:pt>
                <c:pt idx="97">
                  <c:v>10036</c:v>
                </c:pt>
                <c:pt idx="98">
                  <c:v>8299</c:v>
                </c:pt>
                <c:pt idx="99">
                  <c:v>6529</c:v>
                </c:pt>
                <c:pt idx="100">
                  <c:v>17749</c:v>
                </c:pt>
              </c:numCache>
            </c:numRef>
          </c:val>
          <c:extLst>
            <c:ext xmlns:c16="http://schemas.microsoft.com/office/drawing/2014/chart" uri="{C3380CC4-5D6E-409C-BE32-E72D297353CC}">
              <c16:uniqueId val="{00000000-C8DC-47F2-946C-7A34A63C8409}"/>
            </c:ext>
          </c:extLst>
        </c:ser>
        <c:ser>
          <c:idx val="1"/>
          <c:order val="1"/>
          <c:tx>
            <c:v>Femei</c:v>
          </c:tx>
          <c:spPr>
            <a:solidFill>
              <a:srgbClr val="00B050"/>
            </a:solidFill>
            <a:ln w="25400">
              <a:noFill/>
            </a:ln>
          </c:spPr>
          <c:invertIfNegative val="0"/>
          <c:val>
            <c:numRef>
              <c:f>'[grafic piramida populatie.xls]actualizat 2020'!$U$12:$U$112</c:f>
              <c:numCache>
                <c:formatCode>General</c:formatCode>
                <c:ptCount val="101"/>
                <c:pt idx="0">
                  <c:v>-54955</c:v>
                </c:pt>
                <c:pt idx="1">
                  <c:v>-55288</c:v>
                </c:pt>
                <c:pt idx="2">
                  <c:v>-55619</c:v>
                </c:pt>
                <c:pt idx="3">
                  <c:v>-55934</c:v>
                </c:pt>
                <c:pt idx="4">
                  <c:v>-56225</c:v>
                </c:pt>
                <c:pt idx="5">
                  <c:v>-56495</c:v>
                </c:pt>
                <c:pt idx="6">
                  <c:v>-56754</c:v>
                </c:pt>
                <c:pt idx="7">
                  <c:v>-56984</c:v>
                </c:pt>
                <c:pt idx="8">
                  <c:v>-57198</c:v>
                </c:pt>
                <c:pt idx="9">
                  <c:v>-57373</c:v>
                </c:pt>
                <c:pt idx="10">
                  <c:v>-57523</c:v>
                </c:pt>
                <c:pt idx="11">
                  <c:v>-57672</c:v>
                </c:pt>
                <c:pt idx="12">
                  <c:v>-57811</c:v>
                </c:pt>
                <c:pt idx="13">
                  <c:v>-57899</c:v>
                </c:pt>
                <c:pt idx="14">
                  <c:v>-58023</c:v>
                </c:pt>
                <c:pt idx="15">
                  <c:v>-58203</c:v>
                </c:pt>
                <c:pt idx="16">
                  <c:v>-58442</c:v>
                </c:pt>
                <c:pt idx="17">
                  <c:v>-58578</c:v>
                </c:pt>
                <c:pt idx="18">
                  <c:v>-58996</c:v>
                </c:pt>
                <c:pt idx="19">
                  <c:v>-59645</c:v>
                </c:pt>
                <c:pt idx="20">
                  <c:v>-60045</c:v>
                </c:pt>
                <c:pt idx="21">
                  <c:v>-60377</c:v>
                </c:pt>
                <c:pt idx="22">
                  <c:v>-60757</c:v>
                </c:pt>
                <c:pt idx="23">
                  <c:v>-61221</c:v>
                </c:pt>
                <c:pt idx="24">
                  <c:v>-61718</c:v>
                </c:pt>
                <c:pt idx="25">
                  <c:v>-62247</c:v>
                </c:pt>
                <c:pt idx="26">
                  <c:v>-62829</c:v>
                </c:pt>
                <c:pt idx="27">
                  <c:v>-63470</c:v>
                </c:pt>
                <c:pt idx="28">
                  <c:v>-64140</c:v>
                </c:pt>
                <c:pt idx="29">
                  <c:v>-64812</c:v>
                </c:pt>
                <c:pt idx="30">
                  <c:v>-65431</c:v>
                </c:pt>
                <c:pt idx="31">
                  <c:v>-66020</c:v>
                </c:pt>
                <c:pt idx="32">
                  <c:v>-66560</c:v>
                </c:pt>
                <c:pt idx="33">
                  <c:v>-67096</c:v>
                </c:pt>
                <c:pt idx="34">
                  <c:v>-67604</c:v>
                </c:pt>
                <c:pt idx="35">
                  <c:v>-68113</c:v>
                </c:pt>
                <c:pt idx="36">
                  <c:v>-68564</c:v>
                </c:pt>
                <c:pt idx="37">
                  <c:v>-69005</c:v>
                </c:pt>
                <c:pt idx="38">
                  <c:v>-69377</c:v>
                </c:pt>
                <c:pt idx="39">
                  <c:v>-69679</c:v>
                </c:pt>
                <c:pt idx="40">
                  <c:v>-69864</c:v>
                </c:pt>
                <c:pt idx="41">
                  <c:v>-69989</c:v>
                </c:pt>
                <c:pt idx="42">
                  <c:v>-70079</c:v>
                </c:pt>
                <c:pt idx="43">
                  <c:v>-70133</c:v>
                </c:pt>
                <c:pt idx="44">
                  <c:v>-70133</c:v>
                </c:pt>
                <c:pt idx="45">
                  <c:v>-70096</c:v>
                </c:pt>
                <c:pt idx="46">
                  <c:v>-70063</c:v>
                </c:pt>
                <c:pt idx="47">
                  <c:v>-70074</c:v>
                </c:pt>
                <c:pt idx="48">
                  <c:v>-70081</c:v>
                </c:pt>
                <c:pt idx="49">
                  <c:v>-70091</c:v>
                </c:pt>
                <c:pt idx="50">
                  <c:v>-70150</c:v>
                </c:pt>
                <c:pt idx="51">
                  <c:v>-70268</c:v>
                </c:pt>
                <c:pt idx="52">
                  <c:v>-70481</c:v>
                </c:pt>
                <c:pt idx="53">
                  <c:v>-70771</c:v>
                </c:pt>
                <c:pt idx="54">
                  <c:v>-71103</c:v>
                </c:pt>
                <c:pt idx="55">
                  <c:v>-71543</c:v>
                </c:pt>
                <c:pt idx="56">
                  <c:v>-72063</c:v>
                </c:pt>
                <c:pt idx="57">
                  <c:v>-72643</c:v>
                </c:pt>
                <c:pt idx="58">
                  <c:v>-73272</c:v>
                </c:pt>
                <c:pt idx="59">
                  <c:v>-73961</c:v>
                </c:pt>
                <c:pt idx="60">
                  <c:v>-80113</c:v>
                </c:pt>
                <c:pt idx="61">
                  <c:v>-80338</c:v>
                </c:pt>
                <c:pt idx="62">
                  <c:v>-80765</c:v>
                </c:pt>
                <c:pt idx="63">
                  <c:v>-80784</c:v>
                </c:pt>
                <c:pt idx="64">
                  <c:v>-79267</c:v>
                </c:pt>
                <c:pt idx="65">
                  <c:v>-79339</c:v>
                </c:pt>
                <c:pt idx="66">
                  <c:v>-78087</c:v>
                </c:pt>
                <c:pt idx="67">
                  <c:v>-75269</c:v>
                </c:pt>
                <c:pt idx="68">
                  <c:v>-75633</c:v>
                </c:pt>
                <c:pt idx="69">
                  <c:v>-80346</c:v>
                </c:pt>
                <c:pt idx="70">
                  <c:v>-81427</c:v>
                </c:pt>
                <c:pt idx="71">
                  <c:v>-81008</c:v>
                </c:pt>
                <c:pt idx="72">
                  <c:v>-79125</c:v>
                </c:pt>
                <c:pt idx="73">
                  <c:v>-78689</c:v>
                </c:pt>
                <c:pt idx="74">
                  <c:v>-78091</c:v>
                </c:pt>
                <c:pt idx="75">
                  <c:v>-75757</c:v>
                </c:pt>
                <c:pt idx="76">
                  <c:v>-74726</c:v>
                </c:pt>
                <c:pt idx="77">
                  <c:v>-73000</c:v>
                </c:pt>
                <c:pt idx="78">
                  <c:v>-72466</c:v>
                </c:pt>
                <c:pt idx="79">
                  <c:v>-73322</c:v>
                </c:pt>
                <c:pt idx="80">
                  <c:v>-70837</c:v>
                </c:pt>
                <c:pt idx="81">
                  <c:v>-69330</c:v>
                </c:pt>
                <c:pt idx="82">
                  <c:v>-67404</c:v>
                </c:pt>
                <c:pt idx="83">
                  <c:v>-65240</c:v>
                </c:pt>
                <c:pt idx="84">
                  <c:v>-63666</c:v>
                </c:pt>
                <c:pt idx="85">
                  <c:v>-63069</c:v>
                </c:pt>
                <c:pt idx="86">
                  <c:v>-59734</c:v>
                </c:pt>
                <c:pt idx="87">
                  <c:v>-57022</c:v>
                </c:pt>
                <c:pt idx="88">
                  <c:v>-54631</c:v>
                </c:pt>
                <c:pt idx="89">
                  <c:v>-55580</c:v>
                </c:pt>
                <c:pt idx="90">
                  <c:v>-57119</c:v>
                </c:pt>
                <c:pt idx="91">
                  <c:v>-52960</c:v>
                </c:pt>
                <c:pt idx="92">
                  <c:v>-47718</c:v>
                </c:pt>
                <c:pt idx="93">
                  <c:v>-41307</c:v>
                </c:pt>
                <c:pt idx="94">
                  <c:v>-34796</c:v>
                </c:pt>
                <c:pt idx="95">
                  <c:v>-29180</c:v>
                </c:pt>
                <c:pt idx="96">
                  <c:v>-22653</c:v>
                </c:pt>
                <c:pt idx="97">
                  <c:v>-19606</c:v>
                </c:pt>
                <c:pt idx="98">
                  <c:v>-17086</c:v>
                </c:pt>
                <c:pt idx="99">
                  <c:v>-13966</c:v>
                </c:pt>
                <c:pt idx="100">
                  <c:v>-42932</c:v>
                </c:pt>
              </c:numCache>
            </c:numRef>
          </c:val>
          <c:extLst>
            <c:ext xmlns:c16="http://schemas.microsoft.com/office/drawing/2014/chart" uri="{C3380CC4-5D6E-409C-BE32-E72D297353CC}">
              <c16:uniqueId val="{00000001-C8DC-47F2-946C-7A34A63C8409}"/>
            </c:ext>
          </c:extLst>
        </c:ser>
        <c:dLbls>
          <c:showLegendKey val="0"/>
          <c:showVal val="0"/>
          <c:showCatName val="0"/>
          <c:showSerName val="0"/>
          <c:showPercent val="0"/>
          <c:showBubbleSize val="0"/>
        </c:dLbls>
        <c:gapWidth val="182"/>
        <c:axId val="-1004518400"/>
        <c:axId val="-1004507520"/>
      </c:barChart>
      <c:catAx>
        <c:axId val="-1004518400"/>
        <c:scaling>
          <c:orientation val="minMax"/>
        </c:scaling>
        <c:delete val="0"/>
        <c:axPos val="l"/>
        <c:title>
          <c:tx>
            <c:rich>
              <a:bodyPr/>
              <a:lstStyle/>
              <a:p>
                <a:pPr>
                  <a:defRPr/>
                </a:pPr>
                <a:r>
                  <a:rPr lang="ro-RO"/>
                  <a:t>Vârsta</a:t>
                </a:r>
              </a:p>
            </c:rich>
          </c:tx>
          <c:layout>
            <c:manualLayout>
              <c:xMode val="edge"/>
              <c:yMode val="edge"/>
              <c:x val="6.3251106894370648E-2"/>
              <c:y val="0.38478026205375565"/>
            </c:manualLayout>
          </c:layout>
          <c:overlay val="0"/>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solidFill>
                  <a:schemeClr val="bg2">
                    <a:lumMod val="50000"/>
                  </a:schemeClr>
                </a:solidFill>
              </a:defRPr>
            </a:pPr>
            <a:endParaRPr lang="en-US"/>
          </a:p>
        </c:txPr>
        <c:crossAx val="-1004507520"/>
        <c:crosses val="autoZero"/>
        <c:auto val="1"/>
        <c:lblAlgn val="ctr"/>
        <c:lblOffset val="100"/>
        <c:noMultiLvlLbl val="0"/>
      </c:catAx>
      <c:valAx>
        <c:axId val="-1004507520"/>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o-RO"/>
                  <a:t>Nr.</a:t>
                </a:r>
                <a:r>
                  <a:rPr lang="ro-RO" baseline="0"/>
                  <a:t> persoane</a:t>
                </a:r>
                <a:endParaRPr lang="ro-RO"/>
              </a:p>
            </c:rich>
          </c:tx>
          <c:layout>
            <c:manualLayout>
              <c:xMode val="edge"/>
              <c:yMode val="edge"/>
              <c:x val="0.4078218875391999"/>
              <c:y val="0.8660839804574022"/>
            </c:manualLayout>
          </c:layout>
          <c:overlay val="0"/>
        </c:title>
        <c:numFmt formatCode="0;[Black]0" sourceLinked="0"/>
        <c:majorTickMark val="none"/>
        <c:minorTickMark val="none"/>
        <c:tickLblPos val="nextTo"/>
        <c:spPr>
          <a:ln w="6350">
            <a:noFill/>
          </a:ln>
        </c:spPr>
        <c:txPr>
          <a:bodyPr rot="-60000000" vert="horz"/>
          <a:lstStyle/>
          <a:p>
            <a:pPr>
              <a:defRPr>
                <a:solidFill>
                  <a:schemeClr val="bg2">
                    <a:lumMod val="50000"/>
                  </a:schemeClr>
                </a:solidFill>
              </a:defRPr>
            </a:pPr>
            <a:endParaRPr lang="en-US"/>
          </a:p>
        </c:txPr>
        <c:crossAx val="-1004518400"/>
        <c:crosses val="autoZero"/>
        <c:crossBetween val="between"/>
        <c:dispUnits>
          <c:builtInUnit val="thousands"/>
        </c:dispUnits>
      </c:valAx>
      <c:spPr>
        <a:noFill/>
        <a:ln w="25400">
          <a:noFill/>
        </a:ln>
      </c:spPr>
    </c:plotArea>
    <c:legend>
      <c:legendPos val="t"/>
      <c:layout>
        <c:manualLayout>
          <c:xMode val="edge"/>
          <c:yMode val="edge"/>
          <c:x val="0.29629640697189891"/>
          <c:y val="2.1080655458608214E-2"/>
          <c:w val="0.39251640419947653"/>
          <c:h val="5.928912833264263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Sheet1!$B$4</c:f>
              <c:strCache>
                <c:ptCount val="1"/>
                <c:pt idx="0">
                  <c:v>Total</c:v>
                </c:pt>
              </c:strCache>
            </c:strRef>
          </c:tx>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Sheet1!$C$4:$BB$4</c:f>
              <c:numCache>
                <c:formatCode>General</c:formatCode>
                <c:ptCount val="52"/>
                <c:pt idx="0">
                  <c:v>19347788</c:v>
                </c:pt>
                <c:pt idx="1">
                  <c:v>19207776.5</c:v>
                </c:pt>
                <c:pt idx="2">
                  <c:v>19058971</c:v>
                </c:pt>
                <c:pt idx="3">
                  <c:v>18906028.5</c:v>
                </c:pt>
                <c:pt idx="4">
                  <c:v>18749182.5</c:v>
                </c:pt>
                <c:pt idx="5">
                  <c:v>18588681</c:v>
                </c:pt>
                <c:pt idx="6">
                  <c:v>18435062</c:v>
                </c:pt>
                <c:pt idx="7">
                  <c:v>18291369</c:v>
                </c:pt>
                <c:pt idx="8">
                  <c:v>18150222.5</c:v>
                </c:pt>
                <c:pt idx="9">
                  <c:v>18011588</c:v>
                </c:pt>
                <c:pt idx="10">
                  <c:v>17875446</c:v>
                </c:pt>
                <c:pt idx="11">
                  <c:v>17741812</c:v>
                </c:pt>
                <c:pt idx="12">
                  <c:v>17610695.5</c:v>
                </c:pt>
                <c:pt idx="13">
                  <c:v>17481952.5</c:v>
                </c:pt>
                <c:pt idx="14">
                  <c:v>17355406.5</c:v>
                </c:pt>
                <c:pt idx="15">
                  <c:v>17230981.5</c:v>
                </c:pt>
                <c:pt idx="16">
                  <c:v>17108519</c:v>
                </c:pt>
                <c:pt idx="17">
                  <c:v>16987770</c:v>
                </c:pt>
                <c:pt idx="18">
                  <c:v>16868531.5</c:v>
                </c:pt>
                <c:pt idx="19">
                  <c:v>16750683</c:v>
                </c:pt>
                <c:pt idx="20">
                  <c:v>16634140</c:v>
                </c:pt>
                <c:pt idx="21">
                  <c:v>16518915.5</c:v>
                </c:pt>
                <c:pt idx="22">
                  <c:v>16405096</c:v>
                </c:pt>
                <c:pt idx="23">
                  <c:v>16292785</c:v>
                </c:pt>
                <c:pt idx="24">
                  <c:v>16182074.5</c:v>
                </c:pt>
                <c:pt idx="25">
                  <c:v>16073022.5</c:v>
                </c:pt>
                <c:pt idx="26">
                  <c:v>15965679</c:v>
                </c:pt>
                <c:pt idx="27">
                  <c:v>15860054</c:v>
                </c:pt>
                <c:pt idx="28">
                  <c:v>15756108</c:v>
                </c:pt>
                <c:pt idx="29">
                  <c:v>15653774</c:v>
                </c:pt>
                <c:pt idx="30">
                  <c:v>15552918.5</c:v>
                </c:pt>
                <c:pt idx="31">
                  <c:v>15453367</c:v>
                </c:pt>
                <c:pt idx="32">
                  <c:v>15354926.5</c:v>
                </c:pt>
                <c:pt idx="33">
                  <c:v>15257372</c:v>
                </c:pt>
                <c:pt idx="34">
                  <c:v>15160477.5</c:v>
                </c:pt>
                <c:pt idx="35">
                  <c:v>15064053.5</c:v>
                </c:pt>
                <c:pt idx="36">
                  <c:v>14967991</c:v>
                </c:pt>
                <c:pt idx="37">
                  <c:v>14872270.5</c:v>
                </c:pt>
                <c:pt idx="38">
                  <c:v>14776947</c:v>
                </c:pt>
                <c:pt idx="39">
                  <c:v>14682114.5</c:v>
                </c:pt>
                <c:pt idx="40">
                  <c:v>14587898</c:v>
                </c:pt>
                <c:pt idx="41">
                  <c:v>14494484.5</c:v>
                </c:pt>
                <c:pt idx="42">
                  <c:v>14402086</c:v>
                </c:pt>
                <c:pt idx="43">
                  <c:v>14310913.5</c:v>
                </c:pt>
                <c:pt idx="44">
                  <c:v>14221191.5</c:v>
                </c:pt>
                <c:pt idx="45">
                  <c:v>14133135.5</c:v>
                </c:pt>
                <c:pt idx="46">
                  <c:v>14046944</c:v>
                </c:pt>
                <c:pt idx="47">
                  <c:v>13962866</c:v>
                </c:pt>
                <c:pt idx="48">
                  <c:v>13881114</c:v>
                </c:pt>
                <c:pt idx="49">
                  <c:v>13801907.5</c:v>
                </c:pt>
                <c:pt idx="50">
                  <c:v>13725520.5</c:v>
                </c:pt>
                <c:pt idx="51">
                  <c:v>13652120.5</c:v>
                </c:pt>
              </c:numCache>
            </c:numRef>
          </c:val>
          <c:smooth val="0"/>
          <c:extLst>
            <c:ext xmlns:c16="http://schemas.microsoft.com/office/drawing/2014/chart" uri="{C3380CC4-5D6E-409C-BE32-E72D297353CC}">
              <c16:uniqueId val="{00000000-2A34-4C6B-B3CC-8ED1ACEB6969}"/>
            </c:ext>
          </c:extLst>
        </c:ser>
        <c:ser>
          <c:idx val="1"/>
          <c:order val="1"/>
          <c:tx>
            <c:strRef>
              <c:f>Sheet1!$B$5</c:f>
              <c:strCache>
                <c:ptCount val="1"/>
                <c:pt idx="0">
                  <c:v>15-64</c:v>
                </c:pt>
              </c:strCache>
            </c:strRef>
          </c:tx>
          <c:spPr>
            <a:ln>
              <a:solidFill>
                <a:srgbClr val="00B050"/>
              </a:solidFill>
            </a:ln>
          </c:spPr>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Sheet1!$C$5:$BB$5</c:f>
              <c:numCache>
                <c:formatCode>General</c:formatCode>
                <c:ptCount val="52"/>
                <c:pt idx="0">
                  <c:v>12688121.5</c:v>
                </c:pt>
                <c:pt idx="1">
                  <c:v>12517087</c:v>
                </c:pt>
                <c:pt idx="2">
                  <c:v>12354589.5</c:v>
                </c:pt>
                <c:pt idx="3">
                  <c:v>12201070.5</c:v>
                </c:pt>
                <c:pt idx="4">
                  <c:v>12059176</c:v>
                </c:pt>
                <c:pt idx="5">
                  <c:v>11929394.5</c:v>
                </c:pt>
                <c:pt idx="6">
                  <c:v>11813996.5</c:v>
                </c:pt>
                <c:pt idx="7">
                  <c:v>11706279</c:v>
                </c:pt>
                <c:pt idx="8">
                  <c:v>11603141.5</c:v>
                </c:pt>
                <c:pt idx="9">
                  <c:v>11514512.5</c:v>
                </c:pt>
                <c:pt idx="10">
                  <c:v>11437601.5</c:v>
                </c:pt>
                <c:pt idx="11">
                  <c:v>11366283.5</c:v>
                </c:pt>
                <c:pt idx="12">
                  <c:v>11301808.5</c:v>
                </c:pt>
                <c:pt idx="13">
                  <c:v>11168061</c:v>
                </c:pt>
                <c:pt idx="14">
                  <c:v>10966120.5</c:v>
                </c:pt>
                <c:pt idx="15">
                  <c:v>10787740.5</c:v>
                </c:pt>
                <c:pt idx="16">
                  <c:v>10627461</c:v>
                </c:pt>
                <c:pt idx="17">
                  <c:v>10474617.5</c:v>
                </c:pt>
                <c:pt idx="18">
                  <c:v>10331661.5</c:v>
                </c:pt>
                <c:pt idx="19">
                  <c:v>10193644.5</c:v>
                </c:pt>
                <c:pt idx="20">
                  <c:v>10044721</c:v>
                </c:pt>
                <c:pt idx="21">
                  <c:v>9886047.5</c:v>
                </c:pt>
                <c:pt idx="22">
                  <c:v>9732731</c:v>
                </c:pt>
                <c:pt idx="23">
                  <c:v>9580598</c:v>
                </c:pt>
                <c:pt idx="24">
                  <c:v>9432266.5</c:v>
                </c:pt>
                <c:pt idx="25">
                  <c:v>9291300.5</c:v>
                </c:pt>
                <c:pt idx="26">
                  <c:v>9157068.5</c:v>
                </c:pt>
                <c:pt idx="27">
                  <c:v>9033030.5</c:v>
                </c:pt>
                <c:pt idx="28">
                  <c:v>8925742.5</c:v>
                </c:pt>
                <c:pt idx="29">
                  <c:v>8835609</c:v>
                </c:pt>
                <c:pt idx="30">
                  <c:v>8745913.5</c:v>
                </c:pt>
                <c:pt idx="31">
                  <c:v>8649532</c:v>
                </c:pt>
                <c:pt idx="32">
                  <c:v>8551230.5</c:v>
                </c:pt>
                <c:pt idx="33">
                  <c:v>8450536.5</c:v>
                </c:pt>
                <c:pt idx="34">
                  <c:v>8350868.5</c:v>
                </c:pt>
                <c:pt idx="35">
                  <c:v>8256262.5</c:v>
                </c:pt>
                <c:pt idx="36">
                  <c:v>8176764</c:v>
                </c:pt>
                <c:pt idx="37">
                  <c:v>8116734.5</c:v>
                </c:pt>
                <c:pt idx="38">
                  <c:v>8067598</c:v>
                </c:pt>
                <c:pt idx="39">
                  <c:v>8023608.5</c:v>
                </c:pt>
                <c:pt idx="40">
                  <c:v>7981074.5</c:v>
                </c:pt>
                <c:pt idx="41">
                  <c:v>7940819.5</c:v>
                </c:pt>
                <c:pt idx="42">
                  <c:v>7904194.5</c:v>
                </c:pt>
                <c:pt idx="43">
                  <c:v>7867224.5</c:v>
                </c:pt>
                <c:pt idx="44">
                  <c:v>7829032</c:v>
                </c:pt>
                <c:pt idx="45">
                  <c:v>7790799.5</c:v>
                </c:pt>
                <c:pt idx="46">
                  <c:v>7750916.5</c:v>
                </c:pt>
                <c:pt idx="47">
                  <c:v>7711526</c:v>
                </c:pt>
                <c:pt idx="48">
                  <c:v>7675049</c:v>
                </c:pt>
                <c:pt idx="49">
                  <c:v>7638382</c:v>
                </c:pt>
                <c:pt idx="50">
                  <c:v>7600581.5</c:v>
                </c:pt>
                <c:pt idx="51">
                  <c:v>7561085.5</c:v>
                </c:pt>
              </c:numCache>
            </c:numRef>
          </c:val>
          <c:smooth val="0"/>
          <c:extLst>
            <c:ext xmlns:c16="http://schemas.microsoft.com/office/drawing/2014/chart" uri="{C3380CC4-5D6E-409C-BE32-E72D297353CC}">
              <c16:uniqueId val="{00000001-2A34-4C6B-B3CC-8ED1ACEB6969}"/>
            </c:ext>
          </c:extLst>
        </c:ser>
        <c:ser>
          <c:idx val="2"/>
          <c:order val="2"/>
          <c:tx>
            <c:strRef>
              <c:f>Sheet1!$B$6</c:f>
              <c:strCache>
                <c:ptCount val="1"/>
                <c:pt idx="0">
                  <c:v>65+</c:v>
                </c:pt>
              </c:strCache>
            </c:strRef>
          </c:tx>
          <c:spPr>
            <a:ln>
              <a:solidFill>
                <a:srgbClr val="FF0000"/>
              </a:solidFill>
            </a:ln>
          </c:spPr>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Sheet1!$C$6:$BB$6</c:f>
              <c:numCache>
                <c:formatCode>General</c:formatCode>
                <c:ptCount val="52"/>
                <c:pt idx="0">
                  <c:v>3627490</c:v>
                </c:pt>
                <c:pt idx="1">
                  <c:v>3694339</c:v>
                </c:pt>
                <c:pt idx="2">
                  <c:v>3759622.5</c:v>
                </c:pt>
                <c:pt idx="3">
                  <c:v>3812754</c:v>
                </c:pt>
                <c:pt idx="4">
                  <c:v>3854831.5</c:v>
                </c:pt>
                <c:pt idx="5">
                  <c:v>3885582</c:v>
                </c:pt>
                <c:pt idx="6">
                  <c:v>3905781.5</c:v>
                </c:pt>
                <c:pt idx="7">
                  <c:v>3914769</c:v>
                </c:pt>
                <c:pt idx="8">
                  <c:v>3910904.5</c:v>
                </c:pt>
                <c:pt idx="9">
                  <c:v>3900054</c:v>
                </c:pt>
                <c:pt idx="10">
                  <c:v>3887505.5</c:v>
                </c:pt>
                <c:pt idx="11">
                  <c:v>3872954</c:v>
                </c:pt>
                <c:pt idx="12">
                  <c:v>3855653</c:v>
                </c:pt>
                <c:pt idx="13">
                  <c:v>3911494</c:v>
                </c:pt>
                <c:pt idx="14">
                  <c:v>4036542.5</c:v>
                </c:pt>
                <c:pt idx="15">
                  <c:v>4138485.5</c:v>
                </c:pt>
                <c:pt idx="16">
                  <c:v>4211679.5</c:v>
                </c:pt>
                <c:pt idx="17">
                  <c:v>4265786</c:v>
                </c:pt>
                <c:pt idx="18">
                  <c:v>4308762.5</c:v>
                </c:pt>
                <c:pt idx="19">
                  <c:v>4345859</c:v>
                </c:pt>
                <c:pt idx="20">
                  <c:v>4393238</c:v>
                </c:pt>
                <c:pt idx="21">
                  <c:v>4450120</c:v>
                </c:pt>
                <c:pt idx="22">
                  <c:v>4501960.5</c:v>
                </c:pt>
                <c:pt idx="23">
                  <c:v>4553451.5</c:v>
                </c:pt>
                <c:pt idx="24">
                  <c:v>4602323.5</c:v>
                </c:pt>
                <c:pt idx="25">
                  <c:v>4645358.5</c:v>
                </c:pt>
                <c:pt idx="26">
                  <c:v>4683518.5</c:v>
                </c:pt>
                <c:pt idx="27">
                  <c:v>4713628</c:v>
                </c:pt>
                <c:pt idx="28">
                  <c:v>4729340</c:v>
                </c:pt>
                <c:pt idx="29">
                  <c:v>4730360.5</c:v>
                </c:pt>
                <c:pt idx="30">
                  <c:v>4733389</c:v>
                </c:pt>
                <c:pt idx="31">
                  <c:v>4745381.5</c:v>
                </c:pt>
                <c:pt idx="32">
                  <c:v>4761259</c:v>
                </c:pt>
                <c:pt idx="33">
                  <c:v>4781099</c:v>
                </c:pt>
                <c:pt idx="34">
                  <c:v>4801066</c:v>
                </c:pt>
                <c:pt idx="35">
                  <c:v>4816739</c:v>
                </c:pt>
                <c:pt idx="36">
                  <c:v>4817786</c:v>
                </c:pt>
                <c:pt idx="37">
                  <c:v>4799645.5</c:v>
                </c:pt>
                <c:pt idx="38">
                  <c:v>4770771.5</c:v>
                </c:pt>
                <c:pt idx="39">
                  <c:v>4736832.5</c:v>
                </c:pt>
                <c:pt idx="40">
                  <c:v>4701483.5</c:v>
                </c:pt>
                <c:pt idx="41">
                  <c:v>4663938</c:v>
                </c:pt>
                <c:pt idx="42">
                  <c:v>4622917.5</c:v>
                </c:pt>
                <c:pt idx="43">
                  <c:v>4582493</c:v>
                </c:pt>
                <c:pt idx="44">
                  <c:v>4543674.5</c:v>
                </c:pt>
                <c:pt idx="45">
                  <c:v>4505446</c:v>
                </c:pt>
                <c:pt idx="46">
                  <c:v>4469598.5</c:v>
                </c:pt>
                <c:pt idx="47">
                  <c:v>4434243</c:v>
                </c:pt>
                <c:pt idx="48">
                  <c:v>4397211</c:v>
                </c:pt>
                <c:pt idx="49">
                  <c:v>4361896</c:v>
                </c:pt>
                <c:pt idx="50">
                  <c:v>4329605.5</c:v>
                </c:pt>
                <c:pt idx="51">
                  <c:v>4301185.5</c:v>
                </c:pt>
              </c:numCache>
            </c:numRef>
          </c:val>
          <c:smooth val="0"/>
          <c:extLst>
            <c:ext xmlns:c16="http://schemas.microsoft.com/office/drawing/2014/chart" uri="{C3380CC4-5D6E-409C-BE32-E72D297353CC}">
              <c16:uniqueId val="{00000002-2A34-4C6B-B3CC-8ED1ACEB6969}"/>
            </c:ext>
          </c:extLst>
        </c:ser>
        <c:dLbls>
          <c:showLegendKey val="0"/>
          <c:showVal val="0"/>
          <c:showCatName val="0"/>
          <c:showSerName val="0"/>
          <c:showPercent val="0"/>
          <c:showBubbleSize val="0"/>
        </c:dLbls>
        <c:smooth val="0"/>
        <c:axId val="-1160731536"/>
        <c:axId val="-1160735344"/>
      </c:lineChart>
      <c:catAx>
        <c:axId val="-1160731536"/>
        <c:scaling>
          <c:orientation val="minMax"/>
        </c:scaling>
        <c:delete val="0"/>
        <c:axPos val="b"/>
        <c:numFmt formatCode="General" sourceLinked="1"/>
        <c:majorTickMark val="out"/>
        <c:minorTickMark val="none"/>
        <c:tickLblPos val="nextTo"/>
        <c:txPr>
          <a:bodyPr/>
          <a:lstStyle/>
          <a:p>
            <a:pPr>
              <a:defRPr>
                <a:solidFill>
                  <a:schemeClr val="bg2">
                    <a:lumMod val="50000"/>
                  </a:schemeClr>
                </a:solidFill>
              </a:defRPr>
            </a:pPr>
            <a:endParaRPr lang="en-US"/>
          </a:p>
        </c:txPr>
        <c:crossAx val="-1160735344"/>
        <c:crosses val="autoZero"/>
        <c:auto val="1"/>
        <c:lblAlgn val="ctr"/>
        <c:lblOffset val="100"/>
        <c:noMultiLvlLbl val="0"/>
      </c:catAx>
      <c:valAx>
        <c:axId val="-1160735344"/>
        <c:scaling>
          <c:orientation val="minMax"/>
        </c:scaling>
        <c:delete val="0"/>
        <c:axPos val="l"/>
        <c:majorGridlines>
          <c:spPr>
            <a:ln>
              <a:noFill/>
            </a:ln>
          </c:spPr>
        </c:majorGridlines>
        <c:numFmt formatCode="General" sourceLinked="1"/>
        <c:majorTickMark val="out"/>
        <c:minorTickMark val="none"/>
        <c:tickLblPos val="nextTo"/>
        <c:txPr>
          <a:bodyPr/>
          <a:lstStyle/>
          <a:p>
            <a:pPr>
              <a:defRPr>
                <a:solidFill>
                  <a:schemeClr val="bg2">
                    <a:lumMod val="50000"/>
                  </a:schemeClr>
                </a:solidFill>
              </a:defRPr>
            </a:pPr>
            <a:endParaRPr lang="en-US"/>
          </a:p>
        </c:txPr>
        <c:crossAx val="-1160731536"/>
        <c:crosses val="autoZero"/>
        <c:crossBetween val="between"/>
      </c:valAx>
    </c:plotArea>
    <c:legend>
      <c:legendPos val="r"/>
      <c:overlay val="0"/>
    </c:legend>
    <c:plotVisOnly val="1"/>
    <c:dispBlanksAs val="gap"/>
    <c:showDLblsOverMax val="0"/>
  </c:chart>
  <c:spPr>
    <a:ln>
      <a:noFill/>
    </a:ln>
  </c:spPr>
  <c:txPr>
    <a:bodyPr/>
    <a:lstStyle/>
    <a:p>
      <a:pPr>
        <a:defRPr>
          <a:solidFill>
            <a:schemeClr val="tx1">
              <a:lumMod val="65000"/>
              <a:lumOff val="35000"/>
            </a:schemeClr>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a:solidFill>
                  <a:srgbClr val="000066"/>
                </a:solidFill>
              </a:rPr>
              <a:t>Alocarea granturilor</a:t>
            </a:r>
            <a:r>
              <a:rPr lang="ro-RO" sz="1200" b="0" i="0" u="none" strike="noStrike" kern="1200" spc="0" baseline="0">
                <a:solidFill>
                  <a:srgbClr val="000066"/>
                </a:solidFill>
                <a:latin typeface="+mn-lt"/>
                <a:ea typeface="+mn-ea"/>
                <a:cs typeface="+mn-cs"/>
              </a:rPr>
              <a:t> în </a:t>
            </a:r>
            <a:r>
              <a:rPr lang="ro-RO" sz="1200">
                <a:solidFill>
                  <a:srgbClr val="000066"/>
                </a:solidFill>
              </a:rPr>
              <a:t>cadrul  Mecanismului de redresare și rezilienta pe tari - preturi curente- miliarde Euro </a:t>
            </a:r>
            <a:endParaRPr lang="en-US" sz="1200">
              <a:solidFill>
                <a:srgbClr val="000066"/>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chemeClr val="accent6"/>
              </a:solidFill>
              <a:ln>
                <a:noFill/>
              </a:ln>
              <a:effectLst/>
            </c:spPr>
            <c:extLst>
              <c:ext xmlns:c16="http://schemas.microsoft.com/office/drawing/2014/chart" uri="{C3380CC4-5D6E-409C-BE32-E72D297353CC}">
                <c16:uniqueId val="{00000001-F2AD-4F2D-9EEA-14340D1157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'notificarea fiscala2015  '!$F$200:$F$211</c:f>
              <c:strCache>
                <c:ptCount val="11"/>
                <c:pt idx="0">
                  <c:v>Spania</c:v>
                </c:pt>
                <c:pt idx="1">
                  <c:v>Italia</c:v>
                </c:pt>
                <c:pt idx="2">
                  <c:v>Franta </c:v>
                </c:pt>
                <c:pt idx="3">
                  <c:v>Germania </c:v>
                </c:pt>
                <c:pt idx="4">
                  <c:v>Polonia</c:v>
                </c:pt>
                <c:pt idx="5">
                  <c:v>Grecia </c:v>
                </c:pt>
                <c:pt idx="6">
                  <c:v>Romania</c:v>
                </c:pt>
                <c:pt idx="7">
                  <c:v>Portugalia </c:v>
                </c:pt>
                <c:pt idx="8">
                  <c:v>Ungaria</c:v>
                </c:pt>
                <c:pt idx="9">
                  <c:v>Cehia</c:v>
                </c:pt>
                <c:pt idx="10">
                  <c:v>Bulgaria</c:v>
                </c:pt>
              </c:strCache>
            </c:strRef>
          </c:cat>
          <c:val>
            <c:numRef>
              <c:f>'notificarea fiscala2015  '!$G$200:$G$211</c:f>
              <c:numCache>
                <c:formatCode>General</c:formatCode>
                <c:ptCount val="12"/>
                <c:pt idx="0">
                  <c:v>69.5</c:v>
                </c:pt>
                <c:pt idx="1">
                  <c:v>68.900000000000006</c:v>
                </c:pt>
                <c:pt idx="2">
                  <c:v>39.4</c:v>
                </c:pt>
                <c:pt idx="3">
                  <c:v>25.6</c:v>
                </c:pt>
                <c:pt idx="4">
                  <c:v>23.9</c:v>
                </c:pt>
                <c:pt idx="5">
                  <c:v>17.8</c:v>
                </c:pt>
                <c:pt idx="6">
                  <c:v>14.2</c:v>
                </c:pt>
                <c:pt idx="7">
                  <c:v>13.9</c:v>
                </c:pt>
                <c:pt idx="8">
                  <c:v>7.2</c:v>
                </c:pt>
                <c:pt idx="9">
                  <c:v>7.1</c:v>
                </c:pt>
                <c:pt idx="10">
                  <c:v>6.3</c:v>
                </c:pt>
              </c:numCache>
            </c:numRef>
          </c:val>
          <c:extLst>
            <c:ext xmlns:c16="http://schemas.microsoft.com/office/drawing/2014/chart" uri="{C3380CC4-5D6E-409C-BE32-E72D297353CC}">
              <c16:uniqueId val="{00000002-F2AD-4F2D-9EEA-14340D11574B}"/>
            </c:ext>
          </c:extLst>
        </c:ser>
        <c:dLbls>
          <c:showLegendKey val="0"/>
          <c:showVal val="0"/>
          <c:showCatName val="0"/>
          <c:showSerName val="0"/>
          <c:showPercent val="0"/>
          <c:showBubbleSize val="0"/>
        </c:dLbls>
        <c:gapWidth val="219"/>
        <c:overlap val="-27"/>
        <c:axId val="-875608880"/>
        <c:axId val="-875606160"/>
      </c:barChart>
      <c:catAx>
        <c:axId val="-87560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606160"/>
        <c:crosses val="autoZero"/>
        <c:auto val="1"/>
        <c:lblAlgn val="ctr"/>
        <c:lblOffset val="100"/>
        <c:noMultiLvlLbl val="0"/>
      </c:catAx>
      <c:valAx>
        <c:axId val="-87560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60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a:solidFill>
                  <a:schemeClr val="tx1">
                    <a:lumMod val="75000"/>
                    <a:lumOff val="25000"/>
                  </a:schemeClr>
                </a:solidFill>
              </a:defRPr>
            </a:pPr>
            <a:r>
              <a:rPr lang="ro-RO" sz="1200" b="1">
                <a:solidFill>
                  <a:schemeClr val="tx1">
                    <a:lumMod val="75000"/>
                    <a:lumOff val="25000"/>
                  </a:schemeClr>
                </a:solidFill>
              </a:rPr>
              <a:t>STRUCTURA CHELTUIELILOR</a:t>
            </a:r>
            <a:r>
              <a:rPr lang="ro-RO" sz="1200" b="1" baseline="0">
                <a:solidFill>
                  <a:schemeClr val="tx1">
                    <a:lumMod val="75000"/>
                    <a:lumOff val="25000"/>
                  </a:schemeClr>
                </a:solidFill>
              </a:rPr>
              <a:t> DE INVESTIȚII</a:t>
            </a:r>
            <a:r>
              <a:rPr lang="en-US" sz="1200" b="1" baseline="0">
                <a:solidFill>
                  <a:schemeClr val="tx1">
                    <a:lumMod val="75000"/>
                    <a:lumOff val="25000"/>
                  </a:schemeClr>
                </a:solidFill>
              </a:rPr>
              <a:t>            </a:t>
            </a:r>
            <a:r>
              <a:rPr lang="en-US" sz="1100" b="1" baseline="0">
                <a:solidFill>
                  <a:schemeClr val="tx1">
                    <a:lumMod val="75000"/>
                    <a:lumOff val="25000"/>
                  </a:schemeClr>
                </a:solidFill>
              </a:rPr>
              <a:t>milioane lei</a:t>
            </a:r>
            <a:endParaRPr lang="en-US" sz="1100" b="1">
              <a:solidFill>
                <a:schemeClr val="tx1">
                  <a:lumMod val="75000"/>
                  <a:lumOff val="25000"/>
                </a:schemeClr>
              </a:solidFill>
            </a:endParaRPr>
          </a:p>
        </c:rich>
      </c:tx>
      <c:layout>
        <c:manualLayout>
          <c:xMode val="edge"/>
          <c:yMode val="edge"/>
          <c:x val="0.10035774906879155"/>
          <c:y val="6.3614558773373672E-2"/>
        </c:manualLayout>
      </c:layout>
      <c:overlay val="0"/>
      <c:spPr>
        <a:solidFill>
          <a:schemeClr val="bg1">
            <a:lumMod val="85000"/>
          </a:schemeClr>
        </a:solidFill>
      </c:spPr>
    </c:title>
    <c:autoTitleDeleted val="0"/>
    <c:plotArea>
      <c:layout>
        <c:manualLayout>
          <c:layoutTarget val="inner"/>
          <c:xMode val="edge"/>
          <c:yMode val="edge"/>
          <c:x val="0.11856780033297526"/>
          <c:y val="0.25314222926276231"/>
          <c:w val="0.86574433997438083"/>
          <c:h val="0.45729511251921912"/>
        </c:manualLayout>
      </c:layout>
      <c:barChart>
        <c:barDir val="col"/>
        <c:grouping val="stacked"/>
        <c:varyColors val="0"/>
        <c:ser>
          <c:idx val="1"/>
          <c:order val="0"/>
          <c:tx>
            <c:strRef>
              <c:f>'g7 investitii valori'!$D$4</c:f>
              <c:strCache>
                <c:ptCount val="1"/>
                <c:pt idx="0">
                  <c:v>Proiecte cu finantare din fonduri externe nerambursabile postaderare</c:v>
                </c:pt>
              </c:strCache>
            </c:strRef>
          </c:tx>
          <c:spPr>
            <a:solidFill>
              <a:srgbClr val="002060"/>
            </a:solidFill>
            <a:ln w="25400">
              <a:noFill/>
            </a:ln>
          </c:spPr>
          <c:invertIfNegative val="0"/>
          <c:dLbls>
            <c:spPr>
              <a:noFill/>
              <a:ln w="25400">
                <a:noFill/>
              </a:ln>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 investitii valori'!$E$2:$F$2</c:f>
              <c:strCache>
                <c:ptCount val="2"/>
                <c:pt idx="0">
                  <c:v>Execuție investiții 1.01.-31.10.2021</c:v>
                </c:pt>
                <c:pt idx="1">
                  <c:v>Execuție investiții 1.01.-31.10.2022</c:v>
                </c:pt>
              </c:strCache>
            </c:strRef>
          </c:cat>
          <c:val>
            <c:numRef>
              <c:f>'g7 investitii valori'!$E$4:$F$4</c:f>
              <c:numCache>
                <c:formatCode>#,##0.0</c:formatCode>
                <c:ptCount val="2"/>
                <c:pt idx="0">
                  <c:v>20272.791000000001</c:v>
                </c:pt>
                <c:pt idx="1">
                  <c:v>27520.098999999998</c:v>
                </c:pt>
              </c:numCache>
            </c:numRef>
          </c:val>
          <c:extLst>
            <c:ext xmlns:c16="http://schemas.microsoft.com/office/drawing/2014/chart" uri="{C3380CC4-5D6E-409C-BE32-E72D297353CC}">
              <c16:uniqueId val="{00000000-21A6-4395-957D-D43235E2A67C}"/>
            </c:ext>
          </c:extLst>
        </c:ser>
        <c:ser>
          <c:idx val="2"/>
          <c:order val="1"/>
          <c:tx>
            <c:strRef>
              <c:f>'g7 investitii valori'!$D$5</c:f>
              <c:strCache>
                <c:ptCount val="1"/>
                <c:pt idx="0">
                  <c:v>Investiții finanțate din fonduri naționale</c:v>
                </c:pt>
              </c:strCache>
            </c:strRef>
          </c:tx>
          <c:spPr>
            <a:solidFill>
              <a:schemeClr val="bg1">
                <a:lumMod val="75000"/>
              </a:schemeClr>
            </a:solidFill>
            <a:ln w="25400">
              <a:noFill/>
            </a:ln>
          </c:spPr>
          <c:invertIfNegative val="0"/>
          <c:dLbls>
            <c:spPr>
              <a:noFill/>
              <a:ln w="25400">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 investitii valori'!$E$2:$F$2</c:f>
              <c:strCache>
                <c:ptCount val="2"/>
                <c:pt idx="0">
                  <c:v>Execuție investiții 1.01.-31.10.2021</c:v>
                </c:pt>
                <c:pt idx="1">
                  <c:v>Execuție investiții 1.01.-31.10.2022</c:v>
                </c:pt>
              </c:strCache>
            </c:strRef>
          </c:cat>
          <c:val>
            <c:numRef>
              <c:f>'g7 investitii valori'!$E$5:$F$5</c:f>
              <c:numCache>
                <c:formatCode>#,##0.0</c:formatCode>
                <c:ptCount val="2"/>
                <c:pt idx="0">
                  <c:v>17913.871790999994</c:v>
                </c:pt>
                <c:pt idx="1">
                  <c:v>20036.260441999995</c:v>
                </c:pt>
              </c:numCache>
            </c:numRef>
          </c:val>
          <c:extLst>
            <c:ext xmlns:c16="http://schemas.microsoft.com/office/drawing/2014/chart" uri="{C3380CC4-5D6E-409C-BE32-E72D297353CC}">
              <c16:uniqueId val="{00000001-21A6-4395-957D-D43235E2A67C}"/>
            </c:ext>
          </c:extLst>
        </c:ser>
        <c:dLbls>
          <c:showLegendKey val="0"/>
          <c:showVal val="0"/>
          <c:showCatName val="0"/>
          <c:showSerName val="0"/>
          <c:showPercent val="0"/>
          <c:showBubbleSize val="0"/>
        </c:dLbls>
        <c:gapWidth val="150"/>
        <c:overlap val="100"/>
        <c:axId val="-875613776"/>
        <c:axId val="-875605072"/>
      </c:barChart>
      <c:catAx>
        <c:axId val="-875613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a:pPr>
            <a:endParaRPr lang="en-US"/>
          </a:p>
        </c:txPr>
        <c:crossAx val="-875605072"/>
        <c:crosses val="autoZero"/>
        <c:auto val="1"/>
        <c:lblAlgn val="ctr"/>
        <c:lblOffset val="100"/>
        <c:noMultiLvlLbl val="0"/>
      </c:catAx>
      <c:valAx>
        <c:axId val="-875605072"/>
        <c:scaling>
          <c:orientation val="minMax"/>
          <c:max val="45500"/>
          <c:min val="50"/>
        </c:scaling>
        <c:delete val="0"/>
        <c:axPos val="l"/>
        <c:majorGridlines>
          <c:spPr>
            <a:ln w="9525" cap="flat" cmpd="sng" algn="ctr">
              <a:solidFill>
                <a:schemeClr val="bg1">
                  <a:lumMod val="85000"/>
                  <a:alpha val="27000"/>
                </a:schemeClr>
              </a:solidFill>
              <a:round/>
            </a:ln>
            <a:effectLst/>
          </c:spPr>
        </c:majorGridlines>
        <c:numFmt formatCode="#,##0_);\(#,##0\)" sourceLinked="0"/>
        <c:majorTickMark val="out"/>
        <c:minorTickMark val="none"/>
        <c:tickLblPos val="nextTo"/>
        <c:spPr>
          <a:ln w="6350">
            <a:noFill/>
          </a:ln>
        </c:spPr>
        <c:txPr>
          <a:bodyPr rot="0" vert="horz"/>
          <a:lstStyle/>
          <a:p>
            <a:pPr>
              <a:defRPr/>
            </a:pPr>
            <a:endParaRPr lang="en-US"/>
          </a:p>
        </c:txPr>
        <c:crossAx val="-875613776"/>
        <c:crosses val="autoZero"/>
        <c:crossBetween val="between"/>
      </c:valAx>
      <c:spPr>
        <a:noFill/>
        <a:ln w="25400">
          <a:noFill/>
        </a:ln>
      </c:spPr>
    </c:plotArea>
    <c:legend>
      <c:legendPos val="b"/>
      <c:layout>
        <c:manualLayout>
          <c:xMode val="edge"/>
          <c:yMode val="edge"/>
          <c:x val="1.554605145040909E-2"/>
          <c:y val="0.80143652594273174"/>
          <c:w val="0.98025579794328987"/>
          <c:h val="0.11066365644972345"/>
        </c:manualLayout>
      </c:layout>
      <c:overlay val="0"/>
      <c:spPr>
        <a:noFill/>
        <a:ln w="25400">
          <a:noFill/>
        </a:ln>
      </c:spPr>
      <c:txPr>
        <a:bodyPr/>
        <a:lstStyle/>
        <a:p>
          <a:pPr>
            <a:defRPr sz="900"/>
          </a:pPr>
          <a:endParaRPr lang="en-US"/>
        </a:p>
      </c:txPr>
    </c:legend>
    <c:plotVisOnly val="1"/>
    <c:dispBlanksAs val="gap"/>
    <c:showDLblsOverMax val="0"/>
  </c:chart>
  <c:spPr>
    <a:solidFill>
      <a:schemeClr val="bg1"/>
    </a:solidFill>
    <a:ln w="9525" cap="flat" cmpd="sng" algn="ctr">
      <a:noFill/>
      <a:round/>
    </a:ln>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anul 2022</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total venituri  </a:t>
            </a:r>
          </a:p>
        </c:rich>
      </c:tx>
      <c:overlay val="0"/>
      <c:spPr>
        <a:noFill/>
        <a:ln w="25400">
          <a:noFill/>
        </a:ln>
      </c:spPr>
    </c:title>
    <c:autoTitleDeleted val="0"/>
    <c:plotArea>
      <c:layout>
        <c:manualLayout>
          <c:layoutTarget val="inner"/>
          <c:xMode val="edge"/>
          <c:yMode val="edge"/>
          <c:x val="0.21805555555555553"/>
          <c:y val="0.31733333333333336"/>
          <c:w val="0.55555555555555558"/>
          <c:h val="0.5333333333333333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4A-4BC4-ABD3-98A0BC4C97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4A-4BC4-ABD3-98A0BC4C97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4A-4BC4-ABD3-98A0BC4C978C}"/>
              </c:ext>
            </c:extLst>
          </c:dPt>
          <c:dPt>
            <c:idx val="3"/>
            <c:bubble3D val="0"/>
            <c:explosion val="16"/>
            <c:spPr>
              <a:solidFill>
                <a:schemeClr val="accent4"/>
              </a:solidFill>
              <a:ln w="19050">
                <a:solidFill>
                  <a:schemeClr val="lt1"/>
                </a:solidFill>
              </a:ln>
              <a:effectLst/>
            </c:spPr>
            <c:extLst>
              <c:ext xmlns:c16="http://schemas.microsoft.com/office/drawing/2014/chart" uri="{C3380CC4-5D6E-409C-BE32-E72D297353CC}">
                <c16:uniqueId val="{00000007-0A4A-4BC4-ABD3-98A0BC4C97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4A-4BC4-ABD3-98A0BC4C978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A4A-4BC4-ABD3-98A0BC4C978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A4A-4BC4-ABD3-98A0BC4C978C}"/>
              </c:ext>
            </c:extLst>
          </c:dPt>
          <c:dPt>
            <c:idx val="7"/>
            <c:bubble3D val="0"/>
            <c:explosion val="12"/>
            <c:spPr>
              <a:solidFill>
                <a:schemeClr val="accent2">
                  <a:lumMod val="60000"/>
                </a:schemeClr>
              </a:solidFill>
              <a:ln w="19050">
                <a:solidFill>
                  <a:schemeClr val="lt1"/>
                </a:solidFill>
              </a:ln>
              <a:effectLst/>
            </c:spPr>
            <c:extLst>
              <c:ext xmlns:c16="http://schemas.microsoft.com/office/drawing/2014/chart" uri="{C3380CC4-5D6E-409C-BE32-E72D297353CC}">
                <c16:uniqueId val="{0000000F-0A4A-4BC4-ABD3-98A0BC4C978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A4A-4BC4-ABD3-98A0BC4C978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A4A-4BC4-ABD3-98A0BC4C978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A4A-4BC4-ABD3-98A0BC4C978C}"/>
              </c:ext>
            </c:extLst>
          </c:dPt>
          <c:dLbls>
            <c:dLbl>
              <c:idx val="0"/>
              <c:layout>
                <c:manualLayout>
                  <c:x val="-5.9454177602799647E-2"/>
                  <c:y val="-4.239685039370078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4A-4BC4-ABD3-98A0BC4C978C}"/>
                </c:ext>
              </c:extLst>
            </c:dLbl>
            <c:dLbl>
              <c:idx val="1"/>
              <c:layout>
                <c:manualLayout>
                  <c:x val="2.1643372703412073E-2"/>
                  <c:y val="-8.28802099737532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4A-4BC4-ABD3-98A0BC4C978C}"/>
                </c:ext>
              </c:extLst>
            </c:dLbl>
            <c:dLbl>
              <c:idx val="3"/>
              <c:layout>
                <c:manualLayout>
                  <c:x val="1.1006124234470793E-2"/>
                  <c:y val="-4.18246719160104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4A-4BC4-ABD3-98A0BC4C978C}"/>
                </c:ext>
              </c:extLst>
            </c:dLbl>
            <c:dLbl>
              <c:idx val="4"/>
              <c:layout>
                <c:manualLayout>
                  <c:x val="0.11584087926509186"/>
                  <c:y val="-8.93639895013123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4A-4BC4-ABD3-98A0BC4C978C}"/>
                </c:ext>
              </c:extLst>
            </c:dLbl>
            <c:dLbl>
              <c:idx val="5"/>
              <c:layout>
                <c:manualLayout>
                  <c:x val="0.12227220034995626"/>
                  <c:y val="-2.153322834645659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4A-4BC4-ABD3-98A0BC4C978C}"/>
                </c:ext>
              </c:extLst>
            </c:dLbl>
            <c:dLbl>
              <c:idx val="7"/>
              <c:layout>
                <c:manualLayout>
                  <c:x val="-1.2506124234470692E-2"/>
                  <c:y val="-2.4113175853018372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A4A-4BC4-ABD3-98A0BC4C978C}"/>
                </c:ext>
              </c:extLst>
            </c:dLbl>
            <c:dLbl>
              <c:idx val="8"/>
              <c:layout>
                <c:manualLayout>
                  <c:x val="-0.11757425634295714"/>
                  <c:y val="8.7812493438320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A4A-4BC4-ABD3-98A0BC4C978C}"/>
                </c:ext>
              </c:extLst>
            </c:dLbl>
            <c:dLbl>
              <c:idx val="9"/>
              <c:layout>
                <c:manualLayout>
                  <c:x val="-7.9615923009623793E-2"/>
                  <c:y val="-6.4312860892388208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A4A-4BC4-ABD3-98A0BC4C978C}"/>
                </c:ext>
              </c:extLst>
            </c:dLbl>
            <c:dLbl>
              <c:idx val="10"/>
              <c:layout>
                <c:manualLayout>
                  <c:x val="1.987040682414698E-2"/>
                  <c:y val="-6.208860892388449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A4A-4BC4-ABD3-98A0BC4C978C}"/>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'[BGC 2015-2026 estimari 29 noiembrie - retea inchisIBIB - PIB.xls]raport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'[BGC 2015-2026 estimari 29 noiembrie - retea inchisIBIB - PIB.xls]raport stefania'!$B$84:$B$94</c:f>
              <c:numCache>
                <c:formatCode>0.0</c:formatCode>
                <c:ptCount val="11"/>
                <c:pt idx="0">
                  <c:v>5.7564889205774463</c:v>
                </c:pt>
                <c:pt idx="1">
                  <c:v>7.0122461663639317</c:v>
                </c:pt>
                <c:pt idx="2">
                  <c:v>1.4631401964443318</c:v>
                </c:pt>
                <c:pt idx="3">
                  <c:v>20.133601275298794</c:v>
                </c:pt>
                <c:pt idx="4">
                  <c:v>7.5634422219168052</c:v>
                </c:pt>
                <c:pt idx="5">
                  <c:v>0.44928321511242569</c:v>
                </c:pt>
                <c:pt idx="6">
                  <c:v>6.2490762821544923</c:v>
                </c:pt>
                <c:pt idx="7">
                  <c:v>29.949091458525277</c:v>
                </c:pt>
                <c:pt idx="8">
                  <c:v>9.0710665652907441</c:v>
                </c:pt>
                <c:pt idx="9">
                  <c:v>0.30795689953181765</c:v>
                </c:pt>
                <c:pt idx="10">
                  <c:v>12.044606798783924</c:v>
                </c:pt>
              </c:numCache>
            </c:numRef>
          </c:val>
          <c:extLst>
            <c:ext xmlns:c16="http://schemas.microsoft.com/office/drawing/2014/chart" uri="{C3380CC4-5D6E-409C-BE32-E72D297353CC}">
              <c16:uniqueId val="{00000016-0A4A-4BC4-ABD3-98A0BC4C978C}"/>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anul 2023</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total venituri </a:t>
            </a:r>
          </a:p>
        </c:rich>
      </c:tx>
      <c:overlay val="0"/>
      <c:spPr>
        <a:noFill/>
        <a:ln w="25400">
          <a:noFill/>
        </a:ln>
      </c:spPr>
    </c:title>
    <c:autoTitleDeleted val="0"/>
    <c:plotArea>
      <c:layout>
        <c:manualLayout>
          <c:layoutTarget val="inner"/>
          <c:xMode val="edge"/>
          <c:yMode val="edge"/>
          <c:x val="0.17357126336219467"/>
          <c:y val="0.29260239633166424"/>
          <c:w val="0.49449241258635773"/>
          <c:h val="0.610224679361888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05-47F9-9B4A-FA2EE5B3EC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05-47F9-9B4A-FA2EE5B3EC5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05-47F9-9B4A-FA2EE5B3EC5A}"/>
              </c:ext>
            </c:extLst>
          </c:dPt>
          <c:dPt>
            <c:idx val="3"/>
            <c:bubble3D val="0"/>
            <c:explosion val="12"/>
            <c:spPr>
              <a:solidFill>
                <a:schemeClr val="accent4"/>
              </a:solidFill>
              <a:ln w="19050">
                <a:solidFill>
                  <a:schemeClr val="lt1"/>
                </a:solidFill>
              </a:ln>
              <a:effectLst/>
            </c:spPr>
            <c:extLst>
              <c:ext xmlns:c16="http://schemas.microsoft.com/office/drawing/2014/chart" uri="{C3380CC4-5D6E-409C-BE32-E72D297353CC}">
                <c16:uniqueId val="{00000007-9505-47F9-9B4A-FA2EE5B3EC5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05-47F9-9B4A-FA2EE5B3EC5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505-47F9-9B4A-FA2EE5B3EC5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505-47F9-9B4A-FA2EE5B3EC5A}"/>
              </c:ext>
            </c:extLst>
          </c:dPt>
          <c:dPt>
            <c:idx val="7"/>
            <c:bubble3D val="0"/>
            <c:explosion val="10"/>
            <c:spPr>
              <a:solidFill>
                <a:schemeClr val="accent2">
                  <a:lumMod val="60000"/>
                </a:schemeClr>
              </a:solidFill>
              <a:ln w="19050">
                <a:solidFill>
                  <a:schemeClr val="lt1"/>
                </a:solidFill>
              </a:ln>
              <a:effectLst/>
            </c:spPr>
            <c:extLst>
              <c:ext xmlns:c16="http://schemas.microsoft.com/office/drawing/2014/chart" uri="{C3380CC4-5D6E-409C-BE32-E72D297353CC}">
                <c16:uniqueId val="{0000000F-9505-47F9-9B4A-FA2EE5B3EC5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505-47F9-9B4A-FA2EE5B3EC5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505-47F9-9B4A-FA2EE5B3EC5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505-47F9-9B4A-FA2EE5B3EC5A}"/>
              </c:ext>
            </c:extLst>
          </c:dPt>
          <c:dLbls>
            <c:dLbl>
              <c:idx val="1"/>
              <c:layout>
                <c:manualLayout>
                  <c:x val="7.2616987515343859E-2"/>
                  <c:y val="-9.94734523432797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05-47F9-9B4A-FA2EE5B3EC5A}"/>
                </c:ext>
              </c:extLst>
            </c:dLbl>
            <c:dLbl>
              <c:idx val="2"/>
              <c:layout>
                <c:manualLayout>
                  <c:x val="3.8270934523989102E-2"/>
                  <c:y val="3.457369247283805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05-47F9-9B4A-FA2EE5B3EC5A}"/>
                </c:ext>
              </c:extLst>
            </c:dLbl>
            <c:dLbl>
              <c:idx val="3"/>
              <c:layout>
                <c:manualLayout>
                  <c:x val="1.8981908870586577E-2"/>
                  <c:y val="-6.0080787773868693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05-47F9-9B4A-FA2EE5B3EC5A}"/>
                </c:ext>
              </c:extLst>
            </c:dLbl>
            <c:dLbl>
              <c:idx val="4"/>
              <c:layout>
                <c:manualLayout>
                  <c:x val="0.19102473147475021"/>
                  <c:y val="-0.15863255527222797"/>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05-47F9-9B4A-FA2EE5B3EC5A}"/>
                </c:ext>
              </c:extLst>
            </c:dLbl>
            <c:dLbl>
              <c:idx val="5"/>
              <c:layout>
                <c:manualLayout>
                  <c:x val="0.28314935327188651"/>
                  <c:y val="-1.813237313307365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1808191662360332"/>
                      <c:h val="0.20969764900383894"/>
                    </c:manualLayout>
                  </c15:layout>
                </c:ext>
                <c:ext xmlns:c16="http://schemas.microsoft.com/office/drawing/2014/chart" uri="{C3380CC4-5D6E-409C-BE32-E72D297353CC}">
                  <c16:uniqueId val="{0000000B-9505-47F9-9B4A-FA2EE5B3EC5A}"/>
                </c:ext>
              </c:extLst>
            </c:dLbl>
            <c:dLbl>
              <c:idx val="6"/>
              <c:layout>
                <c:manualLayout>
                  <c:x val="-0.10010971329733209"/>
                  <c:y val="1.247755378095468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05-47F9-9B4A-FA2EE5B3EC5A}"/>
                </c:ext>
              </c:extLst>
            </c:dLbl>
            <c:dLbl>
              <c:idx val="7"/>
              <c:layout>
                <c:manualLayout>
                  <c:x val="-2.3370843012439548E-2"/>
                  <c:y val="5.28292474079037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505-47F9-9B4A-FA2EE5B3EC5A}"/>
                </c:ext>
              </c:extLst>
            </c:dLbl>
            <c:dLbl>
              <c:idx val="8"/>
              <c:layout>
                <c:manualLayout>
                  <c:x val="-5.1152743838054723E-2"/>
                  <c:y val="9.978617920986826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05-47F9-9B4A-FA2EE5B3EC5A}"/>
                </c:ext>
              </c:extLst>
            </c:dLbl>
            <c:dLbl>
              <c:idx val="9"/>
              <c:layout>
                <c:manualLayout>
                  <c:x val="-8.1244456511901528E-2"/>
                  <c:y val="6.6444531313018494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505-47F9-9B4A-FA2EE5B3EC5A}"/>
                </c:ext>
              </c:extLst>
            </c:dLbl>
            <c:dLbl>
              <c:idx val="10"/>
              <c:layout>
                <c:manualLayout>
                  <c:x val="3.0597487101184595E-2"/>
                  <c:y val="-2.708189845063693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505-47F9-9B4A-FA2EE5B3EC5A}"/>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'[BGC 2015-2026 estimari 29 noiembrie - retea inchisIBIB - PIB.xls]raport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'[BGC 2015-2026 estimari 29 noiembrie - retea inchisIBIB - PIB.xls]raport stefania'!$D$84:$D$94</c:f>
              <c:numCache>
                <c:formatCode>0.0</c:formatCode>
                <c:ptCount val="11"/>
                <c:pt idx="0">
                  <c:v>6.134905896983085</c:v>
                </c:pt>
                <c:pt idx="1">
                  <c:v>6.9620383315319865</c:v>
                </c:pt>
                <c:pt idx="2">
                  <c:v>1.8359776405110866</c:v>
                </c:pt>
                <c:pt idx="3">
                  <c:v>21.050618035250057</c:v>
                </c:pt>
                <c:pt idx="4">
                  <c:v>7.1364251676374391</c:v>
                </c:pt>
                <c:pt idx="5">
                  <c:v>0.43778379546663027</c:v>
                </c:pt>
                <c:pt idx="6">
                  <c:v>4.4002829318874692</c:v>
                </c:pt>
                <c:pt idx="7">
                  <c:v>30.056441103156917</c:v>
                </c:pt>
                <c:pt idx="8">
                  <c:v>8.5174691524910759</c:v>
                </c:pt>
                <c:pt idx="9">
                  <c:v>0.25556938474243707</c:v>
                </c:pt>
                <c:pt idx="10">
                  <c:v>13.212488560341829</c:v>
                </c:pt>
              </c:numCache>
            </c:numRef>
          </c:val>
          <c:extLst>
            <c:ext xmlns:c16="http://schemas.microsoft.com/office/drawing/2014/chart" uri="{C3380CC4-5D6E-409C-BE32-E72D297353CC}">
              <c16:uniqueId val="{00000016-9505-47F9-9B4A-FA2EE5B3EC5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anul 2022</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AA-42FB-AB41-57E1F2BE11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AA-42FB-AB41-57E1F2BE11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AA-42FB-AB41-57E1F2BE111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AA-42FB-AB41-57E1F2BE1117}"/>
              </c:ext>
            </c:extLst>
          </c:dPt>
          <c:dPt>
            <c:idx val="4"/>
            <c:bubble3D val="0"/>
            <c:spPr>
              <a:solidFill>
                <a:srgbClr val="7030A0"/>
              </a:solidFill>
              <a:ln w="19050">
                <a:solidFill>
                  <a:srgbClr val="7030A0"/>
                </a:solidFill>
              </a:ln>
              <a:effectLst/>
            </c:spPr>
            <c:extLst>
              <c:ext xmlns:c16="http://schemas.microsoft.com/office/drawing/2014/chart" uri="{C3380CC4-5D6E-409C-BE32-E72D297353CC}">
                <c16:uniqueId val="{00000009-D6AA-42FB-AB41-57E1F2BE111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6AA-42FB-AB41-57E1F2BE111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6AA-42FB-AB41-57E1F2BE1117}"/>
              </c:ext>
            </c:extLst>
          </c:dPt>
          <c:dLbls>
            <c:dLbl>
              <c:idx val="0"/>
              <c:layout>
                <c:manualLayout>
                  <c:x val="0.18611111111111112"/>
                  <c:y val="-0.1102222222222222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AA-42FB-AB41-57E1F2BE1117}"/>
                </c:ext>
              </c:extLst>
            </c:dLbl>
            <c:dLbl>
              <c:idx val="1"/>
              <c:layout>
                <c:manualLayout>
                  <c:x val="0.21666666666666667"/>
                  <c:y val="1.0666666666666666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AA-42FB-AB41-57E1F2BE1117}"/>
                </c:ext>
              </c:extLst>
            </c:dLbl>
            <c:dLbl>
              <c:idx val="2"/>
              <c:layout>
                <c:manualLayout>
                  <c:x val="0.23333333333333334"/>
                  <c:y val="8.177777777777764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AA-42FB-AB41-57E1F2BE1117}"/>
                </c:ext>
              </c:extLst>
            </c:dLbl>
            <c:dLbl>
              <c:idx val="3"/>
              <c:layout>
                <c:manualLayout>
                  <c:x val="2.7777777777777776E-2"/>
                  <c:y val="0.13155555555555556"/>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AA-42FB-AB41-57E1F2BE1117}"/>
                </c:ext>
              </c:extLst>
            </c:dLbl>
            <c:dLbl>
              <c:idx val="4"/>
              <c:layout>
                <c:manualLayout>
                  <c:x val="-0.16666666666666666"/>
                  <c:y val="5.3333333333333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AA-42FB-AB41-57E1F2BE1117}"/>
                </c:ext>
              </c:extLst>
            </c:dLbl>
            <c:dLbl>
              <c:idx val="5"/>
              <c:layout>
                <c:manualLayout>
                  <c:x val="-0.20000000000000004"/>
                  <c:y val="-3.2592216084531179E-17"/>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AA-42FB-AB41-57E1F2BE1117}"/>
                </c:ext>
              </c:extLst>
            </c:dLbl>
            <c:dLbl>
              <c:idx val="6"/>
              <c:layout>
                <c:manualLayout>
                  <c:x val="-0.13611111111111113"/>
                  <c:y val="-0.15288888888888888"/>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6AA-42FB-AB41-57E1F2BE1117}"/>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'[BGC 2015-2026 estimari 29 noiembrie - retea  ora 23.xls]raport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'[BGC 2015-2026 estimari 29 noiembrie - retea  ora 23.xls]raport stefania'!$B$11:$B$17</c:f>
              <c:numCache>
                <c:formatCode>0.0</c:formatCode>
                <c:ptCount val="7"/>
                <c:pt idx="0">
                  <c:v>21.407323880140567</c:v>
                </c:pt>
                <c:pt idx="1">
                  <c:v>12.865044417472021</c:v>
                </c:pt>
                <c:pt idx="2">
                  <c:v>5.2068531370841828</c:v>
                </c:pt>
                <c:pt idx="3">
                  <c:v>2.770868814596509</c:v>
                </c:pt>
                <c:pt idx="4">
                  <c:v>31.191803916571477</c:v>
                </c:pt>
                <c:pt idx="5">
                  <c:v>10.803617790671561</c:v>
                </c:pt>
                <c:pt idx="6" formatCode="#,##0.0">
                  <c:v>15.754488043463692</c:v>
                </c:pt>
              </c:numCache>
            </c:numRef>
          </c:val>
          <c:extLst>
            <c:ext xmlns:c16="http://schemas.microsoft.com/office/drawing/2014/chart" uri="{C3380CC4-5D6E-409C-BE32-E72D297353CC}">
              <c16:uniqueId val="{0000000E-D6AA-42FB-AB41-57E1F2BE1117}"/>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2023</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 in 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6F-4F83-829F-E1DBB2694A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6F-4F83-829F-E1DBB2694A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6F-4F83-829F-E1DBB2694A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6F-4F83-829F-E1DBB2694A20}"/>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F86F-4F83-829F-E1DBB2694A2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86F-4F83-829F-E1DBB2694A2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86F-4F83-829F-E1DBB2694A20}"/>
              </c:ext>
            </c:extLst>
          </c:dPt>
          <c:dLbls>
            <c:dLbl>
              <c:idx val="0"/>
              <c:layout>
                <c:manualLayout>
                  <c:x val="0.22271714922048999"/>
                  <c:y val="-0.1887179487179487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6F-4F83-829F-E1DBB2694A20}"/>
                </c:ext>
              </c:extLst>
            </c:dLbl>
            <c:dLbl>
              <c:idx val="1"/>
              <c:layout>
                <c:manualLayout>
                  <c:x val="0.21083890126206373"/>
                  <c:y val="9.8461538461538309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6F-4F83-829F-E1DBB2694A20}"/>
                </c:ext>
              </c:extLst>
            </c:dLbl>
            <c:dLbl>
              <c:idx val="2"/>
              <c:layout>
                <c:manualLayout>
                  <c:x val="0.19599109131403109"/>
                  <c:y val="0.1230769230769229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6F-4F83-829F-E1DBB2694A20}"/>
                </c:ext>
              </c:extLst>
            </c:dLbl>
            <c:dLbl>
              <c:idx val="3"/>
              <c:layout>
                <c:manualLayout>
                  <c:x val="5.068595547612223E-2"/>
                  <c:y val="0.11973809124923214"/>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6F-4F83-829F-E1DBB2694A20}"/>
                </c:ext>
              </c:extLst>
            </c:dLbl>
            <c:dLbl>
              <c:idx val="4"/>
              <c:layout>
                <c:manualLayout>
                  <c:x val="-0.1692650334075724"/>
                  <c:y val="8.6153846153846081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6F-4F83-829F-E1DBB2694A20}"/>
                </c:ext>
              </c:extLst>
            </c:dLbl>
            <c:dLbl>
              <c:idx val="5"/>
              <c:layout>
                <c:manualLayout>
                  <c:x val="-0.22271714922049002"/>
                  <c:y val="2.461538461538457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6F-4F83-829F-E1DBB2694A20}"/>
                </c:ext>
              </c:extLst>
            </c:dLbl>
            <c:dLbl>
              <c:idx val="6"/>
              <c:layout>
                <c:manualLayout>
                  <c:x val="-0.10690423162583519"/>
                  <c:y val="-0.14358974358974361"/>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6F-4F83-829F-E1DBB2694A20}"/>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'raport stefania'!$D$11:$D$17</c:f>
              <c:numCache>
                <c:formatCode>0.0</c:formatCode>
                <c:ptCount val="7"/>
                <c:pt idx="0">
                  <c:v>20.992491557745236</c:v>
                </c:pt>
                <c:pt idx="1">
                  <c:v>12.286062377977126</c:v>
                </c:pt>
                <c:pt idx="2">
                  <c:v>4.7842284027830342</c:v>
                </c:pt>
                <c:pt idx="3">
                  <c:v>1.8625734359397004</c:v>
                </c:pt>
                <c:pt idx="4">
                  <c:v>29.774441523020208</c:v>
                </c:pt>
                <c:pt idx="5">
                  <c:v>11.868149874569237</c:v>
                </c:pt>
                <c:pt idx="6">
                  <c:v>18.432052827965464</c:v>
                </c:pt>
              </c:numCache>
            </c:numRef>
          </c:val>
          <c:extLst>
            <c:ext xmlns:c16="http://schemas.microsoft.com/office/drawing/2014/chart" uri="{C3380CC4-5D6E-409C-BE32-E72D297353CC}">
              <c16:uniqueId val="{0000000E-F86F-4F83-829F-E1DBB2694A20}"/>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procentuală a valorii actualizate a proiectelor de investiții </a:t>
            </a:r>
            <a:r>
              <a:rPr lang="en-US" sz="1000"/>
              <a:t>pe ordonatorii principali de credite</a:t>
            </a:r>
            <a:endParaRPr lang="ro-RO" sz="1000"/>
          </a:p>
          <a:p>
            <a:pPr algn="ctr">
              <a:defRPr sz="1400"/>
            </a:pPr>
            <a:endParaRPr lang="ro-RO" sz="1000"/>
          </a:p>
        </c:rich>
      </c:tx>
      <c:layout>
        <c:manualLayout>
          <c:xMode val="edge"/>
          <c:yMode val="edge"/>
          <c:x val="9.8606373983205889E-2"/>
          <c:y val="1.3468013468013467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10354284116742E-2"/>
          <c:y val="0.25978058803255655"/>
          <c:w val="0.85564175882884519"/>
          <c:h val="0.6131967443463506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4D6F-4CA4-83CC-4CC59BC8518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4D6F-4CA4-83CC-4CC59BC8518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4D6F-4CA4-83CC-4CC59BC8518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4D6F-4CA4-83CC-4CC59BC8518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4D6F-4CA4-83CC-4CC59BC8518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4D6F-4CA4-83CC-4CC59BC8518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4D6F-4CA4-83CC-4CC59BC8518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4D6F-4CA4-83CC-4CC59BC8518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4D6F-4CA4-83CC-4CC59BC85182}"/>
              </c:ext>
            </c:extLst>
          </c:dPt>
          <c:dLbls>
            <c:dLbl>
              <c:idx val="0"/>
              <c:layout>
                <c:manualLayout>
                  <c:x val="-1.7778159146489312E-2"/>
                  <c:y val="-0.38078505580617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6F-4CA4-83CC-4CC59BC85182}"/>
                </c:ext>
              </c:extLst>
            </c:dLbl>
            <c:dLbl>
              <c:idx val="1"/>
              <c:layout>
                <c:manualLayout>
                  <c:x val="-4.9122357889090119E-2"/>
                  <c:y val="-9.591835307742817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6F-4CA4-83CC-4CC59BC85182}"/>
                </c:ext>
              </c:extLst>
            </c:dLbl>
            <c:dLbl>
              <c:idx val="2"/>
              <c:layout>
                <c:manualLayout>
                  <c:x val="-5.0189843008370254E-2"/>
                  <c:y val="-6.60544164500717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6F-4CA4-83CC-4CC59BC85182}"/>
                </c:ext>
              </c:extLst>
            </c:dLbl>
            <c:dLbl>
              <c:idx val="3"/>
              <c:layout>
                <c:manualLayout>
                  <c:x val="1.6345706064548611E-2"/>
                  <c:y val="-8.63415612931412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6F-4CA4-83CC-4CC59BC85182}"/>
                </c:ext>
              </c:extLst>
            </c:dLbl>
            <c:dLbl>
              <c:idx val="4"/>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6F-4CA4-83CC-4CC59BC85182}"/>
                </c:ext>
              </c:extLst>
            </c:dLbl>
            <c:dLbl>
              <c:idx val="5"/>
              <c:layout>
                <c:manualLayout>
                  <c:x val="1.5217132496866731E-2"/>
                  <c:y val="-8.73009567045276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6F-4CA4-83CC-4CC59BC85182}"/>
                </c:ext>
              </c:extLst>
            </c:dLbl>
            <c:dLbl>
              <c:idx val="6"/>
              <c:layout>
                <c:manualLayout>
                  <c:x val="7.1295191600366625E-2"/>
                  <c:y val="-7.64791544438038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D6F-4CA4-83CC-4CC59BC85182}"/>
                </c:ext>
              </c:extLst>
            </c:dLbl>
            <c:dLbl>
              <c:idx val="7"/>
              <c:layout>
                <c:manualLayout>
                  <c:x val="0.12544044060966827"/>
                  <c:y val="-5.48702983427334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D6F-4CA4-83CC-4CC59BC85182}"/>
                </c:ext>
              </c:extLst>
            </c:dLbl>
            <c:dLbl>
              <c:idx val="8"/>
              <c:layout>
                <c:manualLayout>
                  <c:x val="0.17571779637202808"/>
                  <c:y val="-2.14902029583194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D6F-4CA4-83CC-4CC59BC85182}"/>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grafice!$H$3:$H$10</c:f>
              <c:strCache>
                <c:ptCount val="8"/>
                <c:pt idx="0">
                  <c:v>MTI</c:v>
                </c:pt>
                <c:pt idx="1">
                  <c:v>MS</c:v>
                </c:pt>
                <c:pt idx="2">
                  <c:v>MJ</c:v>
                </c:pt>
                <c:pt idx="3">
                  <c:v>MDLPA</c:v>
                </c:pt>
                <c:pt idx="4">
                  <c:v>MMAP</c:v>
                </c:pt>
                <c:pt idx="5">
                  <c:v>MCID</c:v>
                </c:pt>
                <c:pt idx="6">
                  <c:v>SPP</c:v>
                </c:pt>
                <c:pt idx="7">
                  <c:v>MApN</c:v>
                </c:pt>
              </c:strCache>
            </c:strRef>
          </c:cat>
          <c:val>
            <c:numRef>
              <c:f>grafice!$I$3:$I$10</c:f>
              <c:numCache>
                <c:formatCode>0.00%</c:formatCode>
                <c:ptCount val="8"/>
                <c:pt idx="0">
                  <c:v>0.89850772891166109</c:v>
                </c:pt>
                <c:pt idx="1">
                  <c:v>4.0980290844833921E-2</c:v>
                </c:pt>
                <c:pt idx="2">
                  <c:v>4.1481096935161929E-3</c:v>
                </c:pt>
                <c:pt idx="3">
                  <c:v>1.4100357484873177E-2</c:v>
                </c:pt>
                <c:pt idx="4">
                  <c:v>2.9846548804607968E-2</c:v>
                </c:pt>
                <c:pt idx="5">
                  <c:v>8.853906735117878E-3</c:v>
                </c:pt>
                <c:pt idx="6">
                  <c:v>1.0135656121871622E-3</c:v>
                </c:pt>
                <c:pt idx="7">
                  <c:v>2.5494919132025987E-3</c:v>
                </c:pt>
              </c:numCache>
            </c:numRef>
          </c:val>
          <c:extLst>
            <c:ext xmlns:c16="http://schemas.microsoft.com/office/drawing/2014/chart" uri="{C3380CC4-5D6E-409C-BE32-E72D297353CC}">
              <c16:uniqueId val="{00000012-4D6F-4CA4-83CC-4CC59BC8518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procentuală a restului de finanțat până la finalizarea proiectelor</a:t>
            </a:r>
            <a:r>
              <a:rPr lang="en-US" sz="1000"/>
              <a:t> pe ordonatori principali de credite</a:t>
            </a:r>
            <a:endParaRPr lang="ro-RO" sz="1000"/>
          </a:p>
        </c:rich>
      </c:tx>
      <c:layout>
        <c:manualLayout>
          <c:xMode val="edge"/>
          <c:yMode val="edge"/>
          <c:x val="0.1322197666468162"/>
          <c:y val="1.3467945996655665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84867332759876"/>
          <c:y val="0.29574177927528111"/>
          <c:w val="0.82875105317717634"/>
          <c:h val="0.5938329126959872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D0F0-4253-B715-DF8A2DEA20C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D0F0-4253-B715-DF8A2DEA20C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D0F0-4253-B715-DF8A2DEA20C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D0F0-4253-B715-DF8A2DEA20C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D0F0-4253-B715-DF8A2DEA20C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D0F0-4253-B715-DF8A2DEA20C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D0F0-4253-B715-DF8A2DEA20C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D0F0-4253-B715-DF8A2DEA20C0}"/>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D0F0-4253-B715-DF8A2DEA20C0}"/>
              </c:ext>
            </c:extLst>
          </c:dPt>
          <c:dLbls>
            <c:dLbl>
              <c:idx val="0"/>
              <c:layout>
                <c:manualLayout>
                  <c:x val="-1.7778159146489312E-2"/>
                  <c:y val="-0.38078505580617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F0-4253-B715-DF8A2DEA20C0}"/>
                </c:ext>
              </c:extLst>
            </c:dLbl>
            <c:dLbl>
              <c:idx val="1"/>
              <c:layout>
                <c:manualLayout>
                  <c:x val="-4.9122357889090119E-2"/>
                  <c:y val="-9.591835307742817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F0-4253-B715-DF8A2DEA20C0}"/>
                </c:ext>
              </c:extLst>
            </c:dLbl>
            <c:dLbl>
              <c:idx val="2"/>
              <c:layout>
                <c:manualLayout>
                  <c:x val="-5.0189843008370254E-2"/>
                  <c:y val="-6.60544164500717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F0-4253-B715-DF8A2DEA20C0}"/>
                </c:ext>
              </c:extLst>
            </c:dLbl>
            <c:dLbl>
              <c:idx val="3"/>
              <c:layout>
                <c:manualLayout>
                  <c:x val="1.6345706064548611E-2"/>
                  <c:y val="-8.63415612931412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F0-4253-B715-DF8A2DEA20C0}"/>
                </c:ext>
              </c:extLst>
            </c:dLbl>
            <c:dLbl>
              <c:idx val="4"/>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F0-4253-B715-DF8A2DEA20C0}"/>
                </c:ext>
              </c:extLst>
            </c:dLbl>
            <c:dLbl>
              <c:idx val="5"/>
              <c:layout>
                <c:manualLayout>
                  <c:x val="1.5217132496866731E-2"/>
                  <c:y val="-8.73009567045276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F0-4253-B715-DF8A2DEA20C0}"/>
                </c:ext>
              </c:extLst>
            </c:dLbl>
            <c:dLbl>
              <c:idx val="6"/>
              <c:layout>
                <c:manualLayout>
                  <c:x val="7.1295191600366625E-2"/>
                  <c:y val="-7.64791544438038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F0-4253-B715-DF8A2DEA20C0}"/>
                </c:ext>
              </c:extLst>
            </c:dLbl>
            <c:dLbl>
              <c:idx val="7"/>
              <c:layout>
                <c:manualLayout>
                  <c:x val="0.12544044060966827"/>
                  <c:y val="-5.48702983427334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0F0-4253-B715-DF8A2DEA20C0}"/>
                </c:ext>
              </c:extLst>
            </c:dLbl>
            <c:dLbl>
              <c:idx val="8"/>
              <c:layout>
                <c:manualLayout>
                  <c:x val="0.17571779637202808"/>
                  <c:y val="-2.14902029583194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0F0-4253-B715-DF8A2DEA20C0}"/>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grafice!$H$3:$H$10</c:f>
              <c:strCache>
                <c:ptCount val="8"/>
                <c:pt idx="0">
                  <c:v>MTI</c:v>
                </c:pt>
                <c:pt idx="1">
                  <c:v>MS</c:v>
                </c:pt>
                <c:pt idx="2">
                  <c:v>MJ</c:v>
                </c:pt>
                <c:pt idx="3">
                  <c:v>MDLPA</c:v>
                </c:pt>
                <c:pt idx="4">
                  <c:v>MMAP</c:v>
                </c:pt>
                <c:pt idx="5">
                  <c:v>MCID</c:v>
                </c:pt>
                <c:pt idx="6">
                  <c:v>SPP</c:v>
                </c:pt>
                <c:pt idx="7">
                  <c:v>MApN</c:v>
                </c:pt>
              </c:strCache>
            </c:strRef>
          </c:cat>
          <c:val>
            <c:numRef>
              <c:f>grafice!$J$3:$J$10</c:f>
              <c:numCache>
                <c:formatCode>0.00%</c:formatCode>
                <c:ptCount val="8"/>
                <c:pt idx="0">
                  <c:v>0.86969988516890639</c:v>
                </c:pt>
                <c:pt idx="1">
                  <c:v>6.7296390950125323E-2</c:v>
                </c:pt>
                <c:pt idx="2">
                  <c:v>6.7955258706148495E-3</c:v>
                </c:pt>
                <c:pt idx="3">
                  <c:v>2.0809862131551626E-2</c:v>
                </c:pt>
                <c:pt idx="4">
                  <c:v>3.160710945080062E-2</c:v>
                </c:pt>
                <c:pt idx="5">
                  <c:v>5.5383962373948529E-6</c:v>
                </c:pt>
                <c:pt idx="6">
                  <c:v>9.5005073638480407E-4</c:v>
                </c:pt>
                <c:pt idx="7">
                  <c:v>2.8356372953790062E-3</c:v>
                </c:pt>
              </c:numCache>
            </c:numRef>
          </c:val>
          <c:extLst>
            <c:ext xmlns:c16="http://schemas.microsoft.com/office/drawing/2014/chart" uri="{C3380CC4-5D6E-409C-BE32-E72D297353CC}">
              <c16:uniqueId val="{00000012-D0F0-4253-B715-DF8A2DEA20C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96319-922D-4E9F-840D-C3A1471D9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241</Pages>
  <Words>92894</Words>
  <Characters>529497</Characters>
  <Application>Microsoft Office Word</Application>
  <DocSecurity>0</DocSecurity>
  <Lines>4412</Lines>
  <Paragraphs>1242</Paragraphs>
  <ScaleCrop>false</ScaleCrop>
  <HeadingPairs>
    <vt:vector size="2" baseType="variant">
      <vt:variant>
        <vt:lpstr>Title</vt:lpstr>
      </vt:variant>
      <vt:variant>
        <vt:i4>1</vt:i4>
      </vt:variant>
    </vt:vector>
  </HeadingPairs>
  <TitlesOfParts>
    <vt:vector size="1" baseType="lpstr">
      <vt:lpstr/>
    </vt:vector>
  </TitlesOfParts>
  <Company>Ministerul Finantelor Publice</Company>
  <LinksUpToDate>false</LinksUpToDate>
  <CharactersWithSpaces>621149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CLAUDIA-MARIANA IACOB</dc:creator>
  <cp:keywords/>
  <dc:description/>
  <cp:lastModifiedBy>CLAUDIA-MARIANA IACOB</cp:lastModifiedBy>
  <cp:revision>112</cp:revision>
  <cp:lastPrinted>2022-12-05T14:28:00Z</cp:lastPrinted>
  <dcterms:created xsi:type="dcterms:W3CDTF">2022-11-30T10:09:00Z</dcterms:created>
  <dcterms:modified xsi:type="dcterms:W3CDTF">2022-12-06T15:25:00Z</dcterms:modified>
</cp:coreProperties>
</file>